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GHI CHÉP NGHIÊN CỨU</w:t>
      </w:r>
    </w:p>
    <w:p>
      <w:pPr>
        <w:pStyle w:val="SubtitleCustom"/>
        <w:jc w:val="center"/>
      </w:pPr>
      <w:r>
        <w:t>Định hướng Recommendation System Phase 2 cho V-Market</w:t>
      </w:r>
    </w:p>
    <w:p>
      <w:pPr>
        <w:spacing w:before="240" w:after="360"/>
        <w:jc w:val="center"/>
      </w:pPr>
      <w:r>
        <w:rPr>
          <w:i/>
          <w:color w:val="545454"/>
          <w:sz w:val="21"/>
        </w:rPr>
        <w:t>Research reset: học từ GR4AD nhưng không sao chép hệ thống tối ưu cho nền tảng video ngắn</w:t>
      </w:r>
    </w:p>
    <w:tbl>
      <w:tblPr>
        <w:tblW w:type="auto" w:w="0"/>
        <w:jc w:val="center"/>
        <w:tblLayout w:type="fixed"/>
        <w:tblLook w:firstColumn="1" w:firstRow="1" w:lastColumn="0" w:lastRow="0" w:noHBand="0" w:noVBand="1" w:val="04A0"/>
      </w:tblPr>
      <w:tblGrid>
        <w:gridCol w:w="9994"/>
      </w:tblGrid>
      <w:tr>
        <w:tc>
          <w:tcPr>
            <w:tcW w:type="dxa" w:w="9432"/>
            <w:shd w:fill="E8F3EA"/>
            <w:tcMar>
              <w:top w:w="130" w:type="dxa"/>
              <w:start w:w="180" w:type="dxa"/>
              <w:bottom w:w="130" w:type="dxa"/>
              <w:end w:w="180" w:type="dxa"/>
            </w:tcMar>
          </w:tcPr>
          <w:p>
            <w:pPr>
              <w:keepLines/>
              <w:spacing w:after="80"/>
            </w:pPr>
            <w:r>
              <w:rPr>
                <w:b/>
                <w:color w:val="2E6B3A"/>
                <w:sz w:val="21"/>
              </w:rPr>
              <w:t>Kết luận tạm thời - cập nhật</w:t>
            </w:r>
          </w:p>
          <w:p>
            <w:pPr>
              <w:keepLines/>
              <w:spacing w:after="0" w:line="269" w:lineRule="auto"/>
            </w:pPr>
            <w:r>
              <w:rPr>
                <w:color w:val="282D32"/>
                <w:sz w:val="20"/>
              </w:rPr>
              <w:t>Hướng cân bằng hiện tại là dùng behavior sessions để học một embedding ổn định cho mỗi product, sau đó dùng vanilla RQ-KMeans tạo Product Semantic ID. Product SID là không gian đích ổn định; session/user state là truy vấn động. Không sao chép toàn bộ GR4AD và không lượng tử hóa raw event row.</w:t>
            </w:r>
          </w:p>
        </w:tc>
      </w:tr>
    </w:tbl>
    <w:p>
      <w:pPr>
        <w:spacing w:after="0"/>
      </w:pPr>
    </w:p>
    <w:p>
      <w:pPr>
        <w:spacing w:before="280"/>
        <w:jc w:val="center"/>
      </w:pPr>
      <w:r>
        <w:rPr>
          <w:color w:val="6E6E6E"/>
          <w:sz w:val="19"/>
        </w:rPr>
        <w:t>Ngày cập nhật: 28/07/2026</w:t>
      </w:r>
    </w:p>
    <w:p>
      <w:r>
        <w:br w:type="page"/>
      </w:r>
    </w:p>
    <w:p>
      <w:pPr>
        <w:pStyle w:val="Heading1"/>
        <w:keepNext/>
      </w:pPr>
      <w:r>
        <w:t>1. Bối cảnh nghiên cứu</w:t>
      </w:r>
    </w:p>
    <w:p>
      <w:r>
        <w:t>Phase 2 được đặt ra sau khi V-Market đã có catalogue, người dùng, giỏ hàng và luồng đặt hàng. Mục tiêu ban đầu là bổ sung recommendation, sau đó phạm vi nhanh chóng mở rộng sang Semantic ID, RQ-KMeans, generative recommendation, LazyAR, VSL và RSPO do ảnh hưởng từ bài GR4AD.</w:t>
      </w:r>
    </w:p>
    <w:p>
      <w:r>
        <w:t>Qua quá trình phân tích, vấn đề chính không phải là các kỹ thuật trên sai, mà là chúng được thiết kế cho một bối cảnh phức tạp hơn đáng kể so với dataset e-commerce hiện tại. Vì vậy cần tách hai mục tiêu:</w:t>
      </w:r>
    </w:p>
    <w:p>
      <w:pPr>
        <w:pStyle w:val="ListBullet"/>
        <w:spacing w:after="60" w:line="259" w:lineRule="auto"/>
      </w:pPr>
      <w:r>
        <w:t>Mục tiêu sản phẩm: tạo gợi ý hợp lý, triển khai được và giải thích được cho V-Market.</w:t>
      </w:r>
    </w:p>
    <w:p>
      <w:pPr>
        <w:pStyle w:val="ListBullet"/>
        <w:spacing w:after="60" w:line="259" w:lineRule="auto"/>
      </w:pPr>
      <w:r>
        <w:t>Mục tiêu nghiên cứu: kiểm tra Semantic ID có thực sự đem lại lợi ích so với các baseline đơn giản hơn hay không.</w:t>
      </w:r>
    </w:p>
    <w:p>
      <w:pPr>
        <w:pStyle w:val="Heading1"/>
        <w:keepNext/>
      </w:pPr>
      <w:r>
        <w:t>2. GR4AD đang giải quyết bài toán gì?</w:t>
      </w:r>
    </w:p>
    <w:p>
      <w:r>
        <w:t>GR4AD được xây dựng cho hệ thống quảng cáo quy mô lớn của Kuaishou, một nền tảng video ngắn có đặc điểm gần TikTok. Mỗi quảng cáo có thể chứa video frame, lời nói được chuyển thành văn bản, OCR, âm thanh, thông tin sản phẩm, thông tin người quảng cáo và các mục tiêu chuyển đổi khác nhau.</w:t>
      </w:r>
    </w:p>
    <w:tbl>
      <w:tblPr>
        <w:tblW w:type="auto" w:w="0"/>
        <w:jc w:val="center"/>
        <w:tblLayout w:type="fixed"/>
        <w:tblLook w:firstColumn="1" w:firstRow="1" w:lastColumn="0" w:lastRow="0" w:noHBand="0" w:noVBand="1" w:val="04A0"/>
      </w:tblPr>
      <w:tblGrid>
        <w:gridCol w:w="9994"/>
      </w:tblGrid>
      <w:tr>
        <w:tc>
          <w:tcPr>
            <w:tcW w:type="dxa" w:w="9432"/>
            <w:shd w:fill="F3F5F7"/>
            <w:tcMar>
              <w:top w:w="130" w:type="dxa"/>
              <w:start w:w="180" w:type="dxa"/>
              <w:bottom w:w="130" w:type="dxa"/>
              <w:end w:w="180" w:type="dxa"/>
            </w:tcMar>
          </w:tcPr>
          <w:p>
            <w:pPr>
              <w:keepLines/>
              <w:spacing w:after="0" w:line="240" w:lineRule="auto"/>
            </w:pPr>
            <w:r>
              <w:rPr>
                <w:rFonts w:ascii="Liberation Mono" w:hAnsi="Liberation Mono" w:eastAsia="Liberation Mono"/>
                <w:color w:val="2A3036"/>
                <w:sz w:val="18"/>
              </w:rPr>
              <w:t>Video + ASR + OCR + âm thanh</w:t>
            </w:r>
            <w:r>
              <w:br/>
            </w:r>
            <w:r>
              <w:rPr>
                <w:rFonts w:ascii="Liberation Mono" w:hAnsi="Liberation Mono" w:eastAsia="Liberation Mono"/>
                <w:color w:val="2A3036"/>
                <w:sz w:val="18"/>
              </w:rPr>
              <w:t>+ Product information</w:t>
            </w:r>
            <w:r>
              <w:br/>
            </w:r>
            <w:r>
              <w:rPr>
                <w:rFonts w:ascii="Liberation Mono" w:hAnsi="Liberation Mono" w:eastAsia="Liberation Mono"/>
                <w:color w:val="2A3036"/>
                <w:sz w:val="18"/>
              </w:rPr>
              <w:t>+ Advertiser information</w:t>
            </w:r>
            <w:r>
              <w:br/>
            </w:r>
            <w:r>
              <w:rPr>
                <w:rFonts w:ascii="Liberation Mono" w:hAnsi="Liberation Mono" w:eastAsia="Liberation Mono"/>
                <w:color w:val="2A3036"/>
                <w:sz w:val="18"/>
              </w:rPr>
              <w:t xml:space="preserve">            ↓</w:t>
            </w:r>
            <w:r>
              <w:br/>
            </w:r>
            <w:r>
              <w:rPr>
                <w:rFonts w:ascii="Liberation Mono" w:hAnsi="Liberation Mono" w:eastAsia="Liberation Mono"/>
                <w:color w:val="2A3036"/>
                <w:sz w:val="18"/>
              </w:rPr>
              <w:t>Instruction-tuned MLLM</w:t>
            </w:r>
            <w:r>
              <w:br/>
            </w:r>
            <w:r>
              <w:rPr>
                <w:rFonts w:ascii="Liberation Mono" w:hAnsi="Liberation Mono" w:eastAsia="Liberation Mono"/>
                <w:color w:val="2A3036"/>
                <w:sz w:val="18"/>
              </w:rPr>
              <w:t xml:space="preserve">            ↓</w:t>
            </w:r>
            <w:r>
              <w:br/>
            </w:r>
            <w:r>
              <w:rPr>
                <w:rFonts w:ascii="Liberation Mono" w:hAnsi="Liberation Mono" w:eastAsia="Liberation Mono"/>
                <w:color w:val="2A3036"/>
                <w:sz w:val="18"/>
              </w:rPr>
              <w:t>Unified Advertisement Embedding z</w:t>
            </w:r>
            <w:r>
              <w:br/>
            </w:r>
            <w:r>
              <w:rPr>
                <w:rFonts w:ascii="Liberation Mono" w:hAnsi="Liberation Mono" w:eastAsia="Liberation Mono"/>
                <w:color w:val="2A3036"/>
                <w:sz w:val="18"/>
              </w:rPr>
              <w:t xml:space="preserve">            ↓</w:t>
            </w:r>
            <w:r>
              <w:br/>
            </w:r>
            <w:r>
              <w:rPr>
                <w:rFonts w:ascii="Liberation Mono" w:hAnsi="Liberation Mono" w:eastAsia="Liberation Mono"/>
                <w:color w:val="2A3036"/>
                <w:sz w:val="18"/>
              </w:rPr>
              <w:t>Co-occurrence contrastive learning</w:t>
            </w:r>
            <w:r>
              <w:br/>
            </w:r>
            <w:r>
              <w:rPr>
                <w:rFonts w:ascii="Liberation Mono" w:hAnsi="Liberation Mono" w:eastAsia="Liberation Mono"/>
                <w:color w:val="2A3036"/>
                <w:sz w:val="18"/>
              </w:rPr>
              <w:t xml:space="preserve">            ↓</w:t>
            </w:r>
            <w:r>
              <w:br/>
            </w:r>
            <w:r>
              <w:rPr>
                <w:rFonts w:ascii="Liberation Mono" w:hAnsi="Liberation Mono" w:eastAsia="Liberation Mono"/>
                <w:color w:val="2A3036"/>
                <w:sz w:val="18"/>
              </w:rPr>
              <w:t>MGMR RQ-KMeans + business hash</w:t>
            </w:r>
            <w:r>
              <w:br/>
            </w:r>
            <w:r>
              <w:rPr>
                <w:rFonts w:ascii="Liberation Mono" w:hAnsi="Liberation Mono" w:eastAsia="Liberation Mono"/>
                <w:color w:val="2A3036"/>
                <w:sz w:val="18"/>
              </w:rPr>
              <w:t xml:space="preserve">            ↓</w:t>
            </w:r>
            <w:r>
              <w:br/>
            </w:r>
            <w:r>
              <w:rPr>
                <w:rFonts w:ascii="Liberation Mono" w:hAnsi="Liberation Mono" w:eastAsia="Liberation Mono"/>
                <w:color w:val="2A3036"/>
                <w:sz w:val="18"/>
              </w:rPr>
              <w:t>UA-SID</w:t>
            </w:r>
            <w:r>
              <w:br/>
            </w:r>
            <w:r>
              <w:rPr>
                <w:rFonts w:ascii="Liberation Mono" w:hAnsi="Liberation Mono" w:eastAsia="Liberation Mono"/>
                <w:color w:val="2A3036"/>
                <w:sz w:val="18"/>
              </w:rPr>
              <w:t xml:space="preserve">            ↓</w:t>
            </w:r>
            <w:r>
              <w:br/>
            </w:r>
            <w:r>
              <w:rPr>
                <w:rFonts w:ascii="Liberation Mono" w:hAnsi="Liberation Mono" w:eastAsia="Liberation Mono"/>
                <w:color w:val="2A3036"/>
                <w:sz w:val="18"/>
              </w:rPr>
              <w:t>LazyAR Transformer Decoder</w:t>
            </w:r>
            <w:r>
              <w:br/>
            </w:r>
            <w:r>
              <w:rPr>
                <w:rFonts w:ascii="Liberation Mono" w:hAnsi="Liberation Mono" w:eastAsia="Liberation Mono"/>
                <w:color w:val="2A3036"/>
                <w:sz w:val="18"/>
              </w:rPr>
              <w:t xml:space="preserve">            ↓</w:t>
            </w:r>
            <w:r>
              <w:br/>
            </w:r>
            <w:r>
              <w:rPr>
                <w:rFonts w:ascii="Liberation Mono" w:hAnsi="Liberation Mono" w:eastAsia="Liberation Mono"/>
                <w:color w:val="2A3036"/>
                <w:sz w:val="18"/>
              </w:rPr>
              <w:t>VSL + RSPO trong quá trình huấn luyện</w:t>
            </w:r>
          </w:p>
        </w:tc>
      </w:tr>
    </w:tbl>
    <w:p>
      <w:pPr>
        <w:spacing w:after="0"/>
      </w:pPr>
    </w:p>
    <w:p>
      <w:pPr>
        <w:pStyle w:val="Heading2"/>
        <w:keepNext/>
      </w:pPr>
      <w:r>
        <w:t>2.1. Vì sao họ cần MLLM?</w:t>
      </w:r>
    </w:p>
    <w:p>
      <w:r>
        <w:t>MLLM không được dùng chỉ vì đây là một hệ thống recommendation. Nó được dùng vì nội dung quảng cáo là multimodal và khác nhau theo từng loại quảng cáo. Model phải hợp nhất hình ảnh, video, text, âm thanh và thông tin advertiser thành một representation thống nhất.</w:t>
      </w:r>
    </w:p>
    <w:p>
      <w:pPr>
        <w:pStyle w:val="ListBullet"/>
        <w:spacing w:after="60" w:line="259" w:lineRule="auto"/>
      </w:pPr>
      <w:r>
        <w:t>MLLM tạo hidden-state representation z cho mỗi quảng cáo.</w:t>
      </w:r>
    </w:p>
    <w:p>
      <w:pPr>
        <w:pStyle w:val="ListBullet"/>
        <w:spacing w:after="60" w:line="259" w:lineRule="auto"/>
      </w:pPr>
      <w:r>
        <w:t>Co-occurrence learning dùng log hành vi tập thể để điều chỉnh z theo quan hệ thực tế giữa các quảng cáo.</w:t>
      </w:r>
    </w:p>
    <w:p>
      <w:pPr>
        <w:pStyle w:val="ListBullet"/>
        <w:spacing w:after="60" w:line="259" w:lineRule="auto"/>
      </w:pPr>
      <w:r>
        <w:t>RQ-KMeans chỉ lượng tử hóa representation đã được học thành chuỗi token Semantic ID.</w:t>
      </w:r>
    </w:p>
    <w:p>
      <w:pPr>
        <w:pStyle w:val="Heading2"/>
        <w:keepNext/>
      </w:pPr>
      <w:r>
        <w:t>2.2. Behavior xuất hiện ở hai vị trí</w:t>
      </w:r>
    </w:p>
    <w:p>
      <w:pPr>
        <w:pStyle w:val="ListBullet"/>
        <w:spacing w:after="60" w:line="259" w:lineRule="auto"/>
      </w:pPr>
      <w:r>
        <w:t>Behavior tập thể: dùng offline để điều chỉnh advertisement embedding trước khi tạo SID.</w:t>
      </w:r>
    </w:p>
    <w:p>
      <w:pPr>
        <w:pStyle w:val="ListBullet"/>
        <w:spacing w:after="60" w:line="259" w:lineRule="auto"/>
      </w:pPr>
      <w:r>
        <w:t>Behavior cá nhân: dùng online như user context để LazyAR sinh SID quảng cáo tiếp theo.</w:t>
      </w:r>
    </w:p>
    <w:tbl>
      <w:tblPr>
        <w:tblW w:type="auto" w:w="0"/>
        <w:jc w:val="center"/>
        <w:tblLayout w:type="fixed"/>
        <w:tblLook w:firstColumn="1" w:firstRow="1" w:lastColumn="0" w:lastRow="0" w:noHBand="0" w:noVBand="1" w:val="04A0"/>
      </w:tblPr>
      <w:tblGrid>
        <w:gridCol w:w="9994"/>
      </w:tblGrid>
      <w:tr>
        <w:tc>
          <w:tcPr>
            <w:tcW w:type="dxa" w:w="9432"/>
            <w:shd w:fill="EEF3F8"/>
            <w:tcMar>
              <w:top w:w="130" w:type="dxa"/>
              <w:start w:w="180" w:type="dxa"/>
              <w:bottom w:w="130" w:type="dxa"/>
              <w:end w:w="180" w:type="dxa"/>
            </w:tcMar>
          </w:tcPr>
          <w:p>
            <w:pPr>
              <w:keepLines/>
              <w:spacing w:after="80"/>
            </w:pPr>
            <w:r>
              <w:rPr>
                <w:b/>
                <w:color w:val="1F4E78"/>
                <w:sz w:val="21"/>
              </w:rPr>
              <w:t>Điểm cần nhớ</w:t>
            </w:r>
          </w:p>
          <w:p>
            <w:pPr>
              <w:keepLines/>
              <w:spacing w:after="0" w:line="269" w:lineRule="auto"/>
            </w:pPr>
            <w:r>
              <w:rPr>
                <w:color w:val="282D32"/>
                <w:sz w:val="20"/>
              </w:rPr>
              <w:t>MLLM và co-occurrence learning tạo “ngôn ngữ token quảng cáo”. LazyAR đọc trạng thái user và sinh các token đó. VSL và RSPO là objective huấn luyện decoder, không phải hai module độc lập chạy sau SID ở inference.</w:t>
            </w:r>
          </w:p>
        </w:tc>
      </w:tr>
    </w:tbl>
    <w:p>
      <w:pPr>
        <w:spacing w:after="0"/>
      </w:pPr>
    </w:p>
    <w:p>
      <w:pPr>
        <w:pStyle w:val="Heading1"/>
        <w:keepNext/>
      </w:pPr>
      <w:r>
        <w:t>3. Vì sao không nên sao chép GR4AD cho V-Market?</w:t>
      </w:r>
    </w:p>
    <w:p>
      <w:r>
        <w:t>Dataset đang xem xét có cấu trúc event log như sau:</w:t>
      </w:r>
    </w:p>
    <w:tbl>
      <w:tblPr>
        <w:tblW w:type="auto" w:w="0"/>
        <w:jc w:val="center"/>
        <w:tblLayout w:type="fixed"/>
        <w:tblLook w:firstColumn="1" w:firstRow="1" w:lastColumn="0" w:lastRow="0" w:noHBand="0" w:noVBand="1" w:val="04A0"/>
      </w:tblPr>
      <w:tblGrid>
        <w:gridCol w:w="9994"/>
      </w:tblGrid>
      <w:tr>
        <w:tc>
          <w:tcPr>
            <w:tcW w:type="dxa" w:w="9432"/>
            <w:shd w:fill="F3F5F7"/>
            <w:tcMar>
              <w:top w:w="130" w:type="dxa"/>
              <w:start w:w="180" w:type="dxa"/>
              <w:bottom w:w="130" w:type="dxa"/>
              <w:end w:w="180" w:type="dxa"/>
            </w:tcMar>
          </w:tcPr>
          <w:p>
            <w:pPr>
              <w:keepLines/>
              <w:spacing w:after="0" w:line="240" w:lineRule="auto"/>
            </w:pPr>
            <w:r>
              <w:rPr>
                <w:rFonts w:ascii="Liberation Mono" w:hAnsi="Liberation Mono" w:eastAsia="Liberation Mono"/>
                <w:color w:val="2A3036"/>
                <w:sz w:val="18"/>
              </w:rPr>
              <w:t>event_time</w:t>
            </w:r>
            <w:r>
              <w:br/>
            </w:r>
            <w:r>
              <w:rPr>
                <w:rFonts w:ascii="Liberation Mono" w:hAnsi="Liberation Mono" w:eastAsia="Liberation Mono"/>
                <w:color w:val="2A3036"/>
                <w:sz w:val="18"/>
              </w:rPr>
              <w:t>event_type</w:t>
            </w:r>
            <w:r>
              <w:br/>
            </w:r>
            <w:r>
              <w:rPr>
                <w:rFonts w:ascii="Liberation Mono" w:hAnsi="Liberation Mono" w:eastAsia="Liberation Mono"/>
                <w:color w:val="2A3036"/>
                <w:sz w:val="18"/>
              </w:rPr>
              <w:t>product_id</w:t>
            </w:r>
            <w:r>
              <w:br/>
            </w:r>
            <w:r>
              <w:rPr>
                <w:rFonts w:ascii="Liberation Mono" w:hAnsi="Liberation Mono" w:eastAsia="Liberation Mono"/>
                <w:color w:val="2A3036"/>
                <w:sz w:val="18"/>
              </w:rPr>
              <w:t>category_id</w:t>
            </w:r>
            <w:r>
              <w:br/>
            </w:r>
            <w:r>
              <w:rPr>
                <w:rFonts w:ascii="Liberation Mono" w:hAnsi="Liberation Mono" w:eastAsia="Liberation Mono"/>
                <w:color w:val="2A3036"/>
                <w:sz w:val="18"/>
              </w:rPr>
              <w:t>category_code</w:t>
            </w:r>
            <w:r>
              <w:br/>
            </w:r>
            <w:r>
              <w:rPr>
                <w:rFonts w:ascii="Liberation Mono" w:hAnsi="Liberation Mono" w:eastAsia="Liberation Mono"/>
                <w:color w:val="2A3036"/>
                <w:sz w:val="18"/>
              </w:rPr>
              <w:t>brand</w:t>
            </w:r>
            <w:r>
              <w:br/>
            </w:r>
            <w:r>
              <w:rPr>
                <w:rFonts w:ascii="Liberation Mono" w:hAnsi="Liberation Mono" w:eastAsia="Liberation Mono"/>
                <w:color w:val="2A3036"/>
                <w:sz w:val="18"/>
              </w:rPr>
              <w:t>price</w:t>
            </w:r>
            <w:r>
              <w:br/>
            </w:r>
            <w:r>
              <w:rPr>
                <w:rFonts w:ascii="Liberation Mono" w:hAnsi="Liberation Mono" w:eastAsia="Liberation Mono"/>
                <w:color w:val="2A3036"/>
                <w:sz w:val="18"/>
              </w:rPr>
              <w:t>user_id</w:t>
            </w:r>
            <w:r>
              <w:br/>
            </w:r>
            <w:r>
              <w:rPr>
                <w:rFonts w:ascii="Liberation Mono" w:hAnsi="Liberation Mono" w:eastAsia="Liberation Mono"/>
                <w:color w:val="2A3036"/>
                <w:sz w:val="18"/>
              </w:rPr>
              <w:t>user_session</w:t>
            </w:r>
          </w:p>
        </w:tc>
      </w:tr>
    </w:tbl>
    <w:p>
      <w:pPr>
        <w:spacing w:after="0"/>
      </w:pPr>
    </w:p>
    <w:p>
      <w:r>
        <w:t>Trong đó, chỉ category, brand và price mô tả sản phẩm ở mức cơ bản. Các trường còn lại mô tả sự kiện tương tác giữa user và sản phẩm. Dataset không có video, audio, OCR, product title, description, detailed attributes hoặc image.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D9EAF7"/>
            <w:tcMar>
              <w:top w:w="100" w:type="dxa"/>
              <w:start w:w="120" w:type="dxa"/>
              <w:bottom w:w="100" w:type="dxa"/>
              <w:end w:w="120" w:type="dxa"/>
            </w:tcMar>
          </w:tcPr>
          <w:p>
            <w:pPr>
              <w:keepLines/>
              <w:jc w:val="center"/>
            </w:pPr>
            <w:r>
              <w:rPr>
                <w:b/>
                <w:sz w:val="19"/>
              </w:rPr>
              <w:t>Khía cạnh</w:t>
            </w:r>
          </w:p>
        </w:tc>
        <w:tc>
          <w:tcPr>
            <w:tcW w:type="dxa" w:w="3331"/>
            <w:shd w:fill="D9EAF7"/>
            <w:tcMar>
              <w:top w:w="100" w:type="dxa"/>
              <w:start w:w="120" w:type="dxa"/>
              <w:bottom w:w="100" w:type="dxa"/>
              <w:end w:w="120" w:type="dxa"/>
            </w:tcMar>
          </w:tcPr>
          <w:p>
            <w:pPr>
              <w:keepLines/>
              <w:jc w:val="center"/>
            </w:pPr>
            <w:r>
              <w:rPr>
                <w:b/>
                <w:sz w:val="19"/>
              </w:rPr>
              <w:t>GR4AD / Kuaishou</w:t>
            </w:r>
          </w:p>
        </w:tc>
        <w:tc>
          <w:tcPr>
            <w:tcW w:type="dxa" w:w="3331"/>
            <w:shd w:fill="D9EAF7"/>
            <w:tcMar>
              <w:top w:w="100" w:type="dxa"/>
              <w:start w:w="120" w:type="dxa"/>
              <w:bottom w:w="100" w:type="dxa"/>
              <w:end w:w="120" w:type="dxa"/>
            </w:tcMar>
          </w:tcPr>
          <w:p>
            <w:pPr>
              <w:keepLines/>
              <w:jc w:val="center"/>
            </w:pPr>
            <w:r>
              <w:rPr>
                <w:b/>
                <w:sz w:val="19"/>
              </w:rPr>
              <w:t>V-Market dataset</w:t>
            </w:r>
          </w:p>
        </w:tc>
      </w:tr>
      <w:tr>
        <w:tc>
          <w:tcPr>
            <w:tcW w:type="dxa" w:w="3331"/>
            <w:vAlign w:val="center"/>
            <w:tcMar>
              <w:top w:w="100" w:type="dxa"/>
              <w:start w:w="120" w:type="dxa"/>
              <w:bottom w:w="100" w:type="dxa"/>
              <w:end w:w="120" w:type="dxa"/>
            </w:tcMar>
          </w:tcPr>
          <w:p>
            <w:pPr>
              <w:keepLines/>
              <w:spacing w:after="0"/>
            </w:pPr>
            <w:r>
              <w:rPr>
                <w:sz w:val="18"/>
              </w:rPr>
              <w:t>Nội dung item</w:t>
            </w:r>
          </w:p>
        </w:tc>
        <w:tc>
          <w:tcPr>
            <w:tcW w:type="dxa" w:w="3331"/>
            <w:vAlign w:val="center"/>
            <w:tcMar>
              <w:top w:w="100" w:type="dxa"/>
              <w:start w:w="120" w:type="dxa"/>
              <w:bottom w:w="100" w:type="dxa"/>
              <w:end w:w="120" w:type="dxa"/>
            </w:tcMar>
          </w:tcPr>
          <w:p>
            <w:pPr>
              <w:keepLines/>
              <w:spacing w:after="0"/>
            </w:pPr>
            <w:r>
              <w:rPr>
                <w:sz w:val="18"/>
              </w:rPr>
              <w:t>Video, audio, OCR, product, advertiser</w:t>
            </w:r>
          </w:p>
        </w:tc>
        <w:tc>
          <w:tcPr>
            <w:tcW w:type="dxa" w:w="3331"/>
            <w:vAlign w:val="center"/>
            <w:tcMar>
              <w:top w:w="100" w:type="dxa"/>
              <w:start w:w="120" w:type="dxa"/>
              <w:bottom w:w="100" w:type="dxa"/>
              <w:end w:w="120" w:type="dxa"/>
            </w:tcMar>
          </w:tcPr>
          <w:p>
            <w:pPr>
              <w:keepLines/>
              <w:spacing w:after="0"/>
            </w:pPr>
            <w:r>
              <w:rPr>
                <w:sz w:val="18"/>
              </w:rPr>
              <w:t>Category, brand, price</w:t>
            </w:r>
          </w:p>
        </w:tc>
      </w:tr>
      <w:tr>
        <w:tc>
          <w:tcPr>
            <w:tcW w:type="dxa" w:w="3331"/>
            <w:vAlign w:val="center"/>
            <w:tcMar>
              <w:top w:w="100" w:type="dxa"/>
              <w:start w:w="120" w:type="dxa"/>
              <w:bottom w:w="100" w:type="dxa"/>
              <w:end w:w="120" w:type="dxa"/>
            </w:tcMar>
          </w:tcPr>
          <w:p>
            <w:pPr>
              <w:keepLines/>
              <w:spacing w:after="0"/>
            </w:pPr>
            <w:r>
              <w:rPr>
                <w:sz w:val="18"/>
              </w:rPr>
              <w:t>Hành vi</w:t>
            </w:r>
          </w:p>
        </w:tc>
        <w:tc>
          <w:tcPr>
            <w:tcW w:type="dxa" w:w="3331"/>
            <w:vAlign w:val="center"/>
            <w:tcMar>
              <w:top w:w="100" w:type="dxa"/>
              <w:start w:w="120" w:type="dxa"/>
              <w:bottom w:w="100" w:type="dxa"/>
              <w:end w:w="120" w:type="dxa"/>
            </w:tcMar>
          </w:tcPr>
          <w:p>
            <w:pPr>
              <w:keepLines/>
              <w:spacing w:after="0"/>
            </w:pPr>
            <w:r>
              <w:rPr>
                <w:sz w:val="18"/>
              </w:rPr>
              <w:t>Lướt nhanh, context thay đổi mạnh, quảng cáo</w:t>
            </w:r>
          </w:p>
        </w:tc>
        <w:tc>
          <w:tcPr>
            <w:tcW w:type="dxa" w:w="3331"/>
            <w:vAlign w:val="center"/>
            <w:tcMar>
              <w:top w:w="100" w:type="dxa"/>
              <w:start w:w="120" w:type="dxa"/>
              <w:bottom w:w="100" w:type="dxa"/>
              <w:end w:w="120" w:type="dxa"/>
            </w:tcMar>
          </w:tcPr>
          <w:p>
            <w:pPr>
              <w:keepLines/>
              <w:spacing w:after="0"/>
            </w:pPr>
            <w:r>
              <w:rPr>
                <w:sz w:val="18"/>
              </w:rPr>
              <w:t>View, cart, purchase trong session mua sắm</w:t>
            </w:r>
          </w:p>
        </w:tc>
      </w:tr>
      <w:tr>
        <w:tc>
          <w:tcPr>
            <w:tcW w:type="dxa" w:w="3331"/>
            <w:vAlign w:val="center"/>
            <w:tcMar>
              <w:top w:w="100" w:type="dxa"/>
              <w:start w:w="120" w:type="dxa"/>
              <w:bottom w:w="100" w:type="dxa"/>
              <w:end w:w="120" w:type="dxa"/>
            </w:tcMar>
          </w:tcPr>
          <w:p>
            <w:pPr>
              <w:keepLines/>
              <w:spacing w:after="0"/>
            </w:pPr>
            <w:r>
              <w:rPr>
                <w:sz w:val="18"/>
              </w:rPr>
              <w:t>Mục tiêu</w:t>
            </w:r>
          </w:p>
        </w:tc>
        <w:tc>
          <w:tcPr>
            <w:tcW w:type="dxa" w:w="3331"/>
            <w:vAlign w:val="center"/>
            <w:tcMar>
              <w:top w:w="100" w:type="dxa"/>
              <w:start w:w="120" w:type="dxa"/>
              <w:bottom w:w="100" w:type="dxa"/>
              <w:end w:w="120" w:type="dxa"/>
            </w:tcMar>
          </w:tcPr>
          <w:p>
            <w:pPr>
              <w:keepLines/>
              <w:spacing w:after="0"/>
            </w:pPr>
            <w:r>
              <w:rPr>
                <w:sz w:val="18"/>
              </w:rPr>
              <w:t>Generative ad retrieval + business value</w:t>
            </w:r>
          </w:p>
        </w:tc>
        <w:tc>
          <w:tcPr>
            <w:tcW w:type="dxa" w:w="3331"/>
            <w:vAlign w:val="center"/>
            <w:tcMar>
              <w:top w:w="100" w:type="dxa"/>
              <w:start w:w="120" w:type="dxa"/>
              <w:bottom w:w="100" w:type="dxa"/>
              <w:end w:w="120" w:type="dxa"/>
            </w:tcMar>
          </w:tcPr>
          <w:p>
            <w:pPr>
              <w:keepLines/>
              <w:spacing w:after="0"/>
            </w:pPr>
            <w:r>
              <w:rPr>
                <w:sz w:val="18"/>
              </w:rPr>
              <w:t>Gợi ý sản phẩm phù hợp</w:t>
            </w:r>
          </w:p>
        </w:tc>
      </w:tr>
      <w:tr>
        <w:tc>
          <w:tcPr>
            <w:tcW w:type="dxa" w:w="3331"/>
            <w:vAlign w:val="center"/>
            <w:tcMar>
              <w:top w:w="100" w:type="dxa"/>
              <w:start w:w="120" w:type="dxa"/>
              <w:bottom w:w="100" w:type="dxa"/>
              <w:end w:w="120" w:type="dxa"/>
            </w:tcMar>
          </w:tcPr>
          <w:p>
            <w:pPr>
              <w:keepLines/>
              <w:spacing w:after="0"/>
            </w:pPr>
            <w:r>
              <w:rPr>
                <w:sz w:val="18"/>
              </w:rPr>
              <w:t>Quy mô/latency</w:t>
            </w:r>
          </w:p>
        </w:tc>
        <w:tc>
          <w:tcPr>
            <w:tcW w:type="dxa" w:w="3331"/>
            <w:vAlign w:val="center"/>
            <w:tcMar>
              <w:top w:w="100" w:type="dxa"/>
              <w:start w:w="120" w:type="dxa"/>
              <w:bottom w:w="100" w:type="dxa"/>
              <w:end w:w="120" w:type="dxa"/>
            </w:tcMar>
          </w:tcPr>
          <w:p>
            <w:pPr>
              <w:keepLines/>
              <w:spacing w:after="0"/>
            </w:pPr>
            <w:r>
              <w:rPr>
                <w:sz w:val="18"/>
              </w:rPr>
              <w:t>Công nghiệp, candidate lớn, latency nghiêm ngặt</w:t>
            </w:r>
          </w:p>
        </w:tc>
        <w:tc>
          <w:tcPr>
            <w:tcW w:type="dxa" w:w="3331"/>
            <w:vAlign w:val="center"/>
            <w:tcMar>
              <w:top w:w="100" w:type="dxa"/>
              <w:start w:w="120" w:type="dxa"/>
              <w:bottom w:w="100" w:type="dxa"/>
              <w:end w:w="120" w:type="dxa"/>
            </w:tcMar>
          </w:tcPr>
          <w:p>
            <w:pPr>
              <w:keepLines/>
              <w:spacing w:after="0"/>
            </w:pPr>
            <w:r>
              <w:rPr>
                <w:sz w:val="18"/>
              </w:rPr>
              <w:t>Prototype / nghiên cứu quy mô nhỏ hơn</w:t>
            </w:r>
          </w:p>
        </w:tc>
      </w:tr>
      <w:tr>
        <w:tc>
          <w:tcPr>
            <w:tcW w:type="dxa" w:w="3331"/>
            <w:vAlign w:val="center"/>
            <w:tcMar>
              <w:top w:w="100" w:type="dxa"/>
              <w:start w:w="120" w:type="dxa"/>
              <w:bottom w:w="100" w:type="dxa"/>
              <w:end w:w="120" w:type="dxa"/>
            </w:tcMar>
          </w:tcPr>
          <w:p>
            <w:pPr>
              <w:keepLines/>
              <w:spacing w:after="0"/>
            </w:pPr>
            <w:r>
              <w:rPr>
                <w:sz w:val="18"/>
              </w:rPr>
              <w:t>Kỹ thuật cần thiết</w:t>
            </w:r>
          </w:p>
        </w:tc>
        <w:tc>
          <w:tcPr>
            <w:tcW w:type="dxa" w:w="3331"/>
            <w:vAlign w:val="center"/>
            <w:tcMar>
              <w:top w:w="100" w:type="dxa"/>
              <w:start w:w="120" w:type="dxa"/>
              <w:bottom w:w="100" w:type="dxa"/>
              <w:end w:w="120" w:type="dxa"/>
            </w:tcMar>
          </w:tcPr>
          <w:p>
            <w:pPr>
              <w:keepLines/>
              <w:spacing w:after="0"/>
            </w:pPr>
            <w:r>
              <w:rPr>
                <w:sz w:val="18"/>
              </w:rPr>
              <w:t>MLLM, LazyAR, VSL, RSPO</w:t>
            </w:r>
          </w:p>
        </w:tc>
        <w:tc>
          <w:tcPr>
            <w:tcW w:type="dxa" w:w="3331"/>
            <w:vAlign w:val="center"/>
            <w:tcMar>
              <w:top w:w="100" w:type="dxa"/>
              <w:start w:w="120" w:type="dxa"/>
              <w:bottom w:w="100" w:type="dxa"/>
              <w:end w:w="120" w:type="dxa"/>
            </w:tcMar>
          </w:tcPr>
          <w:p>
            <w:pPr>
              <w:keepLines/>
              <w:spacing w:after="0"/>
            </w:pPr>
            <w:r>
              <w:rPr>
                <w:sz w:val="18"/>
              </w:rPr>
              <w:t>Chưa có bằng chứng là cần</w:t>
            </w:r>
          </w:p>
        </w:tc>
      </w:tr>
    </w:tbl>
    <w:p/>
    <w:tbl>
      <w:tblPr>
        <w:tblW w:type="auto" w:w="0"/>
        <w:jc w:val="center"/>
        <w:tblLayout w:type="fixed"/>
        <w:tblLook w:firstColumn="1" w:firstRow="1" w:lastColumn="0" w:lastRow="0" w:noHBand="0" w:noVBand="1" w:val="04A0"/>
      </w:tblPr>
      <w:tblGrid>
        <w:gridCol w:w="9994"/>
      </w:tblGrid>
      <w:tr>
        <w:tc>
          <w:tcPr>
            <w:tcW w:type="dxa" w:w="9432"/>
            <w:shd w:fill="FFF2CC"/>
            <w:tcMar>
              <w:top w:w="130" w:type="dxa"/>
              <w:start w:w="180" w:type="dxa"/>
              <w:bottom w:w="130" w:type="dxa"/>
              <w:end w:w="180" w:type="dxa"/>
            </w:tcMar>
          </w:tcPr>
          <w:p>
            <w:pPr>
              <w:keepLines/>
              <w:spacing w:after="80"/>
            </w:pPr>
            <w:r>
              <w:rPr>
                <w:b/>
                <w:color w:val="7F6000"/>
                <w:sz w:val="21"/>
              </w:rPr>
              <w:t>Nhận định</w:t>
            </w:r>
          </w:p>
          <w:p>
            <w:pPr>
              <w:keepLines/>
              <w:spacing w:after="0" w:line="269" w:lineRule="auto"/>
            </w:pPr>
            <w:r>
              <w:rPr>
                <w:color w:val="282D32"/>
                <w:sz w:val="20"/>
              </w:rPr>
              <w:t>Ta đang có nguy cơ lấy một lời giải được tối ưu cho video-ad recommendation quy mô công nghiệp rồi áp vào một bài toán e-commerce có tín hiệu đơn giản và rõ hơn. Đây là over-engineering nếu chưa chứng minh baseline đơn giản thất bại.</w:t>
            </w:r>
          </w:p>
        </w:tc>
      </w:tr>
    </w:tbl>
    <w:p>
      <w:pPr>
        <w:spacing w:after="0"/>
      </w:pPr>
    </w:p>
    <w:p>
      <w:pPr>
        <w:pStyle w:val="Heading1"/>
        <w:keepNext/>
      </w:pPr>
      <w:r>
        <w:t>4. Hiểu đúng dữ liệu: không cluster toàn bộ row</w:t>
      </w:r>
    </w:p>
    <w:p>
      <w:r>
        <w:t>Mỗi row là một interaction event, không phải một product vector. Cùng một product_id có thể xuất hiện trong hàng nghìn hoặc hàng triệu row với user, session và event_type khác nhau.</w:t>
      </w:r>
    </w:p>
    <w:tbl>
      <w:tblPr>
        <w:tblW w:type="auto" w:w="0"/>
        <w:jc w:val="center"/>
        <w:tblLayout w:type="fixed"/>
        <w:tblLook w:firstColumn="1" w:firstRow="1" w:lastColumn="0" w:lastRow="0" w:noHBand="0" w:noVBand="1" w:val="04A0"/>
      </w:tblPr>
      <w:tblGrid>
        <w:gridCol w:w="9994"/>
      </w:tblGrid>
      <w:tr>
        <w:tc>
          <w:tcPr>
            <w:tcW w:type="dxa" w:w="9432"/>
            <w:shd w:fill="F3F5F7"/>
            <w:tcMar>
              <w:top w:w="130" w:type="dxa"/>
              <w:start w:w="180" w:type="dxa"/>
              <w:bottom w:w="130" w:type="dxa"/>
              <w:end w:w="180" w:type="dxa"/>
            </w:tcMar>
          </w:tcPr>
          <w:p>
            <w:pPr>
              <w:keepLines/>
              <w:spacing w:after="0" w:line="240" w:lineRule="auto"/>
            </w:pPr>
            <w:r>
              <w:rPr>
                <w:rFonts w:ascii="Liberation Mono" w:hAnsi="Liberation Mono" w:eastAsia="Liberation Mono"/>
                <w:color w:val="2A3036"/>
                <w:sz w:val="18"/>
              </w:rPr>
              <w:t>Sai:</w:t>
            </w:r>
            <w:r>
              <w:br/>
            </w:r>
            <w:r>
              <w:rPr>
                <w:rFonts w:ascii="Liberation Mono" w:hAnsi="Liberation Mono" w:eastAsia="Liberation Mono"/>
                <w:color w:val="2A3036"/>
                <w:sz w:val="18"/>
              </w:rPr>
              <w:t>raw event row</w:t>
            </w:r>
            <w:r>
              <w:br/>
            </w:r>
            <w:r>
              <w:rPr>
                <w:rFonts w:ascii="Liberation Mono" w:hAnsi="Liberation Mono" w:eastAsia="Liberation Mono"/>
                <w:color w:val="2A3036"/>
                <w:sz w:val="18"/>
              </w:rPr>
              <w:t>→ RQ-KMeans</w:t>
            </w:r>
            <w:r>
              <w:br/>
            </w:r>
            <w:r>
              <w:rPr>
                <w:rFonts w:ascii="Liberation Mono" w:hAnsi="Liberation Mono" w:eastAsia="Liberation Mono"/>
                <w:color w:val="2A3036"/>
                <w:sz w:val="18"/>
              </w:rPr>
              <w:t>→ cluster interaction event</w:t>
            </w:r>
            <w:r>
              <w:br/>
            </w:r>
            <w:r>
              <w:rPr>
                <w:rFonts w:ascii="Liberation Mono" w:hAnsi="Liberation Mono" w:eastAsia="Liberation Mono"/>
                <w:color w:val="2A3036"/>
                <w:sz w:val="18"/>
              </w:rPr>
            </w:r>
            <w:r>
              <w:br/>
            </w:r>
            <w:r>
              <w:rPr>
                <w:rFonts w:ascii="Liberation Mono" w:hAnsi="Liberation Mono" w:eastAsia="Liberation Mono"/>
                <w:color w:val="2A3036"/>
                <w:sz w:val="18"/>
              </w:rPr>
              <w:t>Đúng:</w:t>
            </w:r>
            <w:r>
              <w:br/>
            </w:r>
            <w:r>
              <w:rPr>
                <w:rFonts w:ascii="Liberation Mono" w:hAnsi="Liberation Mono" w:eastAsia="Liberation Mono"/>
                <w:color w:val="2A3036"/>
                <w:sz w:val="18"/>
              </w:rPr>
              <w:t>interaction logs</w:t>
            </w:r>
            <w:r>
              <w:br/>
            </w:r>
            <w:r>
              <w:rPr>
                <w:rFonts w:ascii="Liberation Mono" w:hAnsi="Liberation Mono" w:eastAsia="Liberation Mono"/>
                <w:color w:val="2A3036"/>
                <w:sz w:val="18"/>
              </w:rPr>
              <w:t>→ tạo một representation duy nhất cho mỗi product</w:t>
            </w:r>
            <w:r>
              <w:br/>
            </w:r>
            <w:r>
              <w:rPr>
                <w:rFonts w:ascii="Liberation Mono" w:hAnsi="Liberation Mono" w:eastAsia="Liberation Mono"/>
                <w:color w:val="2A3036"/>
                <w:sz w:val="18"/>
              </w:rPr>
              <w:t>→ RQ-KMeans</w:t>
            </w:r>
            <w:r>
              <w:br/>
            </w:r>
            <w:r>
              <w:rPr>
                <w:rFonts w:ascii="Liberation Mono" w:hAnsi="Liberation Mono" w:eastAsia="Liberation Mono"/>
                <w:color w:val="2A3036"/>
                <w:sz w:val="18"/>
              </w:rPr>
              <w:t>→ Product Semantic ID</w:t>
            </w:r>
          </w:p>
        </w:tc>
      </w:tr>
    </w:tbl>
    <w:p>
      <w:pPr>
        <w:spacing w:after="0"/>
      </w:pPr>
    </w:p>
    <w:p>
      <w:r>
        <w:t>Câu hỏi thật sự không phải “có bao nhiêu cột sản phẩm và bao nhiêu cột hành vi”, mà là:</w:t>
      </w:r>
    </w:p>
    <w:tbl>
      <w:tblPr>
        <w:tblW w:type="auto" w:w="0"/>
        <w:jc w:val="center"/>
        <w:tblLayout w:type="fixed"/>
        <w:tblLook w:firstColumn="1" w:firstRow="1" w:lastColumn="0" w:lastRow="0" w:noHBand="0" w:noVBand="1" w:val="04A0"/>
      </w:tblPr>
      <w:tblGrid>
        <w:gridCol w:w="9994"/>
      </w:tblGrid>
      <w:tr>
        <w:tc>
          <w:tcPr>
            <w:tcW w:type="dxa" w:w="9432"/>
            <w:shd w:fill="F3EAF7"/>
            <w:tcMar>
              <w:top w:w="130" w:type="dxa"/>
              <w:start w:w="180" w:type="dxa"/>
              <w:bottom w:w="130" w:type="dxa"/>
              <w:end w:w="180" w:type="dxa"/>
            </w:tcMar>
          </w:tcPr>
          <w:p>
            <w:pPr>
              <w:keepLines/>
              <w:spacing w:after="80"/>
            </w:pPr>
            <w:r>
              <w:rPr>
                <w:b/>
                <w:color w:val="6A3D78"/>
                <w:sz w:val="21"/>
              </w:rPr>
              <w:t>Câu hỏi representation</w:t>
            </w:r>
          </w:p>
          <w:p>
            <w:pPr>
              <w:keepLines/>
              <w:spacing w:after="0" w:line="269" w:lineRule="auto"/>
            </w:pPr>
            <w:r>
              <w:rPr>
                <w:color w:val="282D32"/>
                <w:sz w:val="20"/>
              </w:rPr>
              <w:t>Product Semantic ID nên phản ánh bản thân sản phẩm, hay phản ánh cách sản phẩm xuất hiện trong nhu cầu mua sắm của người dùng?</w:t>
            </w:r>
          </w:p>
        </w:tc>
      </w:tr>
    </w:tbl>
    <w:p>
      <w:pPr>
        <w:spacing w:after="0"/>
      </w:pPr>
    </w:p>
    <w:p>
      <w:pPr>
        <w:pStyle w:val="Heading1"/>
        <w:keepNext/>
      </w:pPr>
      <w:r>
        <w:t>5. Các hướng đã xem xét</w:t>
      </w:r>
    </w:p>
    <w:p>
      <w:pPr>
        <w:pStyle w:val="Heading2"/>
        <w:keepNext/>
      </w:pPr>
      <w:r>
        <w:t>5.1. Metadata-only SID</w:t>
      </w:r>
    </w:p>
    <w:tbl>
      <w:tblPr>
        <w:tblW w:type="auto" w:w="0"/>
        <w:jc w:val="center"/>
        <w:tblLayout w:type="fixed"/>
        <w:tblLook w:firstColumn="1" w:firstRow="1" w:lastColumn="0" w:lastRow="0" w:noHBand="0" w:noVBand="1" w:val="04A0"/>
      </w:tblPr>
      <w:tblGrid>
        <w:gridCol w:w="9994"/>
      </w:tblGrid>
      <w:tr>
        <w:tc>
          <w:tcPr>
            <w:tcW w:type="dxa" w:w="9432"/>
            <w:shd w:fill="F3F5F7"/>
            <w:tcMar>
              <w:top w:w="130" w:type="dxa"/>
              <w:start w:w="180" w:type="dxa"/>
              <w:bottom w:w="130" w:type="dxa"/>
              <w:end w:w="180" w:type="dxa"/>
            </w:tcMar>
          </w:tcPr>
          <w:p>
            <w:pPr>
              <w:keepLines/>
              <w:spacing w:after="0" w:line="240" w:lineRule="auto"/>
            </w:pPr>
            <w:r>
              <w:rPr>
                <w:rFonts w:ascii="Liberation Mono" w:hAnsi="Liberation Mono" w:eastAsia="Liberation Mono"/>
                <w:color w:val="2A3036"/>
                <w:sz w:val="18"/>
              </w:rPr>
              <w:t>category_code + brand + price</w:t>
            </w:r>
            <w:r>
              <w:br/>
            </w:r>
            <w:r>
              <w:rPr>
                <w:rFonts w:ascii="Liberation Mono" w:hAnsi="Liberation Mono" w:eastAsia="Liberation Mono"/>
                <w:color w:val="2A3036"/>
                <w:sz w:val="18"/>
              </w:rPr>
              <w:t>→ numerical representation</w:t>
            </w:r>
            <w:r>
              <w:br/>
            </w:r>
            <w:r>
              <w:rPr>
                <w:rFonts w:ascii="Liberation Mono" w:hAnsi="Liberation Mono" w:eastAsia="Liberation Mono"/>
                <w:color w:val="2A3036"/>
                <w:sz w:val="18"/>
              </w:rPr>
              <w:t>→ RQ-KMeans</w:t>
            </w:r>
            <w:r>
              <w:br/>
            </w:r>
            <w:r>
              <w:rPr>
                <w:rFonts w:ascii="Liberation Mono" w:hAnsi="Liberation Mono" w:eastAsia="Liberation Mono"/>
                <w:color w:val="2A3036"/>
                <w:sz w:val="18"/>
              </w:rPr>
              <w:t>→ SID</w:t>
            </w:r>
          </w:p>
        </w:tc>
      </w:tr>
    </w:tbl>
    <w:p>
      <w:pPr>
        <w:spacing w:after="0"/>
      </w:pPr>
    </w:p>
    <w:p>
      <w:r>
        <w:t>Hướng này mô tả bản thân sản phẩm, nhưng dữ liệu quá nghèo. SID có thể gần như chỉ phản ánh category, brand và phân khúc giá. Nếu dùng one-hot không kiểm soát, khoảng cách còn có thể bị chi phối bởi nhóm feature nhiều chiều.</w:t>
      </w:r>
    </w:p>
    <w:p>
      <w:pPr>
        <w:pStyle w:val="Heading2"/>
        <w:keepNext/>
      </w:pPr>
      <w:r>
        <w:t>5.2. Behavior-only Item2Vec</w:t>
      </w:r>
    </w:p>
    <w:tbl>
      <w:tblPr>
        <w:tblW w:type="auto" w:w="0"/>
        <w:jc w:val="center"/>
        <w:tblLayout w:type="fixed"/>
        <w:tblLook w:firstColumn="1" w:firstRow="1" w:lastColumn="0" w:lastRow="0" w:noHBand="0" w:noVBand="1" w:val="04A0"/>
      </w:tblPr>
      <w:tblGrid>
        <w:gridCol w:w="9994"/>
      </w:tblGrid>
      <w:tr>
        <w:tc>
          <w:tcPr>
            <w:tcW w:type="dxa" w:w="9432"/>
            <w:shd w:fill="F3F5F7"/>
            <w:tcMar>
              <w:top w:w="130" w:type="dxa"/>
              <w:start w:w="180" w:type="dxa"/>
              <w:bottom w:w="130" w:type="dxa"/>
              <w:end w:w="180" w:type="dxa"/>
            </w:tcMar>
          </w:tcPr>
          <w:p>
            <w:pPr>
              <w:keepLines/>
              <w:spacing w:after="0" w:line="240" w:lineRule="auto"/>
            </w:pPr>
            <w:r>
              <w:rPr>
                <w:rFonts w:ascii="Liberation Mono" w:hAnsi="Liberation Mono" w:eastAsia="Liberation Mono"/>
                <w:color w:val="2A3036"/>
                <w:sz w:val="18"/>
              </w:rPr>
              <w:t>Session product sequence</w:t>
            </w:r>
            <w:r>
              <w:br/>
            </w:r>
            <w:r>
              <w:rPr>
                <w:rFonts w:ascii="Liberation Mono" w:hAnsi="Liberation Mono" w:eastAsia="Liberation Mono"/>
                <w:color w:val="2A3036"/>
                <w:sz w:val="18"/>
              </w:rPr>
              <w:t>→ Item2Vec / Skip-gram</w:t>
            </w:r>
            <w:r>
              <w:br/>
            </w:r>
            <w:r>
              <w:rPr>
                <w:rFonts w:ascii="Liberation Mono" w:hAnsi="Liberation Mono" w:eastAsia="Liberation Mono"/>
                <w:color w:val="2A3036"/>
                <w:sz w:val="18"/>
              </w:rPr>
              <w:t>→ product embedding</w:t>
            </w:r>
            <w:r>
              <w:br/>
            </w:r>
            <w:r>
              <w:rPr>
                <w:rFonts w:ascii="Liberation Mono" w:hAnsi="Liberation Mono" w:eastAsia="Liberation Mono"/>
                <w:color w:val="2A3036"/>
                <w:sz w:val="18"/>
              </w:rPr>
              <w:t>→ RQ-KMeans</w:t>
            </w:r>
          </w:p>
        </w:tc>
      </w:tr>
    </w:tbl>
    <w:p>
      <w:pPr>
        <w:spacing w:after="0"/>
      </w:pPr>
    </w:p>
    <w:p>
      <w:r>
        <w:t>Ưu điểm là đơn giản và trực tiếp. Tuy nhiên, Item2Vec thường gộp các quan hệ đồng xuất hiện thành một khái niệm gần nhau, trong khi view, cart và purchase có thể mang ý nghĩa khác nhau. Nó học hình học của đồng xuất hiện nhưng không tự giải thích tại sao các item gần nhau.</w:t>
      </w:r>
    </w:p>
    <w:p>
      <w:pPr>
        <w:pStyle w:val="Heading2"/>
        <w:keepNext/>
      </w:pPr>
      <w:r>
        <w:t>5.3. Item graph</w:t>
      </w:r>
    </w:p>
    <w:p>
      <w:r>
        <w:t>Có thể xây item-item graph từ session rồi dùng GNN/LightSAGE để học product embedding. Hướng này đã được xem xét nhưng hiện không phù hợp về độ phức tạp triển khai và phạm vi dự án.</w:t>
      </w:r>
    </w:p>
    <w:p>
      <w:pPr>
        <w:pStyle w:val="Heading2"/>
        <w:keepNext/>
      </w:pPr>
      <w:r>
        <w:t>5.4. Progressive multi-behavior</w:t>
      </w:r>
    </w:p>
    <w:tbl>
      <w:tblPr>
        <w:tblW w:type="auto" w:w="0"/>
        <w:jc w:val="center"/>
        <w:tblLayout w:type="fixed"/>
        <w:tblLook w:firstColumn="1" w:firstRow="1" w:lastColumn="0" w:lastRow="0" w:noHBand="0" w:noVBand="1" w:val="04A0"/>
      </w:tblPr>
      <w:tblGrid>
        <w:gridCol w:w="9994"/>
      </w:tblGrid>
      <w:tr>
        <w:tc>
          <w:tcPr>
            <w:tcW w:type="dxa" w:w="9432"/>
            <w:shd w:fill="F3F5F7"/>
            <w:tcMar>
              <w:top w:w="130" w:type="dxa"/>
              <w:start w:w="180" w:type="dxa"/>
              <w:bottom w:w="130" w:type="dxa"/>
              <w:end w:w="180" w:type="dxa"/>
            </w:tcMar>
          </w:tcPr>
          <w:p>
            <w:pPr>
              <w:keepLines/>
              <w:spacing w:after="0" w:line="240" w:lineRule="auto"/>
            </w:pPr>
            <w:r>
              <w:rPr>
                <w:rFonts w:ascii="Liberation Mono" w:hAnsi="Liberation Mono" w:eastAsia="Liberation Mono"/>
                <w:color w:val="2A3036"/>
                <w:sz w:val="18"/>
              </w:rPr>
              <w:t>View supervision</w:t>
            </w:r>
            <w:r>
              <w:br/>
            </w:r>
            <w:r>
              <w:rPr>
                <w:rFonts w:ascii="Liberation Mono" w:hAnsi="Liberation Mono" w:eastAsia="Liberation Mono"/>
                <w:color w:val="2A3036"/>
                <w:sz w:val="18"/>
              </w:rPr>
              <w:t>→ Cart supervision</w:t>
            </w:r>
            <w:r>
              <w:br/>
            </w:r>
            <w:r>
              <w:rPr>
                <w:rFonts w:ascii="Liberation Mono" w:hAnsi="Liberation Mono" w:eastAsia="Liberation Mono"/>
                <w:color w:val="2A3036"/>
                <w:sz w:val="18"/>
              </w:rPr>
              <w:t>→ Purchase supervision</w:t>
            </w:r>
            <w:r>
              <w:br/>
            </w:r>
            <w:r>
              <w:rPr>
                <w:rFonts w:ascii="Liberation Mono" w:hAnsi="Liberation Mono" w:eastAsia="Liberation Mono"/>
                <w:color w:val="2A3036"/>
                <w:sz w:val="18"/>
              </w:rPr>
              <w:t>→ final representation</w:t>
            </w:r>
            <w:r>
              <w:br/>
            </w:r>
            <w:r>
              <w:rPr>
                <w:rFonts w:ascii="Liberation Mono" w:hAnsi="Liberation Mono" w:eastAsia="Liberation Mono"/>
                <w:color w:val="2A3036"/>
                <w:sz w:val="18"/>
              </w:rPr>
              <w:t>→ RQ-KMeans</w:t>
            </w:r>
          </w:p>
        </w:tc>
      </w:tr>
    </w:tbl>
    <w:p>
      <w:pPr>
        <w:spacing w:after="0"/>
      </w:pPr>
    </w:p>
    <w:p>
      <w:r>
        <w:t>Ý tưởng này được gợi từ progressive supervision của OnePiece, nhưng cần ghi rõ: OnePiece không tạo product SID và không đưa purchase-aware product embedding vào RQ-KMeans. Việc áp dụng cơ chế này để tạo một product representation cố định là giả thuyết mở rộng của dự án, không phải kiến trúc nguyên bản của paper.</w:t>
      </w:r>
    </w:p>
    <w:p>
      <w:r>
        <w:t>Ngoài ra, funnel view → cart → purchase không phải quy luật cứng. Interaction history có thể lộn xộn, nhiều intent và không hoàn tất chuyển đổi. Nếu ép từng action vào class/tầng cố định, mô hình có nguy cơ học chính giả định của người thiết kế thay vì cấu trúc thật.</w:t>
      </w:r>
    </w:p>
    <w:p>
      <w:pPr>
        <w:pStyle w:val="Heading2"/>
        <w:keepNext/>
      </w:pPr>
      <w:r>
        <w:t>5.5. Behavior-guided RQ-KMeans</w:t>
      </w:r>
    </w:p>
    <w:p>
      <w:r>
        <w:t>Một ý tưởng khác là thêm behavior vào tiêu chí chọn centroid. Tuy nhiên, lambda cố định hoặc nhiều rule confidence có thể làm RQ-KMeans mất tính đơn giản, đưa popularity bias và session noise trực tiếp vào quantization.</w:t>
      </w:r>
    </w:p>
    <w:tbl>
      <w:tblPr>
        <w:tblW w:type="auto" w:w="0"/>
        <w:jc w:val="center"/>
        <w:tblLayout w:type="fixed"/>
        <w:tblLook w:firstColumn="1" w:firstRow="1" w:lastColumn="0" w:lastRow="0" w:noHBand="0" w:noVBand="1" w:val="04A0"/>
      </w:tblPr>
      <w:tblGrid>
        <w:gridCol w:w="9994"/>
      </w:tblGrid>
      <w:tr>
        <w:tc>
          <w:tcPr>
            <w:tcW w:type="dxa" w:w="9432"/>
            <w:shd w:fill="E8F3EA"/>
            <w:tcMar>
              <w:top w:w="130" w:type="dxa"/>
              <w:start w:w="180" w:type="dxa"/>
              <w:bottom w:w="130" w:type="dxa"/>
              <w:end w:w="180" w:type="dxa"/>
            </w:tcMar>
          </w:tcPr>
          <w:p>
            <w:pPr>
              <w:keepLines/>
              <w:spacing w:after="80"/>
            </w:pPr>
            <w:r>
              <w:rPr>
                <w:b/>
                <w:color w:val="2E6B3A"/>
                <w:sz w:val="21"/>
              </w:rPr>
              <w:t>Quyết định hiện tại</w:t>
            </w:r>
          </w:p>
          <w:p>
            <w:pPr>
              <w:keepLines/>
              <w:spacing w:after="0" w:line="269" w:lineRule="auto"/>
            </w:pPr>
            <w:r>
              <w:rPr>
                <w:color w:val="282D32"/>
                <w:sz w:val="20"/>
              </w:rPr>
              <w:t>Chưa sửa công thức RQ-KMeans. Giữ vanilla RQ-KMeans làm bộ lượng tử hóa unsupervised. Chỉ nghiên cứu lớp representation đứng trước nó, và chỉ tăng độ phức tạp khi baseline chứng minh là chưa đủ.</w:t>
            </w:r>
          </w:p>
        </w:tc>
      </w:tr>
    </w:tbl>
    <w:p>
      <w:pPr>
        <w:spacing w:after="0"/>
      </w:pPr>
    </w:p>
    <w:p>
      <w:pPr>
        <w:pStyle w:val="Heading1"/>
        <w:keepNext/>
      </w:pPr>
      <w:r>
        <w:t>6. Recommendation có thật sự cần mô hình phức tạp?</w:t>
      </w:r>
    </w:p>
    <w:p>
      <w:r>
        <w:t>Một recommender cho marketplace có thể tạo kết quả hợp lý bằng rule-based và thống kê đơn giản. Đây không phải giải pháp “kém”, mà là baseline thực tế, rẻ và dễ giải thích.</w:t>
      </w:r>
    </w:p>
    <w:tbl>
      <w:tblPr>
        <w:tblW w:type="auto" w:w="0"/>
        <w:jc w:val="center"/>
        <w:tblLayout w:type="fixed"/>
        <w:tblLook w:firstColumn="1" w:firstRow="1" w:lastColumn="0" w:lastRow="0" w:noHBand="0" w:noVBand="1" w:val="04A0"/>
      </w:tblPr>
      <w:tblGrid>
        <w:gridCol w:w="9994"/>
      </w:tblGrid>
      <w:tr>
        <w:tc>
          <w:tcPr>
            <w:tcW w:type="dxa" w:w="9432"/>
            <w:shd w:fill="F3F5F7"/>
            <w:tcMar>
              <w:top w:w="130" w:type="dxa"/>
              <w:start w:w="180" w:type="dxa"/>
              <w:bottom w:w="130" w:type="dxa"/>
              <w:end w:w="180" w:type="dxa"/>
            </w:tcMar>
          </w:tcPr>
          <w:p>
            <w:pPr>
              <w:keepLines/>
              <w:spacing w:after="0" w:line="240" w:lineRule="auto"/>
            </w:pPr>
            <w:r>
              <w:rPr>
                <w:rFonts w:ascii="Liberation Mono" w:hAnsi="Liberation Mono" w:eastAsia="Liberation Mono"/>
                <w:color w:val="2A3036"/>
                <w:sz w:val="18"/>
              </w:rPr>
              <w:t>Trang sản phẩm:</w:t>
            </w:r>
            <w:r>
              <w:br/>
            </w:r>
            <w:r>
              <w:rPr>
                <w:rFonts w:ascii="Liberation Mono" w:hAnsi="Liberation Mono" w:eastAsia="Liberation Mono"/>
                <w:color w:val="2A3036"/>
                <w:sz w:val="18"/>
              </w:rPr>
              <w:t>→ cùng category</w:t>
            </w:r>
            <w:r>
              <w:br/>
            </w:r>
            <w:r>
              <w:rPr>
                <w:rFonts w:ascii="Liberation Mono" w:hAnsi="Liberation Mono" w:eastAsia="Liberation Mono"/>
                <w:color w:val="2A3036"/>
                <w:sz w:val="18"/>
              </w:rPr>
              <w:t>→ cùng brand</w:t>
            </w:r>
            <w:r>
              <w:br/>
            </w:r>
            <w:r>
              <w:rPr>
                <w:rFonts w:ascii="Liberation Mono" w:hAnsi="Liberation Mono" w:eastAsia="Liberation Mono"/>
                <w:color w:val="2A3036"/>
                <w:sz w:val="18"/>
              </w:rPr>
              <w:t>→ giá gần nhau</w:t>
            </w:r>
            <w:r>
              <w:br/>
            </w:r>
            <w:r>
              <w:rPr>
                <w:rFonts w:ascii="Liberation Mono" w:hAnsi="Liberation Mono" w:eastAsia="Liberation Mono"/>
                <w:color w:val="2A3036"/>
                <w:sz w:val="18"/>
              </w:rPr>
            </w:r>
            <w:r>
              <w:br/>
            </w:r>
            <w:r>
              <w:rPr>
                <w:rFonts w:ascii="Liberation Mono" w:hAnsi="Liberation Mono" w:eastAsia="Liberation Mono"/>
                <w:color w:val="2A3036"/>
                <w:sz w:val="18"/>
              </w:rPr>
              <w:t>Giỏ hàng:</w:t>
            </w:r>
            <w:r>
              <w:br/>
            </w:r>
            <w:r>
              <w:rPr>
                <w:rFonts w:ascii="Liberation Mono" w:hAnsi="Liberation Mono" w:eastAsia="Liberation Mono"/>
                <w:color w:val="2A3036"/>
                <w:sz w:val="18"/>
              </w:rPr>
              <w:t>→ co-cart / co-purchase</w:t>
            </w:r>
            <w:r>
              <w:br/>
            </w:r>
            <w:r>
              <w:rPr>
                <w:rFonts w:ascii="Liberation Mono" w:hAnsi="Liberation Mono" w:eastAsia="Liberation Mono"/>
                <w:color w:val="2A3036"/>
                <w:sz w:val="18"/>
              </w:rPr>
            </w:r>
            <w:r>
              <w:br/>
            </w:r>
            <w:r>
              <w:rPr>
                <w:rFonts w:ascii="Liberation Mono" w:hAnsi="Liberation Mono" w:eastAsia="Liberation Mono"/>
                <w:color w:val="2A3036"/>
                <w:sz w:val="18"/>
              </w:rPr>
              <w:t>Trang chủ:</w:t>
            </w:r>
            <w:r>
              <w:br/>
            </w:r>
            <w:r>
              <w:rPr>
                <w:rFonts w:ascii="Liberation Mono" w:hAnsi="Liberation Mono" w:eastAsia="Liberation Mono"/>
                <w:color w:val="2A3036"/>
                <w:sz w:val="18"/>
              </w:rPr>
              <w:t>→ popular products</w:t>
            </w:r>
            <w:r>
              <w:br/>
            </w:r>
            <w:r>
              <w:rPr>
                <w:rFonts w:ascii="Liberation Mono" w:hAnsi="Liberation Mono" w:eastAsia="Liberation Mono"/>
                <w:color w:val="2A3036"/>
                <w:sz w:val="18"/>
              </w:rPr>
              <w:t>→ sản phẩm mới</w:t>
            </w:r>
            <w:r>
              <w:br/>
            </w:r>
            <w:r>
              <w:rPr>
                <w:rFonts w:ascii="Liberation Mono" w:hAnsi="Liberation Mono" w:eastAsia="Liberation Mono"/>
                <w:color w:val="2A3036"/>
                <w:sz w:val="18"/>
              </w:rPr>
              <w:t>→ category user xem gần đây</w:t>
            </w:r>
          </w:p>
        </w:tc>
      </w:tr>
    </w:tbl>
    <w:p>
      <w:pPr>
        <w:spacing w:after="0"/>
      </w:pPr>
    </w:p>
    <w:p>
      <w:pPr>
        <w:pStyle w:val="Heading2"/>
        <w:keepNext/>
      </w:pPr>
      <w:r>
        <w:t>6.1. Rule-based giải quyết tốt điều gì?</w:t>
      </w:r>
    </w:p>
    <w:p>
      <w:pPr>
        <w:pStyle w:val="ListBullet"/>
        <w:spacing w:after="60" w:line="259" w:lineRule="auto"/>
      </w:pPr>
      <w:r>
        <w:t>Sản phẩm nào cùng loại hoặc cùng phân khúc?</w:t>
      </w:r>
    </w:p>
    <w:p>
      <w:pPr>
        <w:pStyle w:val="ListBullet"/>
        <w:spacing w:after="60" w:line="259" w:lineRule="auto"/>
      </w:pPr>
      <w:r>
        <w:t>Sản phẩm nào thường được xem, thêm giỏ hoặc mua cùng?</w:t>
      </w:r>
    </w:p>
    <w:p>
      <w:pPr>
        <w:pStyle w:val="ListBullet"/>
        <w:spacing w:after="60" w:line="259" w:lineRule="auto"/>
      </w:pPr>
      <w:r>
        <w:t>Sản phẩm nào đang phổ biến?</w:t>
      </w:r>
    </w:p>
    <w:p>
      <w:pPr>
        <w:pStyle w:val="ListBullet"/>
        <w:spacing w:after="60" w:line="259" w:lineRule="auto"/>
      </w:pPr>
      <w:r>
        <w:t>Fallback cho user mới hoặc dữ liệu thưa.</w:t>
      </w:r>
    </w:p>
    <w:p>
      <w:pPr>
        <w:pStyle w:val="Heading2"/>
        <w:keepNext/>
      </w:pPr>
      <w:r>
        <w:t>6.2. Model chỉ cần khi nào?</w:t>
      </w:r>
    </w:p>
    <w:p>
      <w:r>
        <w:t>Model có giá trị khi cần phân biệt context cá nhân và thứ tự hành vi: cùng một sản phẩm đang xem nhưng hai user có lịch sử khác nhau có thể cần recommendation khác nhau. Tuy nhiên, phải kiểm chứng incremental value thay vì mặc định model phức tạp sẽ tốt hơn.</w:t>
      </w:r>
    </w:p>
    <w:p>
      <w:pPr>
        <w:pStyle w:val="Heading1"/>
        <w:keepNext/>
      </w:pPr>
      <w:r>
        <w:t>7. Research reset: thiết kế thí nghiệm theo mức độ</w:t>
      </w:r>
    </w:p>
    <w:p>
      <w:r>
        <w:t>Thay vì tuyên bố sẽ xây một “GR4AD cho e-commerce”, Phase 2 nên được đặt thành một nghiên cứu so sánh tăng dần.</w:t>
      </w:r>
    </w:p>
    <w:p>
      <w:pPr>
        <w:pStyle w:val="Heading2"/>
        <w:keepNext/>
      </w:pPr>
      <w:r>
        <w:t>7.1. Baseline A - Rule-based recommender</w:t>
      </w:r>
    </w:p>
    <w:p>
      <w:pPr>
        <w:pStyle w:val="ListBullet"/>
        <w:spacing w:after="60" w:line="259" w:lineRule="auto"/>
      </w:pPr>
      <w:r>
        <w:t>Popular products theo toàn hệ thống hoặc category.</w:t>
      </w:r>
    </w:p>
    <w:p>
      <w:pPr>
        <w:pStyle w:val="ListBullet"/>
        <w:spacing w:after="60" w:line="259" w:lineRule="auto"/>
      </w:pPr>
      <w:r>
        <w:t>Same-category, same-brand, similar-price.</w:t>
      </w:r>
    </w:p>
    <w:p>
      <w:pPr>
        <w:pStyle w:val="ListBullet"/>
        <w:spacing w:after="60" w:line="259" w:lineRule="auto"/>
      </w:pPr>
      <w:r>
        <w:t>Co-view, co-cart và co-purchase.</w:t>
      </w:r>
    </w:p>
    <w:p>
      <w:pPr>
        <w:pStyle w:val="ListBullet"/>
        <w:spacing w:after="60" w:line="259" w:lineRule="auto"/>
      </w:pPr>
      <w:r>
        <w:t>Score có thể là tổ hợp trọng số đơn giản, được chọn trên validation set.</w:t>
      </w:r>
    </w:p>
    <w:p>
      <w:pPr>
        <w:pStyle w:val="Heading2"/>
        <w:keepNext/>
      </w:pPr>
      <w:r>
        <w:t>7.2. Baseline B - Sequential model dùng product_id</w:t>
      </w:r>
    </w:p>
    <w:tbl>
      <w:tblPr>
        <w:tblW w:type="auto" w:w="0"/>
        <w:jc w:val="center"/>
        <w:tblLayout w:type="fixed"/>
        <w:tblLook w:firstColumn="1" w:firstRow="1" w:lastColumn="0" w:lastRow="0" w:noHBand="0" w:noVBand="1" w:val="04A0"/>
      </w:tblPr>
      <w:tblGrid>
        <w:gridCol w:w="9994"/>
      </w:tblGrid>
      <w:tr>
        <w:tc>
          <w:tcPr>
            <w:tcW w:type="dxa" w:w="9432"/>
            <w:shd w:fill="F3F5F7"/>
            <w:tcMar>
              <w:top w:w="130" w:type="dxa"/>
              <w:start w:w="180" w:type="dxa"/>
              <w:bottom w:w="130" w:type="dxa"/>
              <w:end w:w="180" w:type="dxa"/>
            </w:tcMar>
          </w:tcPr>
          <w:p>
            <w:pPr>
              <w:keepLines/>
              <w:spacing w:after="0" w:line="240" w:lineRule="auto"/>
            </w:pPr>
            <w:r>
              <w:rPr>
                <w:rFonts w:ascii="Liberation Mono" w:hAnsi="Liberation Mono" w:eastAsia="Liberation Mono"/>
                <w:color w:val="2A3036"/>
                <w:sz w:val="18"/>
              </w:rPr>
              <w:t>Session product sequence</w:t>
            </w:r>
            <w:r>
              <w:br/>
            </w:r>
            <w:r>
              <w:rPr>
                <w:rFonts w:ascii="Liberation Mono" w:hAnsi="Liberation Mono" w:eastAsia="Liberation Mono"/>
                <w:color w:val="2A3036"/>
                <w:sz w:val="18"/>
              </w:rPr>
              <w:t>→ GRU4Rec hoặc SASRec nhỏ</w:t>
            </w:r>
            <w:r>
              <w:br/>
            </w:r>
            <w:r>
              <w:rPr>
                <w:rFonts w:ascii="Liberation Mono" w:hAnsi="Liberation Mono" w:eastAsia="Liberation Mono"/>
                <w:color w:val="2A3036"/>
                <w:sz w:val="18"/>
              </w:rPr>
              <w:t>→ next-product prediction</w:t>
            </w:r>
          </w:p>
        </w:tc>
      </w:tr>
    </w:tbl>
    <w:p>
      <w:pPr>
        <w:spacing w:after="0"/>
      </w:pPr>
    </w:p>
    <w:p>
      <w:r>
        <w:t>Bước này kiểm tra xem sequence learning có thực sự cải thiện hơn rule-based hay không. Chưa có RQ-KMeans, Semantic ID hoặc generative decoder.</w:t>
      </w:r>
    </w:p>
    <w:p>
      <w:pPr>
        <w:pStyle w:val="Heading2"/>
        <w:keepNext/>
      </w:pPr>
      <w:r>
        <w:t>7.3. Experiment C - Semantic ID</w:t>
      </w:r>
    </w:p>
    <w:tbl>
      <w:tblPr>
        <w:tblW w:type="auto" w:w="0"/>
        <w:jc w:val="center"/>
        <w:tblLayout w:type="fixed"/>
        <w:tblLook w:firstColumn="1" w:firstRow="1" w:lastColumn="0" w:lastRow="0" w:noHBand="0" w:noVBand="1" w:val="04A0"/>
      </w:tblPr>
      <w:tblGrid>
        <w:gridCol w:w="9994"/>
      </w:tblGrid>
      <w:tr>
        <w:tc>
          <w:tcPr>
            <w:tcW w:type="dxa" w:w="9432"/>
            <w:shd w:fill="F3F5F7"/>
            <w:tcMar>
              <w:top w:w="130" w:type="dxa"/>
              <w:start w:w="180" w:type="dxa"/>
              <w:bottom w:w="130" w:type="dxa"/>
              <w:end w:w="180" w:type="dxa"/>
            </w:tcMar>
          </w:tcPr>
          <w:p>
            <w:pPr>
              <w:keepLines/>
              <w:spacing w:after="0" w:line="240" w:lineRule="auto"/>
            </w:pPr>
            <w:r>
              <w:rPr>
                <w:rFonts w:ascii="Liberation Mono" w:hAnsi="Liberation Mono" w:eastAsia="Liberation Mono"/>
                <w:color w:val="2A3036"/>
                <w:sz w:val="18"/>
              </w:rPr>
              <w:t>Product representation</w:t>
            </w:r>
            <w:r>
              <w:br/>
            </w:r>
            <w:r>
              <w:rPr>
                <w:rFonts w:ascii="Liberation Mono" w:hAnsi="Liberation Mono" w:eastAsia="Liberation Mono"/>
                <w:color w:val="2A3036"/>
                <w:sz w:val="18"/>
              </w:rPr>
              <w:t>→ RQ-KMeans</w:t>
            </w:r>
            <w:r>
              <w:br/>
            </w:r>
            <w:r>
              <w:rPr>
                <w:rFonts w:ascii="Liberation Mono" w:hAnsi="Liberation Mono" w:eastAsia="Liberation Mono"/>
                <w:color w:val="2A3036"/>
                <w:sz w:val="18"/>
              </w:rPr>
              <w:t>→ Semantic ID</w:t>
            </w:r>
            <w:r>
              <w:br/>
            </w:r>
            <w:r>
              <w:rPr>
                <w:rFonts w:ascii="Liberation Mono" w:hAnsi="Liberation Mono" w:eastAsia="Liberation Mono"/>
                <w:color w:val="2A3036"/>
                <w:sz w:val="18"/>
              </w:rPr>
              <w:t>→ cùng loại sequence model</w:t>
            </w:r>
            <w:r>
              <w:br/>
            </w:r>
            <w:r>
              <w:rPr>
                <w:rFonts w:ascii="Liberation Mono" w:hAnsi="Liberation Mono" w:eastAsia="Liberation Mono"/>
                <w:color w:val="2A3036"/>
                <w:sz w:val="18"/>
              </w:rPr>
              <w:t>→ next-SID prediction</w:t>
            </w:r>
            <w:r>
              <w:br/>
            </w:r>
            <w:r>
              <w:rPr>
                <w:rFonts w:ascii="Liberation Mono" w:hAnsi="Liberation Mono" w:eastAsia="Liberation Mono"/>
                <w:color w:val="2A3036"/>
                <w:sz w:val="18"/>
              </w:rPr>
              <w:t>→ SID Registry</w:t>
            </w:r>
            <w:r>
              <w:br/>
            </w:r>
            <w:r>
              <w:rPr>
                <w:rFonts w:ascii="Liberation Mono" w:hAnsi="Liberation Mono" w:eastAsia="Liberation Mono"/>
                <w:color w:val="2A3036"/>
                <w:sz w:val="18"/>
              </w:rPr>
              <w:t>→ product</w:t>
            </w:r>
          </w:p>
        </w:tc>
      </w:tr>
    </w:tbl>
    <w:p>
      <w:pPr>
        <w:spacing w:after="0"/>
      </w:pPr>
    </w:p>
    <w:p>
      <w:r>
        <w:t>Mục tiêu là cô lập giá trị của Semantic ID. Nếu thay đồng thời encoder, decoder, loss và serving architecture, ta sẽ không biết thành phần nào tạo ra thay đổi.</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D9EAF7"/>
            <w:tcMar>
              <w:top w:w="100" w:type="dxa"/>
              <w:start w:w="120" w:type="dxa"/>
              <w:bottom w:w="100" w:type="dxa"/>
              <w:end w:w="120" w:type="dxa"/>
            </w:tcMar>
          </w:tcPr>
          <w:p>
            <w:pPr>
              <w:keepLines/>
              <w:jc w:val="center"/>
            </w:pPr>
            <w:r>
              <w:rPr>
                <w:b/>
                <w:sz w:val="19"/>
              </w:rPr>
              <w:t>Phương án</w:t>
            </w:r>
          </w:p>
        </w:tc>
        <w:tc>
          <w:tcPr>
            <w:tcW w:type="dxa" w:w="3331"/>
            <w:shd w:fill="D9EAF7"/>
            <w:tcMar>
              <w:top w:w="100" w:type="dxa"/>
              <w:start w:w="120" w:type="dxa"/>
              <w:bottom w:w="100" w:type="dxa"/>
              <w:end w:w="120" w:type="dxa"/>
            </w:tcMar>
          </w:tcPr>
          <w:p>
            <w:pPr>
              <w:keepLines/>
              <w:jc w:val="center"/>
            </w:pPr>
            <w:r>
              <w:rPr>
                <w:b/>
                <w:sz w:val="19"/>
              </w:rPr>
              <w:t>Độ phức tạp</w:t>
            </w:r>
          </w:p>
        </w:tc>
        <w:tc>
          <w:tcPr>
            <w:tcW w:type="dxa" w:w="3331"/>
            <w:shd w:fill="D9EAF7"/>
            <w:tcMar>
              <w:top w:w="100" w:type="dxa"/>
              <w:start w:w="120" w:type="dxa"/>
              <w:bottom w:w="100" w:type="dxa"/>
              <w:end w:w="120" w:type="dxa"/>
            </w:tcMar>
          </w:tcPr>
          <w:p>
            <w:pPr>
              <w:keepLines/>
              <w:jc w:val="center"/>
            </w:pPr>
            <w:r>
              <w:rPr>
                <w:b/>
                <w:sz w:val="19"/>
              </w:rPr>
              <w:t>Câu hỏi trả lời</w:t>
            </w:r>
          </w:p>
        </w:tc>
      </w:tr>
      <w:tr>
        <w:tc>
          <w:tcPr>
            <w:tcW w:type="dxa" w:w="3331"/>
            <w:tcMar>
              <w:top w:w="100" w:type="dxa"/>
              <w:start w:w="120" w:type="dxa"/>
              <w:bottom w:w="100" w:type="dxa"/>
              <w:end w:w="120" w:type="dxa"/>
            </w:tcMar>
          </w:tcPr>
          <w:p>
            <w:pPr>
              <w:keepLines/>
              <w:spacing w:after="0"/>
            </w:pPr>
            <w:r>
              <w:rPr>
                <w:sz w:val="18"/>
              </w:rPr>
              <w:t>Rule-based</w:t>
            </w:r>
          </w:p>
        </w:tc>
        <w:tc>
          <w:tcPr>
            <w:tcW w:type="dxa" w:w="3331"/>
            <w:tcMar>
              <w:top w:w="100" w:type="dxa"/>
              <w:start w:w="120" w:type="dxa"/>
              <w:bottom w:w="100" w:type="dxa"/>
              <w:end w:w="120" w:type="dxa"/>
            </w:tcMar>
          </w:tcPr>
          <w:p>
            <w:pPr>
              <w:keepLines/>
              <w:spacing w:after="0"/>
            </w:pPr>
            <w:r>
              <w:rPr>
                <w:sz w:val="18"/>
              </w:rPr>
              <w:t>Thấp</w:t>
            </w:r>
          </w:p>
        </w:tc>
        <w:tc>
          <w:tcPr>
            <w:tcW w:type="dxa" w:w="3331"/>
            <w:tcMar>
              <w:top w:w="100" w:type="dxa"/>
              <w:start w:w="120" w:type="dxa"/>
              <w:bottom w:w="100" w:type="dxa"/>
              <w:end w:w="120" w:type="dxa"/>
            </w:tcMar>
          </w:tcPr>
          <w:p>
            <w:pPr>
              <w:keepLines/>
              <w:spacing w:after="0"/>
            </w:pPr>
            <w:r>
              <w:rPr>
                <w:sz w:val="18"/>
              </w:rPr>
              <w:t>Các luật và co-occurrence đơn giản đã đủ chưa?</w:t>
            </w:r>
          </w:p>
        </w:tc>
      </w:tr>
      <w:tr>
        <w:tc>
          <w:tcPr>
            <w:tcW w:type="dxa" w:w="3331"/>
            <w:tcMar>
              <w:top w:w="100" w:type="dxa"/>
              <w:start w:w="120" w:type="dxa"/>
              <w:bottom w:w="100" w:type="dxa"/>
              <w:end w:w="120" w:type="dxa"/>
            </w:tcMar>
          </w:tcPr>
          <w:p>
            <w:pPr>
              <w:keepLines/>
              <w:spacing w:after="0"/>
            </w:pPr>
            <w:r>
              <w:rPr>
                <w:sz w:val="18"/>
              </w:rPr>
              <w:t>Product-ID sequence</w:t>
            </w:r>
          </w:p>
        </w:tc>
        <w:tc>
          <w:tcPr>
            <w:tcW w:type="dxa" w:w="3331"/>
            <w:tcMar>
              <w:top w:w="100" w:type="dxa"/>
              <w:start w:w="120" w:type="dxa"/>
              <w:bottom w:w="100" w:type="dxa"/>
              <w:end w:w="120" w:type="dxa"/>
            </w:tcMar>
          </w:tcPr>
          <w:p>
            <w:pPr>
              <w:keepLines/>
              <w:spacing w:after="0"/>
            </w:pPr>
            <w:r>
              <w:rPr>
                <w:sz w:val="18"/>
              </w:rPr>
              <w:t>Trung bình</w:t>
            </w:r>
          </w:p>
        </w:tc>
        <w:tc>
          <w:tcPr>
            <w:tcW w:type="dxa" w:w="3331"/>
            <w:tcMar>
              <w:top w:w="100" w:type="dxa"/>
              <w:start w:w="120" w:type="dxa"/>
              <w:bottom w:w="100" w:type="dxa"/>
              <w:end w:w="120" w:type="dxa"/>
            </w:tcMar>
          </w:tcPr>
          <w:p>
            <w:pPr>
              <w:keepLines/>
              <w:spacing w:after="0"/>
            </w:pPr>
            <w:r>
              <w:rPr>
                <w:sz w:val="18"/>
              </w:rPr>
              <w:t>Thứ tự hành vi có tạo thêm giá trị không?</w:t>
            </w:r>
          </w:p>
        </w:tc>
      </w:tr>
      <w:tr>
        <w:tc>
          <w:tcPr>
            <w:tcW w:type="dxa" w:w="3331"/>
            <w:tcMar>
              <w:top w:w="100" w:type="dxa"/>
              <w:start w:w="120" w:type="dxa"/>
              <w:bottom w:w="100" w:type="dxa"/>
              <w:end w:w="120" w:type="dxa"/>
            </w:tcMar>
          </w:tcPr>
          <w:p>
            <w:pPr>
              <w:keepLines/>
              <w:spacing w:after="0"/>
            </w:pPr>
            <w:r>
              <w:rPr>
                <w:sz w:val="18"/>
              </w:rPr>
              <w:t>Semantic-ID sequence</w:t>
            </w:r>
          </w:p>
        </w:tc>
        <w:tc>
          <w:tcPr>
            <w:tcW w:type="dxa" w:w="3331"/>
            <w:tcMar>
              <w:top w:w="100" w:type="dxa"/>
              <w:start w:w="120" w:type="dxa"/>
              <w:bottom w:w="100" w:type="dxa"/>
              <w:end w:w="120" w:type="dxa"/>
            </w:tcMar>
          </w:tcPr>
          <w:p>
            <w:pPr>
              <w:keepLines/>
              <w:spacing w:after="0"/>
            </w:pPr>
            <w:r>
              <w:rPr>
                <w:sz w:val="18"/>
              </w:rPr>
              <w:t>Cao hơn</w:t>
            </w:r>
          </w:p>
        </w:tc>
        <w:tc>
          <w:tcPr>
            <w:tcW w:type="dxa" w:w="3331"/>
            <w:tcMar>
              <w:top w:w="100" w:type="dxa"/>
              <w:start w:w="120" w:type="dxa"/>
              <w:bottom w:w="100" w:type="dxa"/>
              <w:end w:w="120" w:type="dxa"/>
            </w:tcMar>
          </w:tcPr>
          <w:p>
            <w:pPr>
              <w:keepLines/>
              <w:spacing w:after="0"/>
            </w:pPr>
            <w:r>
              <w:rPr>
                <w:sz w:val="18"/>
              </w:rPr>
              <w:t>RQ-KMeans/SID có hơn product ID trực tiếp không?</w:t>
            </w:r>
          </w:p>
        </w:tc>
      </w:tr>
    </w:tbl>
    <w:p>
      <w:pPr>
        <w:pStyle w:val="Heading1"/>
        <w:keepNext/>
      </w:pPr>
      <w:r>
        <w:t>8. Câu hỏi nghiên cứu đề xuất</w:t>
      </w:r>
    </w:p>
    <w:tbl>
      <w:tblPr>
        <w:tblW w:type="auto" w:w="0"/>
        <w:jc w:val="center"/>
        <w:tblLayout w:type="fixed"/>
        <w:tblLook w:firstColumn="1" w:firstRow="1" w:lastColumn="0" w:lastRow="0" w:noHBand="0" w:noVBand="1" w:val="04A0"/>
      </w:tblPr>
      <w:tblGrid>
        <w:gridCol w:w="9994"/>
      </w:tblGrid>
      <w:tr>
        <w:tc>
          <w:tcPr>
            <w:tcW w:type="dxa" w:w="9432"/>
            <w:shd w:fill="EAF2F8"/>
            <w:tcMar>
              <w:top w:w="130" w:type="dxa"/>
              <w:start w:w="180" w:type="dxa"/>
              <w:bottom w:w="130" w:type="dxa"/>
              <w:end w:w="180" w:type="dxa"/>
            </w:tcMar>
          </w:tcPr>
          <w:p>
            <w:pPr>
              <w:keepLines/>
              <w:spacing w:after="80"/>
            </w:pPr>
            <w:r>
              <w:rPr>
                <w:b/>
                <w:color w:val="1F4E78"/>
                <w:sz w:val="21"/>
              </w:rPr>
              <w:t>Research question chính</w:t>
            </w:r>
          </w:p>
          <w:p>
            <w:pPr>
              <w:keepLines/>
              <w:spacing w:after="0" w:line="269" w:lineRule="auto"/>
            </w:pPr>
            <w:r>
              <w:rPr>
                <w:color w:val="282D32"/>
                <w:sz w:val="20"/>
              </w:rPr>
              <w:t>Trên dữ liệu hành vi e-commerce đa danh mục, Semantic ID được tạo bằng RQ-KMeans có cải thiện next-item recommendation so với rule-based và sequence model dùng product_id trực tiếp hay không?</w:t>
            </w:r>
          </w:p>
        </w:tc>
      </w:tr>
    </w:tbl>
    <w:p>
      <w:pPr>
        <w:spacing w:after="0"/>
      </w:pPr>
    </w:p>
    <w:p>
      <w:pPr>
        <w:pStyle w:val="ListBullet"/>
        <w:spacing w:after="60" w:line="259" w:lineRule="auto"/>
      </w:pPr>
      <w:r>
        <w:t>RQ-KMeans có cải thiện Recall@K, HitRate@K hoặc NDCG@K không?</w:t>
      </w:r>
    </w:p>
    <w:p>
      <w:pPr>
        <w:pStyle w:val="ListBullet"/>
        <w:spacing w:after="60" w:line="259" w:lineRule="auto"/>
      </w:pPr>
      <w:r>
        <w:t>SID có cải thiện coverage, long-tail exposure hoặc code reuse không?</w:t>
      </w:r>
    </w:p>
    <w:p>
      <w:pPr>
        <w:pStyle w:val="ListBullet"/>
        <w:spacing w:after="60" w:line="259" w:lineRule="auto"/>
      </w:pPr>
      <w:r>
        <w:t>SID có gây collision và mất chi tiết sản phẩm không?</w:t>
      </w:r>
    </w:p>
    <w:p>
      <w:pPr>
        <w:pStyle w:val="ListBullet"/>
        <w:spacing w:after="60" w:line="259" w:lineRule="auto"/>
      </w:pPr>
      <w:r>
        <w:t>Độ phức tạp training/inference tăng lên có xứng đáng với mức cải thiện không?</w:t>
      </w:r>
    </w:p>
    <w:p>
      <w:pPr>
        <w:pStyle w:val="ListBullet"/>
        <w:spacing w:after="60" w:line="259" w:lineRule="auto"/>
      </w:pPr>
      <w:r>
        <w:t>Rule-based có thể thắng model ở những placement nào, ví dụ “frequently bought together”?</w:t>
      </w:r>
    </w:p>
    <w:p>
      <w:pPr>
        <w:pStyle w:val="Heading1"/>
        <w:keepNext/>
      </w:pPr>
      <w:r>
        <w:t>9. Evaluation plan tối thiểu</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9EAF7"/>
            <w:tcMar>
              <w:top w:w="100" w:type="dxa"/>
              <w:start w:w="120" w:type="dxa"/>
              <w:bottom w:w="100" w:type="dxa"/>
              <w:end w:w="120" w:type="dxa"/>
            </w:tcMar>
          </w:tcPr>
          <w:p>
            <w:pPr>
              <w:keepLines/>
            </w:pPr>
            <w:r>
              <w:rPr>
                <w:b/>
                <w:sz w:val="19"/>
              </w:rPr>
              <w:t>Nhóm metric</w:t>
            </w:r>
          </w:p>
        </w:tc>
        <w:tc>
          <w:tcPr>
            <w:tcW w:type="dxa" w:w="4997"/>
            <w:shd w:fill="D9EAF7"/>
            <w:tcMar>
              <w:top w:w="100" w:type="dxa"/>
              <w:start w:w="120" w:type="dxa"/>
              <w:bottom w:w="100" w:type="dxa"/>
              <w:end w:w="120" w:type="dxa"/>
            </w:tcMar>
          </w:tcPr>
          <w:p>
            <w:pPr>
              <w:keepLines/>
            </w:pPr>
            <w:r>
              <w:rPr>
                <w:b/>
                <w:sz w:val="19"/>
              </w:rPr>
              <w:t>Metric / kiểm tra</w:t>
            </w:r>
          </w:p>
        </w:tc>
      </w:tr>
      <w:tr>
        <w:tc>
          <w:tcPr>
            <w:tcW w:type="dxa" w:w="4997"/>
            <w:tcMar>
              <w:top w:w="100" w:type="dxa"/>
              <w:start w:w="120" w:type="dxa"/>
              <w:bottom w:w="100" w:type="dxa"/>
              <w:end w:w="120" w:type="dxa"/>
            </w:tcMar>
          </w:tcPr>
          <w:p>
            <w:pPr>
              <w:keepLines/>
              <w:spacing w:after="0"/>
            </w:pPr>
            <w:r>
              <w:rPr>
                <w:sz w:val="18"/>
              </w:rPr>
              <w:t>Recommendation quality</w:t>
            </w:r>
          </w:p>
        </w:tc>
        <w:tc>
          <w:tcPr>
            <w:tcW w:type="dxa" w:w="4997"/>
            <w:tcMar>
              <w:top w:w="100" w:type="dxa"/>
              <w:start w:w="120" w:type="dxa"/>
              <w:bottom w:w="100" w:type="dxa"/>
              <w:end w:w="120" w:type="dxa"/>
            </w:tcMar>
          </w:tcPr>
          <w:p>
            <w:pPr>
              <w:keepLines/>
              <w:spacing w:after="0"/>
            </w:pPr>
            <w:r>
              <w:rPr>
                <w:sz w:val="18"/>
              </w:rPr>
              <w:t>Recall@K, HitRate@K, NDCG@K</w:t>
            </w:r>
          </w:p>
        </w:tc>
      </w:tr>
      <w:tr>
        <w:tc>
          <w:tcPr>
            <w:tcW w:type="dxa" w:w="4997"/>
            <w:tcMar>
              <w:top w:w="100" w:type="dxa"/>
              <w:start w:w="120" w:type="dxa"/>
              <w:bottom w:w="100" w:type="dxa"/>
              <w:end w:w="120" w:type="dxa"/>
            </w:tcMar>
          </w:tcPr>
          <w:p>
            <w:pPr>
              <w:keepLines/>
              <w:spacing w:after="0"/>
            </w:pPr>
            <w:r>
              <w:rPr>
                <w:sz w:val="18"/>
              </w:rPr>
              <w:t>Catalogue behavior</w:t>
            </w:r>
          </w:p>
        </w:tc>
        <w:tc>
          <w:tcPr>
            <w:tcW w:type="dxa" w:w="4997"/>
            <w:tcMar>
              <w:top w:w="100" w:type="dxa"/>
              <w:start w:w="120" w:type="dxa"/>
              <w:bottom w:w="100" w:type="dxa"/>
              <w:end w:w="120" w:type="dxa"/>
            </w:tcMar>
          </w:tcPr>
          <w:p>
            <w:pPr>
              <w:keepLines/>
              <w:spacing w:after="0"/>
            </w:pPr>
            <w:r>
              <w:rPr>
                <w:sz w:val="18"/>
              </w:rPr>
              <w:t>Coverage, popularity bias, long-tail recall</w:t>
            </w:r>
          </w:p>
        </w:tc>
      </w:tr>
      <w:tr>
        <w:tc>
          <w:tcPr>
            <w:tcW w:type="dxa" w:w="4997"/>
            <w:tcMar>
              <w:top w:w="100" w:type="dxa"/>
              <w:start w:w="120" w:type="dxa"/>
              <w:bottom w:w="100" w:type="dxa"/>
              <w:end w:w="120" w:type="dxa"/>
            </w:tcMar>
          </w:tcPr>
          <w:p>
            <w:pPr>
              <w:keepLines/>
              <w:spacing w:after="0"/>
            </w:pPr>
            <w:r>
              <w:rPr>
                <w:sz w:val="18"/>
              </w:rPr>
              <w:t>SID quality</w:t>
            </w:r>
          </w:p>
        </w:tc>
        <w:tc>
          <w:tcPr>
            <w:tcW w:type="dxa" w:w="4997"/>
            <w:tcMar>
              <w:top w:w="100" w:type="dxa"/>
              <w:start w:w="120" w:type="dxa"/>
              <w:bottom w:w="100" w:type="dxa"/>
              <w:end w:w="120" w:type="dxa"/>
            </w:tcMar>
          </w:tcPr>
          <w:p>
            <w:pPr>
              <w:keepLines/>
              <w:spacing w:after="0"/>
            </w:pPr>
            <w:r>
              <w:rPr>
                <w:sz w:val="18"/>
              </w:rPr>
              <w:t>Collision rate, codebook utilization, cluster balance</w:t>
            </w:r>
          </w:p>
        </w:tc>
      </w:tr>
      <w:tr>
        <w:tc>
          <w:tcPr>
            <w:tcW w:type="dxa" w:w="4997"/>
            <w:tcMar>
              <w:top w:w="100" w:type="dxa"/>
              <w:start w:w="120" w:type="dxa"/>
              <w:bottom w:w="100" w:type="dxa"/>
              <w:end w:w="120" w:type="dxa"/>
            </w:tcMar>
          </w:tcPr>
          <w:p>
            <w:pPr>
              <w:keepLines/>
              <w:spacing w:after="0"/>
            </w:pPr>
            <w:r>
              <w:rPr>
                <w:sz w:val="18"/>
              </w:rPr>
              <w:t>Ablation</w:t>
            </w:r>
          </w:p>
        </w:tc>
        <w:tc>
          <w:tcPr>
            <w:tcW w:type="dxa" w:w="4997"/>
            <w:tcMar>
              <w:top w:w="100" w:type="dxa"/>
              <w:start w:w="120" w:type="dxa"/>
              <w:bottom w:w="100" w:type="dxa"/>
              <w:end w:w="120" w:type="dxa"/>
            </w:tcMar>
          </w:tcPr>
          <w:p>
            <w:pPr>
              <w:keepLines/>
              <w:spacing w:after="0"/>
            </w:pPr>
            <w:r>
              <w:rPr>
                <w:sz w:val="18"/>
              </w:rPr>
              <w:t>Rule-based vs product-ID sequence vs Semantic-ID sequence</w:t>
            </w:r>
          </w:p>
        </w:tc>
      </w:tr>
      <w:tr>
        <w:tc>
          <w:tcPr>
            <w:tcW w:type="dxa" w:w="4997"/>
            <w:tcMar>
              <w:top w:w="100" w:type="dxa"/>
              <w:start w:w="120" w:type="dxa"/>
              <w:bottom w:w="100" w:type="dxa"/>
              <w:end w:w="120" w:type="dxa"/>
            </w:tcMar>
          </w:tcPr>
          <w:p>
            <w:pPr>
              <w:keepLines/>
              <w:spacing w:after="0"/>
            </w:pPr>
            <w:r>
              <w:rPr>
                <w:sz w:val="18"/>
              </w:rPr>
              <w:t>System</w:t>
            </w:r>
          </w:p>
        </w:tc>
        <w:tc>
          <w:tcPr>
            <w:tcW w:type="dxa" w:w="4997"/>
            <w:tcMar>
              <w:top w:w="100" w:type="dxa"/>
              <w:start w:w="120" w:type="dxa"/>
              <w:bottom w:w="100" w:type="dxa"/>
              <w:end w:w="120" w:type="dxa"/>
            </w:tcMar>
          </w:tcPr>
          <w:p>
            <w:pPr>
              <w:keepLines/>
              <w:spacing w:after="0"/>
            </w:pPr>
            <w:r>
              <w:rPr>
                <w:sz w:val="18"/>
              </w:rPr>
              <w:t>Training time, inference latency, memory footprint</w:t>
            </w:r>
          </w:p>
        </w:tc>
      </w:tr>
      <w:tr>
        <w:tc>
          <w:tcPr>
            <w:tcW w:type="dxa" w:w="4997"/>
            <w:tcMar>
              <w:top w:w="100" w:type="dxa"/>
              <w:start w:w="120" w:type="dxa"/>
              <w:bottom w:w="100" w:type="dxa"/>
              <w:end w:w="120" w:type="dxa"/>
            </w:tcMar>
          </w:tcPr>
          <w:p>
            <w:pPr>
              <w:keepLines/>
              <w:spacing w:after="0"/>
            </w:pPr>
            <w:r>
              <w:rPr>
                <w:sz w:val="18"/>
              </w:rPr>
              <w:t>Robustness</w:t>
            </w:r>
          </w:p>
        </w:tc>
        <w:tc>
          <w:tcPr>
            <w:tcW w:type="dxa" w:w="4997"/>
            <w:tcMar>
              <w:top w:w="100" w:type="dxa"/>
              <w:start w:w="120" w:type="dxa"/>
              <w:bottom w:w="100" w:type="dxa"/>
              <w:end w:w="120" w:type="dxa"/>
            </w:tcMar>
          </w:tcPr>
          <w:p>
            <w:pPr>
              <w:keepLines/>
              <w:spacing w:after="0"/>
            </w:pPr>
            <w:r>
              <w:rPr>
                <w:sz w:val="18"/>
              </w:rPr>
              <w:t>Time-based split, session length buckets, sparse-item buckets</w:t>
            </w:r>
          </w:p>
        </w:tc>
      </w:tr>
    </w:tbl>
    <w:p>
      <w:pPr>
        <w:pStyle w:val="Heading1"/>
        <w:keepNext/>
      </w:pPr>
      <w:r>
        <w:t>10. Những thành phần chưa làm ở giai đoạn đầu</w:t>
      </w:r>
    </w:p>
    <w:p>
      <w:pPr>
        <w:pStyle w:val="ListBullet"/>
        <w:spacing w:after="60" w:line="259" w:lineRule="auto"/>
      </w:pPr>
      <w:r>
        <w:t>MLLM hoặc multimodal instruction tuning.</w:t>
      </w:r>
    </w:p>
    <w:p>
      <w:pPr>
        <w:pStyle w:val="ListBullet"/>
        <w:spacing w:after="60" w:line="259" w:lineRule="auto"/>
      </w:pPr>
      <w:r>
        <w:t>LazyAR optimization.</w:t>
      </w:r>
    </w:p>
    <w:p>
      <w:pPr>
        <w:pStyle w:val="ListBullet"/>
        <w:spacing w:after="60" w:line="259" w:lineRule="auto"/>
      </w:pPr>
      <w:r>
        <w:t>VSL và RSPO.</w:t>
      </w:r>
    </w:p>
    <w:p>
      <w:pPr>
        <w:pStyle w:val="ListBullet"/>
        <w:spacing w:after="60" w:line="259" w:lineRule="auto"/>
      </w:pPr>
      <w:r>
        <w:t>Behavior-guided centroid assignment với lambda/gating phức tạp.</w:t>
      </w:r>
    </w:p>
    <w:p>
      <w:pPr>
        <w:pStyle w:val="ListBullet"/>
        <w:spacing w:after="60" w:line="259" w:lineRule="auto"/>
      </w:pPr>
      <w:r>
        <w:t>Progressive view → cart → purchase blocks như một kiến trúc bắt buộc.</w:t>
      </w:r>
    </w:p>
    <w:p>
      <w:pPr>
        <w:pStyle w:val="ListBullet"/>
        <w:spacing w:after="60" w:line="259" w:lineRule="auto"/>
      </w:pPr>
      <w:r>
        <w:t>Item graph/GNN quy mô lớn.</w:t>
      </w:r>
    </w:p>
    <w:p>
      <w:pPr>
        <w:pStyle w:val="ListBullet"/>
        <w:spacing w:after="60" w:line="259" w:lineRule="auto"/>
      </w:pPr>
      <w:r>
        <w:t>Online retraining hoặc continual codebook update theo từng request.</w:t>
      </w:r>
    </w:p>
    <w:p>
      <w:pPr>
        <w:pStyle w:val="Heading1"/>
        <w:keepNext/>
      </w:pPr>
      <w:r>
        <w:t>11. Kết luận nghiên cứu hiện tại</w:t>
      </w:r>
    </w:p>
    <w:p>
      <w:r>
        <w:t>GR4AD cung cấp một tư tưởng có giá trị: trước khi tạo Semantic ID, item phải có một representation phù hợp với bài toán recommendation. Tuy nhiên, lựa chọn encoder, quantizer, decoder và loss phải phụ thuộc vào dữ liệu và quy mô thực tế.</w:t>
      </w:r>
    </w:p>
    <w:p>
      <w:r>
        <w:t>Đối với V-Market, dữ liệu hiện tại không biện minh cho việc sao chép toàn bộ GR4AD. Tuy nhiên, phần RQ-KMeans/Semantic ID vẫn có thể trở thành trọng tâm nghiên cứu nếu đầu vào là một product representation ổn định được học từ hành vi tập thể. Session hiện tại của user nên được giữ như truy vấn động, thay vì bị lượng tử hóa thành một định danh cố định.</w:t>
      </w:r>
    </w:p>
    <w:tbl>
      <w:tblPr>
        <w:tblW w:type="auto" w:w="0"/>
        <w:jc w:val="center"/>
        <w:tblLayout w:type="fixed"/>
        <w:tblLook w:firstColumn="1" w:firstRow="1" w:lastColumn="0" w:lastRow="0" w:noHBand="0" w:noVBand="1" w:val="04A0"/>
      </w:tblPr>
      <w:tblGrid>
        <w:gridCol w:w="9994"/>
      </w:tblGrid>
      <w:tr>
        <w:tc>
          <w:tcPr>
            <w:tcW w:type="dxa" w:w="9432"/>
            <w:shd w:fill="E8F3EA"/>
            <w:tcMar>
              <w:top w:w="130" w:type="dxa"/>
              <w:start w:w="180" w:type="dxa"/>
              <w:bottom w:w="130" w:type="dxa"/>
              <w:end w:w="180" w:type="dxa"/>
            </w:tcMar>
          </w:tcPr>
          <w:p>
            <w:pPr>
              <w:keepLines/>
              <w:spacing w:after="80"/>
            </w:pPr>
            <w:r>
              <w:rPr>
                <w:b/>
                <w:color w:val="2E6B3A"/>
                <w:sz w:val="21"/>
              </w:rPr>
              <w:t>Phạm vi chốt tạm thời - cập nhật</w:t>
            </w:r>
          </w:p>
          <w:p>
            <w:pPr>
              <w:keepLines/>
              <w:spacing w:after="0" w:line="269" w:lineRule="auto"/>
            </w:pPr>
            <w:r>
              <w:rPr>
                <w:color w:val="282D32"/>
                <w:sz w:val="20"/>
              </w:rPr>
              <w:t>Học một embedding ổn định cho mỗi product từ toàn bộ behavior sessions, sau đó dùng vanilla RQ-KMeans để tạo Product Semantic ID. Session/user state chỉ đóng vai trò truy vấn động để tìm hoặc dự đoán vùng SID phù hợp. Không lượng tử hóa raw event row và không lấy Session SID làm định danh chính.</w:t>
            </w:r>
          </w:p>
        </w:tc>
      </w:tr>
    </w:tbl>
    <w:p>
      <w:pPr>
        <w:spacing w:after="0"/>
      </w:pPr>
    </w:p>
    <w:p>
      <w:r>
        <w:br w:type="page"/>
      </w:r>
    </w:p>
    <w:p>
      <w:pPr>
        <w:pStyle w:val="Heading1"/>
      </w:pPr>
      <w:r>
        <w:t>12. Cập nhật hướng nghiên cứu: Behavioral Product Semantic ID</w:t>
      </w:r>
    </w:p>
    <w:p>
      <w:r>
        <w:t>Sau khi xem xét cả hai cực - Semantic ID chỉ từ metadata sản phẩm và Semantic ID của session - hướng cân bằng hơn là dùng behavior sessions để học ý nghĩa của từng product, nhưng vẫn giữ một representation và một Semantic ID ổn định cho mỗi sản phẩm.</w:t>
      </w:r>
    </w:p>
    <w:p>
      <w:pPr>
        <w:pStyle w:val="Heading2"/>
      </w:pPr>
      <w:r>
        <w:t>12.1. Vì sao Session SID tạo cảm giác không tự nhiên?</w:t>
      </w:r>
    </w:p>
    <w:p>
      <w:r>
        <w:t>Session là trạng thái nhu cầu tạm thời. Nó thay đổi sau từng view, cart hoặc purchase. Nếu đã có một session vector đủ tốt, ép vector đó qua RQ-KMeans có thể làm mất thông tin liên tục và biến bài toán thành lookup “session cluster → top product”. Kết quả gần với phân nhóm phiên truy cập hơn là tạo Semantic ID cho đối tượng đích của recommendation.</w:t>
      </w:r>
    </w:p>
    <w:p>
      <w:pPr>
        <w:pStyle w:val="IntenseQuote"/>
      </w:pPr>
      <w:r>
        <w:t>Session nên là truy vấn động; product mới là đối tượng đích ổn định.</w:t>
      </w:r>
    </w:p>
    <w:p>
      <w:pPr>
        <w:pStyle w:val="Heading2"/>
      </w:pPr>
      <w:r>
        <w:t>12.2. Vì sao metadata-only Product SID cũng chưa đủ?</w:t>
      </w:r>
    </w:p>
    <w:p>
      <w:r>
        <w:t>Nếu product vector chỉ chứa category_code, brand và price, RQ-KMeans chủ yếu học lại cấu trúc catalogue: cùng danh mục, cùng thương hiệu hoặc cùng phân khúc giá. Cấu trúc này hữu ích cho similar-item và cold-start, nhưng chưa chắc phản ánh quan hệ recommendation như sản phẩm được so sánh, xem tiếp hoặc mua bổ sung.</w:t>
      </w:r>
    </w:p>
    <w:p>
      <w:pPr>
        <w:pStyle w:val="Heading2"/>
      </w:pPr>
      <w:r>
        <w:t>12.3. Điểm cân bằng: behavior học ý nghĩa của product</w:t>
      </w:r>
    </w:p>
    <w:p>
      <w:r>
        <w:t>Không nạp từng raw event row vào RQ-KMeans. Thay vào đó, toàn bộ interaction sessions được dùng để học một embedding duy nhất cho mỗi product. Embedding này phản ánh vị trí của sản phẩm trong không gian hành vi tập thể; sau đó RQ-KMeans lượng tử hóa nó thành một Product Semantic ID ổn định.</w:t>
      </w:r>
    </w:p>
    <w:tbl>
      <w:tblPr>
        <w:tblW w:type="auto" w:w="0"/>
        <w:jc w:val="center"/>
        <w:tblLayout w:type="fixed"/>
        <w:tblLook w:firstColumn="1" w:firstRow="1" w:lastColumn="0" w:lastRow="0" w:noHBand="0" w:noVBand="1" w:val="04A0"/>
      </w:tblPr>
      <w:tblGrid>
        <w:gridCol w:w="9994"/>
      </w:tblGrid>
      <w:tr>
        <w:tc>
          <w:tcPr>
            <w:tcW w:type="dxa" w:w="9432"/>
            <w:shd w:fill="F3F5F7"/>
            <w:tcMar>
              <w:top w:w="130" w:type="dxa"/>
              <w:start w:w="180" w:type="dxa"/>
              <w:bottom w:w="130" w:type="dxa"/>
              <w:end w:w="180" w:type="dxa"/>
            </w:tcMar>
          </w:tcPr>
          <w:p>
            <w:r/>
            <w:r>
              <w:rPr>
                <w:rFonts w:ascii="Consolas" w:hAnsi="Consolas"/>
                <w:color w:val="2A3036"/>
                <w:sz w:val="18"/>
              </w:rPr>
              <w:t>Interaction sessions</w:t>
              <w:br/>
            </w:r>
            <w:r>
              <w:rPr>
                <w:rFonts w:ascii="Consolas" w:hAnsi="Consolas"/>
                <w:color w:val="2A3036"/>
                <w:sz w:val="18"/>
              </w:rPr>
              <w:t>→ học một product embedding ổn định cho mỗi product</w:t>
              <w:br/>
            </w:r>
            <w:r>
              <w:rPr>
                <w:rFonts w:ascii="Consolas" w:hAnsi="Consolas"/>
                <w:color w:val="2A3036"/>
                <w:sz w:val="18"/>
              </w:rPr>
              <w:t>→ vanilla RQ-KMeans</w:t>
              <w:br/>
            </w:r>
            <w:r>
              <w:rPr>
                <w:rFonts w:ascii="Consolas" w:hAnsi="Consolas"/>
                <w:color w:val="2A3036"/>
                <w:sz w:val="18"/>
              </w:rPr>
              <w:t>→ Product Semantic ID [s1, s2, ..., sL]</w:t>
            </w:r>
          </w:p>
        </w:tc>
      </w:tr>
    </w:tbl>
    <w:p>
      <w:r>
        <w:t>Có thể bắt đầu bằng Item2Vec/Skip-gram, matrix factorization hoặc một session co-occurrence encoder nhỏ. Chưa cần MLLM, GNN, LazyAR hoặc behavior-guided centroid assignment. Điều quan trọng là đầu ra phải là một vector cố định trên mỗi product, không phải một vector trên mỗi event row.</w:t>
      </w:r>
    </w:p>
    <w:p>
      <w:pPr>
        <w:pStyle w:val="Heading2"/>
      </w:pPr>
      <w:r>
        <w:t>12.4. Phân chia đúng vai trò giữa product và session</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D9EAF7"/>
            <w:tcMar>
              <w:top w:w="100" w:type="dxa"/>
              <w:start w:w="120" w:type="dxa"/>
              <w:bottom w:w="100" w:type="dxa"/>
              <w:end w:w="120" w:type="dxa"/>
            </w:tcMar>
          </w:tcPr>
          <w:p>
            <w:pPr>
              <w:keepLines/>
              <w:jc w:val="center"/>
            </w:pPr>
            <w:r>
              <w:rPr>
                <w:b/>
                <w:sz w:val="19"/>
              </w:rPr>
              <w:t>Thành phần</w:t>
            </w:r>
          </w:p>
        </w:tc>
        <w:tc>
          <w:tcPr>
            <w:tcW w:type="dxa" w:w="3331"/>
            <w:shd w:fill="D9EAF7"/>
            <w:tcMar>
              <w:top w:w="100" w:type="dxa"/>
              <w:start w:w="120" w:type="dxa"/>
              <w:bottom w:w="100" w:type="dxa"/>
              <w:end w:w="120" w:type="dxa"/>
            </w:tcMar>
          </w:tcPr>
          <w:p>
            <w:pPr>
              <w:keepLines/>
              <w:jc w:val="center"/>
            </w:pPr>
            <w:r>
              <w:rPr>
                <w:b/>
                <w:sz w:val="19"/>
              </w:rPr>
              <w:t>Vai trò</w:t>
            </w:r>
          </w:p>
        </w:tc>
        <w:tc>
          <w:tcPr>
            <w:tcW w:type="dxa" w:w="3331"/>
            <w:shd w:fill="D9EAF7"/>
            <w:tcMar>
              <w:top w:w="100" w:type="dxa"/>
              <w:start w:w="120" w:type="dxa"/>
              <w:bottom w:w="100" w:type="dxa"/>
              <w:end w:w="120" w:type="dxa"/>
            </w:tcMar>
          </w:tcPr>
          <w:p>
            <w:pPr>
              <w:keepLines/>
              <w:jc w:val="center"/>
            </w:pPr>
            <w:r>
              <w:rPr>
                <w:b/>
                <w:sz w:val="19"/>
              </w:rPr>
              <w:t>Tính ổn định</w:t>
            </w:r>
          </w:p>
        </w:tc>
      </w:tr>
      <w:tr>
        <w:tc>
          <w:tcPr>
            <w:tcW w:type="dxa" w:w="3331"/>
            <w:tcMar>
              <w:top w:w="100" w:type="dxa"/>
              <w:start w:w="120" w:type="dxa"/>
              <w:bottom w:w="100" w:type="dxa"/>
              <w:end w:w="120" w:type="dxa"/>
            </w:tcMar>
          </w:tcPr>
          <w:p>
            <w:pPr>
              <w:keepLines/>
              <w:spacing w:after="0"/>
            </w:pPr>
            <w:r>
              <w:rPr>
                <w:sz w:val="18"/>
              </w:rPr>
              <w:t>Product embedding / Product SID</w:t>
            </w:r>
          </w:p>
        </w:tc>
        <w:tc>
          <w:tcPr>
            <w:tcW w:type="dxa" w:w="3331"/>
            <w:tcMar>
              <w:top w:w="100" w:type="dxa"/>
              <w:start w:w="120" w:type="dxa"/>
              <w:bottom w:w="100" w:type="dxa"/>
              <w:end w:w="120" w:type="dxa"/>
            </w:tcMar>
          </w:tcPr>
          <w:p>
            <w:pPr>
              <w:keepLines/>
              <w:spacing w:after="0"/>
            </w:pPr>
            <w:r>
              <w:rPr>
                <w:sz w:val="18"/>
              </w:rPr>
              <w:t>Không gian đích để tổ chức và truy xuất sản phẩm</w:t>
            </w:r>
          </w:p>
        </w:tc>
        <w:tc>
          <w:tcPr>
            <w:tcW w:type="dxa" w:w="3331"/>
            <w:tcMar>
              <w:top w:w="100" w:type="dxa"/>
              <w:start w:w="120" w:type="dxa"/>
              <w:bottom w:w="100" w:type="dxa"/>
              <w:end w:w="120" w:type="dxa"/>
            </w:tcMar>
          </w:tcPr>
          <w:p>
            <w:pPr>
              <w:keepLines/>
              <w:spacing w:after="0"/>
            </w:pPr>
            <w:r>
              <w:rPr>
                <w:sz w:val="18"/>
              </w:rPr>
              <w:t>Một vector và một SID cho mỗi product; chỉ cập nhật theo chu kỳ</w:t>
            </w:r>
          </w:p>
        </w:tc>
      </w:tr>
      <w:tr>
        <w:tc>
          <w:tcPr>
            <w:tcW w:type="dxa" w:w="3331"/>
            <w:tcMar>
              <w:top w:w="100" w:type="dxa"/>
              <w:start w:w="120" w:type="dxa"/>
              <w:bottom w:w="100" w:type="dxa"/>
              <w:end w:w="120" w:type="dxa"/>
            </w:tcMar>
          </w:tcPr>
          <w:p>
            <w:pPr>
              <w:keepLines/>
              <w:spacing w:after="0"/>
            </w:pPr>
            <w:r>
              <w:rPr>
                <w:sz w:val="18"/>
              </w:rPr>
              <w:t>Session/user representation</w:t>
            </w:r>
          </w:p>
        </w:tc>
        <w:tc>
          <w:tcPr>
            <w:tcW w:type="dxa" w:w="3331"/>
            <w:tcMar>
              <w:top w:w="100" w:type="dxa"/>
              <w:start w:w="120" w:type="dxa"/>
              <w:bottom w:w="100" w:type="dxa"/>
              <w:end w:w="120" w:type="dxa"/>
            </w:tcMar>
          </w:tcPr>
          <w:p>
            <w:pPr>
              <w:keepLines/>
              <w:spacing w:after="0"/>
            </w:pPr>
            <w:r>
              <w:rPr>
                <w:sz w:val="18"/>
              </w:rPr>
              <w:t>Truy vấn động biểu diễn nhu cầu hiện tại</w:t>
            </w:r>
          </w:p>
        </w:tc>
        <w:tc>
          <w:tcPr>
            <w:tcW w:type="dxa" w:w="3331"/>
            <w:tcMar>
              <w:top w:w="100" w:type="dxa"/>
              <w:start w:w="120" w:type="dxa"/>
              <w:bottom w:w="100" w:type="dxa"/>
              <w:end w:w="120" w:type="dxa"/>
            </w:tcMar>
          </w:tcPr>
          <w:p>
            <w:pPr>
              <w:keepLines/>
              <w:spacing w:after="0"/>
            </w:pPr>
            <w:r>
              <w:rPr>
                <w:sz w:val="18"/>
              </w:rPr>
              <w:t>Thay đổi sau từng interaction; không dùng làm định danh chính</w:t>
            </w:r>
          </w:p>
        </w:tc>
      </w:tr>
      <w:tr>
        <w:tc>
          <w:tcPr>
            <w:tcW w:type="dxa" w:w="3331"/>
            <w:tcMar>
              <w:top w:w="100" w:type="dxa"/>
              <w:start w:w="120" w:type="dxa"/>
              <w:bottom w:w="100" w:type="dxa"/>
              <w:end w:w="120" w:type="dxa"/>
            </w:tcMar>
          </w:tcPr>
          <w:p>
            <w:pPr>
              <w:keepLines/>
              <w:spacing w:after="0"/>
            </w:pPr>
            <w:r>
              <w:rPr>
                <w:sz w:val="18"/>
              </w:rPr>
              <w:t>Behavior logs</w:t>
            </w:r>
          </w:p>
        </w:tc>
        <w:tc>
          <w:tcPr>
            <w:tcW w:type="dxa" w:w="3331"/>
            <w:tcMar>
              <w:top w:w="100" w:type="dxa"/>
              <w:start w:w="120" w:type="dxa"/>
              <w:bottom w:w="100" w:type="dxa"/>
              <w:end w:w="120" w:type="dxa"/>
            </w:tcMar>
          </w:tcPr>
          <w:p>
            <w:pPr>
              <w:keepLines/>
              <w:spacing w:after="0"/>
            </w:pPr>
            <w:r>
              <w:rPr>
                <w:sz w:val="18"/>
              </w:rPr>
              <w:t>Dữ liệu để học product embedding và quan hệ chuyển tiếp</w:t>
            </w:r>
          </w:p>
        </w:tc>
        <w:tc>
          <w:tcPr>
            <w:tcW w:type="dxa" w:w="3331"/>
            <w:tcMar>
              <w:top w:w="100" w:type="dxa"/>
              <w:start w:w="120" w:type="dxa"/>
              <w:bottom w:w="100" w:type="dxa"/>
              <w:end w:w="120" w:type="dxa"/>
            </w:tcMar>
          </w:tcPr>
          <w:p>
            <w:pPr>
              <w:keepLines/>
              <w:spacing w:after="0"/>
            </w:pPr>
            <w:r>
              <w:rPr>
                <w:sz w:val="18"/>
              </w:rPr>
              <w:t>Cập nhật liên tục nhưng không buộc codebook phải retrain theo từng event</w:t>
            </w:r>
          </w:p>
        </w:tc>
      </w:tr>
    </w:tbl>
    <w:p>
      <w:pPr>
        <w:pStyle w:val="Heading2"/>
      </w:pPr>
      <w:r>
        <w:t>12.5. Luồng offline và online</w:t>
      </w:r>
    </w:p>
    <w:p>
      <w:pPr>
        <w:pStyle w:val="Heading3"/>
      </w:pPr>
      <w:r>
        <w:t>Offline - xây không gian đích</w:t>
      </w:r>
    </w:p>
    <w:p>
      <w:pPr>
        <w:pStyle w:val="ListBullet"/>
      </w:pPr>
      <w:r>
        <w:t>Sắp xếp interaction theo user_session và event_time.</w:t>
      </w:r>
    </w:p>
    <w:p>
      <w:pPr>
        <w:pStyle w:val="ListBullet"/>
      </w:pPr>
      <w:r>
        <w:t>Học product embedding từ context xuất hiện trong các session.</w:t>
      </w:r>
    </w:p>
    <w:p>
      <w:pPr>
        <w:pStyle w:val="ListBullet"/>
      </w:pPr>
      <w:r>
        <w:t>Chạy vanilla RQ-KMeans trên ma trận một vector cho mỗi product.</w:t>
      </w:r>
    </w:p>
    <w:p>
      <w:pPr>
        <w:pStyle w:val="ListBullet"/>
      </w:pPr>
      <w:r>
        <w:t>Lưu product_id → Semantic Tuple và chỉ mục tuple/prefix → product_id.</w:t>
      </w:r>
    </w:p>
    <w:p>
      <w:pPr>
        <w:pStyle w:val="Heading3"/>
      </w:pPr>
      <w:r>
        <w:t>Online - phục vụ recommendation</w:t>
      </w:r>
    </w:p>
    <w:p>
      <w:pPr>
        <w:pStyle w:val="ListBullet"/>
      </w:pPr>
      <w:r>
        <w:t>Lấy current product và recent session của user làm truy vấn.</w:t>
      </w:r>
    </w:p>
    <w:p>
      <w:pPr>
        <w:pStyle w:val="ListBullet"/>
      </w:pPr>
      <w:r>
        <w:t>Tạo session/user representation hoặc dùng logic recent-item đơn giản.</w:t>
      </w:r>
    </w:p>
    <w:p>
      <w:pPr>
        <w:pStyle w:val="ListBullet"/>
      </w:pPr>
      <w:r>
        <w:t>Tìm/predict vùng Product SID phù hợp.</w:t>
      </w:r>
    </w:p>
    <w:p>
      <w:pPr>
        <w:pStyle w:val="ListBullet"/>
      </w:pPr>
      <w:r>
        <w:t>Resolve SID thành candidate product, lọc tồn kho và xếp hạng Top-K.</w:t>
      </w:r>
    </w:p>
    <w:p>
      <w:pPr>
        <w:pStyle w:val="Heading2"/>
      </w:pPr>
      <w:r>
        <w:t>12.6. Vì sao hướng này phù hợp với yêu cầu ít retrain?</w:t>
      </w:r>
    </w:p>
    <w:p>
      <w:r>
        <w:t>Codebook RQ-KMeans và Product SID được dùng chung cho toàn bộ user. Một interaction mới chỉ cập nhật recent user state hoặc thống kê hành vi; không yêu cầu train lại codebook. Product embedding và codebook có thể cập nhật theo batch khi catalogue hoặc phân phối hành vi thay đổi đủ lớn. Sản phẩm mới có thể dùng metadata fallback để được đưa vào candidate trước khi tích lũy đủ behavior.</w:t>
      </w:r>
    </w:p>
    <w:p>
      <w:pPr>
        <w:pStyle w:val="Heading2"/>
      </w:pPr>
      <w:r>
        <w:t>12.7. Giả thuyết nghiên cứu đã điều chỉnh</w:t>
      </w:r>
    </w:p>
    <w:p>
      <w:r>
        <w:t>Product embedding được học từ behavior sessions, sau đó lượng tử hóa bằng RQ-KMeans, có thể tạo một không gian Product Semantic ID vừa ổn định để serving, vừa phản ánh quan hệ recommendation tốt hơn metadata-only clustering.</w:t>
      </w:r>
    </w:p>
    <w:p>
      <w:r>
        <w:rPr>
          <w:b/>
        </w:rPr>
        <w:t>Các so sánh tối thiểu:</w:t>
      </w:r>
      <w:r/>
    </w:p>
    <w:p>
      <w:pPr>
        <w:pStyle w:val="ListBullet"/>
      </w:pPr>
      <w:r>
        <w:t>Product co-visitation / co-occurrence trực tiếp.</w:t>
      </w:r>
    </w:p>
    <w:p>
      <w:pPr>
        <w:pStyle w:val="ListBullet"/>
      </w:pPr>
      <w:r>
        <w:t>Continuous product embedding + ANN retrieval.</w:t>
      </w:r>
    </w:p>
    <w:p>
      <w:pPr>
        <w:pStyle w:val="ListBullet"/>
      </w:pPr>
      <w:r>
        <w:t>Product embedding + K-Means một cluster ID.</w:t>
      </w:r>
    </w:p>
    <w:p>
      <w:pPr>
        <w:pStyle w:val="ListBullet"/>
      </w:pPr>
      <w:r>
        <w:t>Product embedding + RQ-KMeans Semantic Tuple.</w:t>
      </w:r>
    </w:p>
    <w:tbl>
      <w:tblPr>
        <w:tblW w:type="auto" w:w="0"/>
        <w:jc w:val="center"/>
        <w:tblLayout w:type="fixed"/>
        <w:tblLook w:firstColumn="1" w:firstRow="1" w:lastColumn="0" w:lastRow="0" w:noHBand="0" w:noVBand="1" w:val="04A0"/>
      </w:tblPr>
      <w:tblGrid>
        <w:gridCol w:w="9994"/>
      </w:tblGrid>
      <w:tr>
        <w:tc>
          <w:tcPr>
            <w:tcW w:type="dxa" w:w="9432"/>
            <w:shd w:fill="E8F3EA"/>
            <w:tcMar>
              <w:top w:w="130" w:type="dxa"/>
              <w:start w:w="180" w:type="dxa"/>
              <w:bottom w:w="130" w:type="dxa"/>
              <w:end w:w="180" w:type="dxa"/>
            </w:tcMar>
          </w:tcPr>
          <w:p>
            <w:pPr>
              <w:keepLines/>
              <w:spacing w:after="80"/>
            </w:pPr>
            <w:r>
              <w:rPr>
                <w:b/>
                <w:color w:val="2E6B3A"/>
                <w:sz w:val="21"/>
              </w:rPr>
              <w:t>Kết luận cập nhật</w:t>
            </w:r>
          </w:p>
          <w:p>
            <w:pPr>
              <w:keepLines/>
              <w:spacing w:after="0" w:line="269" w:lineRule="auto"/>
            </w:pPr>
            <w:r>
              <w:rPr>
                <w:color w:val="282D32"/>
                <w:sz w:val="20"/>
              </w:rPr>
              <w:t>Behavior không trở thành Semantic ID của session và cũng không kéo product vector bằng rule thủ công. Behavior được dùng để học một product representation ổn định; RQ-KMeans chỉ làm nhiệm vụ lượng tử hóa representation đó. Product SID là target space ổn định, còn session là query động.</w:t>
            </w:r>
          </w:p>
        </w:tc>
      </w:tr>
    </w:tbl>
    <w:p>
      <w:pPr>
        <w:pStyle w:val="Heading1"/>
        <w:keepNext/>
      </w:pPr>
      <w:r>
        <w:t>Tài liệu tham khảo chính</w:t>
      </w:r>
    </w:p>
    <w:p>
      <w:pPr>
        <w:pStyle w:val="ListNumber"/>
        <w:spacing w:after="60"/>
      </w:pPr>
      <w:r>
        <w:t>GR4AD: Generative Recommendation for Large-Scale Advertising. arXiv:2602.22732.</w:t>
      </w:r>
    </w:p>
    <w:p>
      <w:pPr>
        <w:pStyle w:val="ListNumber"/>
        <w:spacing w:after="60"/>
      </w:pPr>
      <w:r>
        <w:t>OnePiece: Bringing Context Engineering and Reasoning to Industrial Cascade Ranking System.</w:t>
      </w:r>
    </w:p>
    <w:p>
      <w:pPr>
        <w:pStyle w:val="ListNumber"/>
        <w:spacing w:after="60"/>
      </w:pPr>
      <w:r>
        <w:t>E-commerce Behavior Data from Multi-Category Store (REES46 / Kaggle): https://www.kaggle.com/datasets/mkechinov/ecommerce-behavior-data-from-multi-category-store</w:t>
      </w:r>
    </w:p>
    <w:p>
      <w:pPr>
        <w:pStyle w:val="ListNumber"/>
        <w:spacing w:after="60"/>
      </w:pPr>
      <w:r>
        <w:t>Bản dữ liệu tháng 10–11/2019 trên Hugging Face: https://huggingface.co/datasets/kevykibbz/ecommerce-behavior-data-from-multi-category-store_oct-nov_2019</w:t>
      </w:r>
    </w:p>
    <w:sectPr w:rsidR="00FC693F" w:rsidRPr="0006063C" w:rsidSect="00034616">
      <w:headerReference w:type="default" r:id="rId9"/>
      <w:footerReference w:type="default" r:id="rId10"/>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mo" w:hAnsi="Arimo"/>
        <w:color w:val="828991"/>
        <w:sz w:val="16"/>
      </w:rPr>
      <w:t>Ghi chép nghiên cứu - 28/07/2026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mo" w:hAnsi="Arimo"/>
        <w:color w:val="828991"/>
        <w:sz w:val="16"/>
      </w:rPr>
      <w:t>V-Market Phase 2 | Research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mo" w:hAnsi="Arimo" w:eastAsia="Arim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mo" w:hAnsi="Arimo" w:eastAsia="Arimo"/>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mo" w:hAnsi="Arimo" w:eastAsia="Arimo"/>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mo" w:hAnsi="Arimo" w:eastAsia="Arimo"/>
      <w:b/>
      <w:bCs/>
      <w:color w:val="3F3F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mo" w:hAnsi="Arimo" w:eastAsia="Arimo"/>
      <w:b/>
      <w:color w:val="18324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pPr>
      <w:spacing w:after="100"/>
    </w:pPr>
    <w:rPr>
      <w:rFonts w:ascii="Arimo" w:hAnsi="Arimo" w:eastAsia="Arimo"/>
      <w:color w:val="5A626A"/>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Ghi chép nghiên cứu Phase 2 Recommendation System</dc:title>
  <dc:subject>V-Market recommender system, GR4AD, Semantic ID, RQ-KMeans</dc:subject>
  <dc:creator>OpenAI</dc:creator>
  <cp:keywords>recommendation system, V-Market, GR4AD, RQ-KMeans, Semantic ID, rule-based</cp:keywords>
  <dc:description>generated by python-docx</dc:description>
  <cp:lastModifiedBy/>
  <cp:revision>1</cp:revision>
  <dcterms:created xsi:type="dcterms:W3CDTF">2013-12-23T23:15:00Z</dcterms:created>
  <dcterms:modified xsi:type="dcterms:W3CDTF">2013-12-23T23:15:00Z</dcterms:modified>
  <cp:category/>
</cp:coreProperties>
</file>