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PROPOSAL — PHASE 2</w:t>
      </w:r>
    </w:p>
    <w:p>
      <w:pPr>
        <w:pStyle w:val="Subtitle"/>
        <w:jc w:val="center"/>
      </w:pPr>
      <w:r>
        <w:t>V-Market · Generative Recommendation với Semantic Cluster ID</w:t>
      </w:r>
    </w:p>
    <w:p>
      <w:pPr>
        <w:jc w:val="center"/>
      </w:pPr>
      <w:r>
        <w:rPr>
          <w:i/>
          <w:color w:val="666666"/>
        </w:rPr>
        <w:t>Cập nhật 10/08/2026</w:t>
      </w:r>
    </w:p>
    <w:p/>
    <w:p>
      <w:pPr>
        <w:pStyle w:val="Heading1"/>
      </w:pPr>
      <w:r>
        <w:t>1. Trạng thái dự án</w:t>
      </w:r>
    </w:p>
    <w:p>
      <w:r>
        <w:t>Phase 2 đã hoàn thành pipeline dữ liệu, embedding, RQ-VAE, Semantic ID, constrained beam search và lớp tích hợp recommendation trong FastAPI. Serving đang chờ checkpoint Transformer cuối được đưa từ Kaggle về thư mục local để chạy kiểm thử end-to-end bằng model thật.</w:t>
      </w:r>
    </w:p>
    <w:tbl>
      <w:tblPr>
        <w:tblStyle w:val="TableGrid"/>
        <w:tblW w:type="auto" w:w="0"/>
        <w:jc w:val="center"/>
        <w:tblLook w:firstColumn="1" w:firstRow="1" w:lastColumn="0" w:lastRow="0" w:noHBand="0" w:noVBand="1" w:val="04A0"/>
      </w:tblPr>
      <w:tblGrid>
        <w:gridCol w:w="3400"/>
        <w:gridCol w:w="3400"/>
        <w:gridCol w:w="3400"/>
      </w:tblGrid>
      <w:tr>
        <w:tc>
          <w:tcPr>
            <w:tcW w:type="dxa" w:w="2835"/>
            <w:vAlign w:val="center"/>
            <w:shd w:fill="17365D"/>
          </w:tcPr>
          <w:p>
            <w:pPr>
              <w:spacing w:after="0"/>
            </w:pPr>
            <w:r/>
            <w:r>
              <w:rPr>
                <w:rFonts w:ascii="Arial" w:hAnsi="Arial"/>
                <w:b/>
                <w:color w:val="FFFFFF"/>
                <w:sz w:val="18"/>
              </w:rPr>
              <w:t>Hạng mục</w:t>
            </w:r>
          </w:p>
        </w:tc>
        <w:tc>
          <w:tcPr>
            <w:tcW w:type="dxa" w:w="1814"/>
            <w:vAlign w:val="center"/>
            <w:shd w:fill="17365D"/>
          </w:tcPr>
          <w:p>
            <w:pPr>
              <w:spacing w:after="0"/>
            </w:pPr>
            <w:r/>
            <w:r>
              <w:rPr>
                <w:rFonts w:ascii="Arial" w:hAnsi="Arial"/>
                <w:b/>
                <w:color w:val="FFFFFF"/>
                <w:sz w:val="18"/>
              </w:rPr>
              <w:t>Trạng thái</w:t>
            </w:r>
          </w:p>
        </w:tc>
        <w:tc>
          <w:tcPr>
            <w:tcW w:type="dxa" w:w="5102"/>
            <w:vAlign w:val="center"/>
            <w:shd w:fill="17365D"/>
          </w:tcPr>
          <w:p>
            <w:pPr>
              <w:spacing w:after="0"/>
            </w:pPr>
            <w:r/>
            <w:r>
              <w:rPr>
                <w:rFonts w:ascii="Arial" w:hAnsi="Arial"/>
                <w:b/>
                <w:color w:val="FFFFFF"/>
                <w:sz w:val="18"/>
              </w:rPr>
              <w:t>Bằng chứng hiện tại</w:t>
            </w:r>
          </w:p>
        </w:tc>
      </w:tr>
      <w:tr>
        <w:tc>
          <w:tcPr>
            <w:tcW w:type="dxa" w:w="2835"/>
            <w:vAlign w:val="center"/>
          </w:tcPr>
          <w:p>
            <w:pPr>
              <w:spacing w:after="0"/>
            </w:pPr>
            <w:r/>
            <w:r>
              <w:rPr>
                <w:rFonts w:ascii="Arial" w:hAnsi="Arial"/>
                <w:b w:val="0"/>
                <w:sz w:val="17"/>
              </w:rPr>
              <w:t>Preprocessing và global catalog</w:t>
            </w:r>
          </w:p>
        </w:tc>
        <w:tc>
          <w:tcPr>
            <w:tcW w:type="dxa" w:w="1814"/>
            <w:vAlign w:val="center"/>
            <w:shd w:fill="E2F0D9"/>
          </w:tcPr>
          <w:p>
            <w:pPr>
              <w:spacing w:after="0"/>
            </w:pPr>
            <w:r/>
            <w:r>
              <w:rPr>
                <w:rFonts w:ascii="Arial" w:hAnsi="Arial"/>
                <w:b w:val="0"/>
                <w:sz w:val="17"/>
              </w:rPr>
              <w:t>✓ Hoàn thành</w:t>
            </w:r>
          </w:p>
        </w:tc>
        <w:tc>
          <w:tcPr>
            <w:tcW w:type="dxa" w:w="5102"/>
            <w:vAlign w:val="center"/>
          </w:tcPr>
          <w:p>
            <w:pPr>
              <w:spacing w:after="0"/>
            </w:pPr>
            <w:r/>
            <w:r>
              <w:rPr>
                <w:rFonts w:ascii="Arial" w:hAnsi="Arial"/>
                <w:b w:val="0"/>
                <w:sz w:val="17"/>
              </w:rPr>
              <w:t>1.410.675 product; 3.606.249 session; missing catalog events = 0</w:t>
            </w:r>
          </w:p>
        </w:tc>
      </w:tr>
      <w:tr>
        <w:tc>
          <w:tcPr>
            <w:tcW w:type="dxa" w:w="2835"/>
            <w:vAlign w:val="center"/>
          </w:tcPr>
          <w:p>
            <w:pPr>
              <w:spacing w:after="0"/>
            </w:pPr>
            <w:r/>
            <w:r>
              <w:rPr>
                <w:rFonts w:ascii="Arial" w:hAnsi="Arial"/>
                <w:b w:val="0"/>
                <w:sz w:val="17"/>
              </w:rPr>
              <w:t>Jina embedding 256D</w:t>
            </w:r>
          </w:p>
        </w:tc>
        <w:tc>
          <w:tcPr>
            <w:tcW w:type="dxa" w:w="1814"/>
            <w:vAlign w:val="center"/>
            <w:shd w:fill="E2F0D9"/>
          </w:tcPr>
          <w:p>
            <w:pPr>
              <w:spacing w:after="0"/>
            </w:pPr>
            <w:r/>
            <w:r>
              <w:rPr>
                <w:rFonts w:ascii="Arial" w:hAnsi="Arial"/>
                <w:b w:val="0"/>
                <w:sz w:val="17"/>
              </w:rPr>
              <w:t>✓ Hoàn thành</w:t>
            </w:r>
          </w:p>
        </w:tc>
        <w:tc>
          <w:tcPr>
            <w:tcW w:type="dxa" w:w="5102"/>
            <w:vAlign w:val="center"/>
          </w:tcPr>
          <w:p>
            <w:pPr>
              <w:spacing w:after="0"/>
            </w:pPr>
            <w:r/>
            <w:r>
              <w:rPr>
                <w:rFonts w:ascii="Arial" w:hAnsi="Arial"/>
                <w:b w:val="0"/>
                <w:sz w:val="17"/>
              </w:rPr>
              <w:t>Alignment gate passed; normalized global embeddings đã lưu</w:t>
            </w:r>
          </w:p>
        </w:tc>
      </w:tr>
      <w:tr>
        <w:tc>
          <w:tcPr>
            <w:tcW w:type="dxa" w:w="2835"/>
            <w:vAlign w:val="center"/>
          </w:tcPr>
          <w:p>
            <w:pPr>
              <w:spacing w:after="0"/>
            </w:pPr>
            <w:r/>
            <w:r>
              <w:rPr>
                <w:rFonts w:ascii="Arial" w:hAnsi="Arial"/>
                <w:b w:val="0"/>
                <w:sz w:val="17"/>
              </w:rPr>
              <w:t>RQ-VAE 128×64×32</w:t>
            </w:r>
          </w:p>
        </w:tc>
        <w:tc>
          <w:tcPr>
            <w:tcW w:type="dxa" w:w="1814"/>
            <w:vAlign w:val="center"/>
            <w:shd w:fill="E2F0D9"/>
          </w:tcPr>
          <w:p>
            <w:pPr>
              <w:spacing w:after="0"/>
            </w:pPr>
            <w:r/>
            <w:r>
              <w:rPr>
                <w:rFonts w:ascii="Arial" w:hAnsi="Arial"/>
                <w:b w:val="0"/>
                <w:sz w:val="17"/>
              </w:rPr>
              <w:t>✓ Hoàn thành</w:t>
            </w:r>
          </w:p>
        </w:tc>
        <w:tc>
          <w:tcPr>
            <w:tcW w:type="dxa" w:w="5102"/>
            <w:vAlign w:val="center"/>
          </w:tcPr>
          <w:p>
            <w:pPr>
              <w:spacing w:after="0"/>
            </w:pPr>
            <w:r/>
            <w:r>
              <w:rPr>
                <w:rFonts w:ascii="Arial" w:hAnsi="Arial"/>
                <w:b w:val="0"/>
                <w:sz w:val="17"/>
              </w:rPr>
              <w:t>checkpoint_49999.pt và semantic_ids.parquet</w:t>
            </w:r>
          </w:p>
        </w:tc>
      </w:tr>
      <w:tr>
        <w:tc>
          <w:tcPr>
            <w:tcW w:type="dxa" w:w="2835"/>
            <w:vAlign w:val="center"/>
          </w:tcPr>
          <w:p>
            <w:pPr>
              <w:spacing w:after="0"/>
            </w:pPr>
            <w:r/>
            <w:r>
              <w:rPr>
                <w:rFonts w:ascii="Arial" w:hAnsi="Arial"/>
                <w:b w:val="0"/>
                <w:sz w:val="17"/>
              </w:rPr>
              <w:t>Transformer code + training/eval</w:t>
            </w:r>
          </w:p>
        </w:tc>
        <w:tc>
          <w:tcPr>
            <w:tcW w:type="dxa" w:w="1814"/>
            <w:vAlign w:val="center"/>
            <w:shd w:fill="E2F0D9"/>
          </w:tcPr>
          <w:p>
            <w:pPr>
              <w:spacing w:after="0"/>
            </w:pPr>
            <w:r/>
            <w:r>
              <w:rPr>
                <w:rFonts w:ascii="Arial" w:hAnsi="Arial"/>
                <w:b w:val="0"/>
                <w:sz w:val="17"/>
              </w:rPr>
              <w:t>✓ Hoàn thành</w:t>
            </w:r>
          </w:p>
        </w:tc>
        <w:tc>
          <w:tcPr>
            <w:tcW w:type="dxa" w:w="5102"/>
            <w:vAlign w:val="center"/>
          </w:tcPr>
          <w:p>
            <w:pPr>
              <w:spacing w:after="0"/>
            </w:pPr>
            <w:r/>
            <w:r>
              <w:rPr>
                <w:rFonts w:ascii="Arial" w:hAnsi="Arial"/>
                <w:b w:val="0"/>
                <w:sz w:val="17"/>
              </w:rPr>
              <w:t>4 layer, d_model 384, d_ff 1024, beam 10, periodic subset eval</w:t>
            </w:r>
          </w:p>
        </w:tc>
      </w:tr>
      <w:tr>
        <w:tc>
          <w:tcPr>
            <w:tcW w:type="dxa" w:w="2835"/>
            <w:vAlign w:val="center"/>
          </w:tcPr>
          <w:p>
            <w:pPr>
              <w:spacing w:after="0"/>
            </w:pPr>
            <w:r/>
            <w:r>
              <w:rPr>
                <w:rFonts w:ascii="Arial" w:hAnsi="Arial"/>
                <w:b w:val="0"/>
                <w:sz w:val="17"/>
              </w:rPr>
              <w:t>Transformer checkpoint trong local serving</w:t>
            </w:r>
          </w:p>
        </w:tc>
        <w:tc>
          <w:tcPr>
            <w:tcW w:type="dxa" w:w="1814"/>
            <w:vAlign w:val="center"/>
            <w:shd w:fill="FFF2CC"/>
          </w:tcPr>
          <w:p>
            <w:pPr>
              <w:spacing w:after="0"/>
            </w:pPr>
            <w:r/>
            <w:r>
              <w:rPr>
                <w:rFonts w:ascii="Arial" w:hAnsi="Arial"/>
                <w:b w:val="0"/>
                <w:sz w:val="17"/>
              </w:rPr>
              <w:t>◐ Đang chờ</w:t>
            </w:r>
          </w:p>
        </w:tc>
        <w:tc>
          <w:tcPr>
            <w:tcW w:type="dxa" w:w="5102"/>
            <w:vAlign w:val="center"/>
          </w:tcPr>
          <w:p>
            <w:pPr>
              <w:spacing w:after="0"/>
            </w:pPr>
            <w:r/>
            <w:r>
              <w:rPr>
                <w:rFonts w:ascii="Arial" w:hAnsi="Arial"/>
                <w:b w:val="0"/>
                <w:sz w:val="17"/>
              </w:rPr>
              <w:t>Chưa có file trong output/transformer</w:t>
            </w:r>
          </w:p>
        </w:tc>
      </w:tr>
      <w:tr>
        <w:tc>
          <w:tcPr>
            <w:tcW w:type="dxa" w:w="2835"/>
            <w:vAlign w:val="center"/>
          </w:tcPr>
          <w:p>
            <w:pPr>
              <w:spacing w:after="0"/>
            </w:pPr>
            <w:r/>
            <w:r>
              <w:rPr>
                <w:rFonts w:ascii="Arial" w:hAnsi="Arial"/>
                <w:b w:val="0"/>
                <w:sz w:val="17"/>
              </w:rPr>
              <w:t>FastAPI serving + fallback</w:t>
            </w:r>
          </w:p>
        </w:tc>
        <w:tc>
          <w:tcPr>
            <w:tcW w:type="dxa" w:w="1814"/>
            <w:vAlign w:val="center"/>
            <w:shd w:fill="E2F0D9"/>
          </w:tcPr>
          <w:p>
            <w:pPr>
              <w:spacing w:after="0"/>
            </w:pPr>
            <w:r/>
            <w:r>
              <w:rPr>
                <w:rFonts w:ascii="Arial" w:hAnsi="Arial"/>
                <w:b w:val="0"/>
                <w:sz w:val="17"/>
              </w:rPr>
              <w:t>✓ Hoàn thành</w:t>
            </w:r>
          </w:p>
        </w:tc>
        <w:tc>
          <w:tcPr>
            <w:tcW w:type="dxa" w:w="5102"/>
            <w:vAlign w:val="center"/>
          </w:tcPr>
          <w:p>
            <w:pPr>
              <w:spacing w:after="0"/>
            </w:pPr>
            <w:r/>
            <w:r>
              <w:rPr>
                <w:rFonts w:ascii="Arial" w:hAnsi="Arial"/>
                <w:b w:val="0"/>
                <w:sz w:val="17"/>
              </w:rPr>
              <w:t>Predictor, catalogue strategy, related products, view history</w:t>
            </w:r>
          </w:p>
        </w:tc>
      </w:tr>
      <w:tr>
        <w:tc>
          <w:tcPr>
            <w:tcW w:type="dxa" w:w="2835"/>
            <w:vAlign w:val="center"/>
          </w:tcPr>
          <w:p>
            <w:pPr>
              <w:spacing w:after="0"/>
            </w:pPr>
            <w:r/>
            <w:r>
              <w:rPr>
                <w:rFonts w:ascii="Arial" w:hAnsi="Arial"/>
                <w:b w:val="0"/>
                <w:sz w:val="17"/>
              </w:rPr>
              <w:t>Semantic indexer cho sản phẩm mới</w:t>
            </w:r>
          </w:p>
        </w:tc>
        <w:tc>
          <w:tcPr>
            <w:tcW w:type="dxa" w:w="1814"/>
            <w:vAlign w:val="center"/>
            <w:shd w:fill="E2F0D9"/>
          </w:tcPr>
          <w:p>
            <w:pPr>
              <w:spacing w:after="0"/>
            </w:pPr>
            <w:r/>
            <w:r>
              <w:rPr>
                <w:rFonts w:ascii="Arial" w:hAnsi="Arial"/>
                <w:b w:val="0"/>
                <w:sz w:val="17"/>
              </w:rPr>
              <w:t>✓ Hoàn thành</w:t>
            </w:r>
          </w:p>
        </w:tc>
        <w:tc>
          <w:tcPr>
            <w:tcW w:type="dxa" w:w="5102"/>
            <w:vAlign w:val="center"/>
          </w:tcPr>
          <w:p>
            <w:pPr>
              <w:spacing w:after="0"/>
            </w:pPr>
            <w:r/>
            <w:r>
              <w:rPr>
                <w:rFonts w:ascii="Arial" w:hAnsi="Arial"/>
                <w:b w:val="0"/>
                <w:sz w:val="17"/>
              </w:rPr>
              <w:t>Jina + frozen RQ-VAE worker, Postgres durable queue</w:t>
            </w:r>
          </w:p>
        </w:tc>
      </w:tr>
      <w:tr>
        <w:tc>
          <w:tcPr>
            <w:tcW w:type="dxa" w:w="2835"/>
            <w:vAlign w:val="center"/>
          </w:tcPr>
          <w:p>
            <w:pPr>
              <w:spacing w:after="0"/>
            </w:pPr>
            <w:r/>
            <w:r>
              <w:rPr>
                <w:rFonts w:ascii="Arial" w:hAnsi="Arial"/>
                <w:b w:val="0"/>
                <w:sz w:val="17"/>
              </w:rPr>
              <w:t>Real-model E2E và benchmark local</w:t>
            </w:r>
          </w:p>
        </w:tc>
        <w:tc>
          <w:tcPr>
            <w:tcW w:type="dxa" w:w="1814"/>
            <w:vAlign w:val="center"/>
            <w:shd w:fill="E7E6E6"/>
          </w:tcPr>
          <w:p>
            <w:pPr>
              <w:spacing w:after="0"/>
            </w:pPr>
            <w:r/>
            <w:r>
              <w:rPr>
                <w:rFonts w:ascii="Arial" w:hAnsi="Arial"/>
                <w:b w:val="0"/>
                <w:sz w:val="17"/>
              </w:rPr>
              <w:t>○ Chưa chạy</w:t>
            </w:r>
          </w:p>
        </w:tc>
        <w:tc>
          <w:tcPr>
            <w:tcW w:type="dxa" w:w="5102"/>
            <w:vAlign w:val="center"/>
          </w:tcPr>
          <w:p>
            <w:pPr>
              <w:spacing w:after="0"/>
            </w:pPr>
            <w:r/>
            <w:r>
              <w:rPr>
                <w:rFonts w:ascii="Arial" w:hAnsi="Arial"/>
                <w:b w:val="0"/>
                <w:sz w:val="17"/>
              </w:rPr>
              <w:t>Chạy sau khi checkpoint Transformer có mặt</w:t>
            </w:r>
          </w:p>
        </w:tc>
      </w:tr>
    </w:tbl>
    <w:p>
      <w:pPr>
        <w:spacing w:after="0"/>
      </w:pPr>
    </w:p>
    <w:p>
      <w:pPr>
        <w:pStyle w:val="Heading1"/>
      </w:pPr>
      <w:r>
        <w:t>2. Bài toán</w:t>
      </w:r>
    </w:p>
    <w:p>
      <w:r>
        <w:t>V-Market cần dự đoán vùng sản phẩm tiếp theo từ chuỗi xem gần đây của người dùng. Sinh trực tiếp product_id trên catalog hơn một triệu sản phẩm vừa đắt vừa làm item hiếm thiếu tín hiệu. Giải pháp dùng Semantic Cluster ID ba tầng để Transformer sinh một vùng semantic, sau đó server mở rộng vùng đó thành sản phẩm ACTIVE cụ thể.</w:t>
      </w:r>
    </w:p>
    <w:p>
      <w:pPr>
        <w:pStyle w:val="ListBullet"/>
      </w:pPr>
      <w:r>
        <w:t>Một SID là một cụm sản phẩm, không phải định danh duy nhất của một item.</w:t>
      </w:r>
    </w:p>
    <w:p>
      <w:pPr>
        <w:pStyle w:val="ListBullet"/>
      </w:pPr>
      <w:r>
        <w:t>RQ-VAE chỉ lượng tử hoá embedding; Transformer mới là phần autoregressive.</w:t>
      </w:r>
    </w:p>
    <w:p>
      <w:pPr>
        <w:pStyle w:val="ListBullet"/>
      </w:pPr>
      <w:r>
        <w:t>RQ-VAE được đóng băng khi phục vụ và khi Transformer được huấn luyện.</w:t>
      </w:r>
    </w:p>
    <w:p>
      <w:pPr>
        <w:pStyle w:val="ListBullet"/>
      </w:pPr>
      <w:r>
        <w:t>PostgreSQL là nguồn sự thật của catalog đang phục vụ; parquet chỉ là artifact offline/seed.</w:t>
      </w:r>
    </w:p>
    <w:p>
      <w:pPr>
        <w:pStyle w:val="Heading1"/>
      </w:pPr>
      <w:r>
        <w:t>3. Dữ liệu và embedding</w:t>
      </w:r>
    </w:p>
    <w:tbl>
      <w:tblPr>
        <w:tblStyle w:val="TableGrid"/>
        <w:tblW w:type="auto" w:w="0"/>
        <w:jc w:val="center"/>
        <w:tblLook w:firstColumn="1" w:firstRow="1" w:lastColumn="0" w:lastRow="0" w:noHBand="0" w:noVBand="1" w:val="04A0"/>
      </w:tblPr>
      <w:tblGrid>
        <w:gridCol w:w="5100"/>
        <w:gridCol w:w="5100"/>
      </w:tblGrid>
      <w:tr>
        <w:tc>
          <w:tcPr>
            <w:tcW w:type="dxa" w:w="2835"/>
            <w:vAlign w:val="center"/>
            <w:shd w:fill="17365D"/>
          </w:tcPr>
          <w:p>
            <w:pPr>
              <w:spacing w:after="0"/>
            </w:pPr>
            <w:r/>
            <w:r>
              <w:rPr>
                <w:rFonts w:ascii="Arial" w:hAnsi="Arial"/>
                <w:b/>
                <w:color w:val="FFFFFF"/>
                <w:sz w:val="18"/>
              </w:rPr>
              <w:t>Thành phần</w:t>
            </w:r>
          </w:p>
        </w:tc>
        <w:tc>
          <w:tcPr>
            <w:tcW w:type="dxa" w:w="6917"/>
            <w:vAlign w:val="center"/>
            <w:shd w:fill="17365D"/>
          </w:tcPr>
          <w:p>
            <w:pPr>
              <w:spacing w:after="0"/>
            </w:pPr>
            <w:r/>
            <w:r>
              <w:rPr>
                <w:rFonts w:ascii="Arial" w:hAnsi="Arial"/>
                <w:b/>
                <w:color w:val="FFFFFF"/>
                <w:sz w:val="18"/>
              </w:rPr>
              <w:t>Giá trị đã chốt</w:t>
            </w:r>
          </w:p>
        </w:tc>
      </w:tr>
      <w:tr>
        <w:tc>
          <w:tcPr>
            <w:tcW w:type="dxa" w:w="2835"/>
            <w:vAlign w:val="center"/>
          </w:tcPr>
          <w:p>
            <w:pPr>
              <w:spacing w:after="0"/>
            </w:pPr>
            <w:r/>
            <w:r>
              <w:rPr>
                <w:rFonts w:ascii="Arial" w:hAnsi="Arial"/>
                <w:b w:val="0"/>
                <w:sz w:val="17"/>
              </w:rPr>
              <w:t>Nguồn nghiên cứu</w:t>
            </w:r>
          </w:p>
        </w:tc>
        <w:tc>
          <w:tcPr>
            <w:tcW w:type="dxa" w:w="6917"/>
            <w:vAlign w:val="center"/>
          </w:tcPr>
          <w:p>
            <w:pPr>
              <w:spacing w:after="0"/>
            </w:pPr>
            <w:r/>
            <w:r>
              <w:rPr>
                <w:rFonts w:ascii="Arial" w:hAnsi="Arial"/>
                <w:b w:val="0"/>
                <w:sz w:val="17"/>
              </w:rPr>
              <w:t>Amazon-M2 products_train.csv và sessions_train.csv</w:t>
            </w:r>
          </w:p>
        </w:tc>
      </w:tr>
      <w:tr>
        <w:tc>
          <w:tcPr>
            <w:tcW w:type="dxa" w:w="2835"/>
            <w:vAlign w:val="center"/>
          </w:tcPr>
          <w:p>
            <w:pPr>
              <w:spacing w:after="0"/>
            </w:pPr>
            <w:r/>
            <w:r>
              <w:rPr>
                <w:rFonts w:ascii="Arial" w:hAnsi="Arial"/>
                <w:b w:val="0"/>
                <w:sz w:val="17"/>
              </w:rPr>
              <w:t>Global products</w:t>
            </w:r>
          </w:p>
        </w:tc>
        <w:tc>
          <w:tcPr>
            <w:tcW w:type="dxa" w:w="6917"/>
            <w:vAlign w:val="center"/>
          </w:tcPr>
          <w:p>
            <w:pPr>
              <w:spacing w:after="0"/>
            </w:pPr>
            <w:r/>
            <w:r>
              <w:rPr>
                <w:rFonts w:ascii="Arial" w:hAnsi="Arial"/>
                <w:b w:val="0"/>
                <w:sz w:val="17"/>
              </w:rPr>
              <w:t>1.410.675 product_id</w:t>
            </w:r>
          </w:p>
        </w:tc>
      </w:tr>
      <w:tr>
        <w:tc>
          <w:tcPr>
            <w:tcW w:type="dxa" w:w="2835"/>
            <w:vAlign w:val="center"/>
          </w:tcPr>
          <w:p>
            <w:pPr>
              <w:spacing w:after="0"/>
            </w:pPr>
            <w:r/>
            <w:r>
              <w:rPr>
                <w:rFonts w:ascii="Arial" w:hAnsi="Arial"/>
                <w:b w:val="0"/>
                <w:sz w:val="17"/>
              </w:rPr>
              <w:t>Sessions / events</w:t>
            </w:r>
          </w:p>
        </w:tc>
        <w:tc>
          <w:tcPr>
            <w:tcW w:type="dxa" w:w="6917"/>
            <w:vAlign w:val="center"/>
          </w:tcPr>
          <w:p>
            <w:pPr>
              <w:spacing w:after="0"/>
            </w:pPr>
            <w:r/>
            <w:r>
              <w:rPr>
                <w:rFonts w:ascii="Arial" w:hAnsi="Arial"/>
                <w:b w:val="0"/>
                <w:sz w:val="17"/>
              </w:rPr>
              <w:t>3.606.249 / 18.912.432</w:t>
            </w:r>
          </w:p>
        </w:tc>
      </w:tr>
      <w:tr>
        <w:tc>
          <w:tcPr>
            <w:tcW w:type="dxa" w:w="2835"/>
            <w:vAlign w:val="center"/>
          </w:tcPr>
          <w:p>
            <w:pPr>
              <w:spacing w:after="0"/>
            </w:pPr>
            <w:r/>
            <w:r>
              <w:rPr>
                <w:rFonts w:ascii="Arial" w:hAnsi="Arial"/>
                <w:b w:val="0"/>
                <w:sz w:val="17"/>
              </w:rPr>
              <w:t>Text offline</w:t>
            </w:r>
          </w:p>
        </w:tc>
        <w:tc>
          <w:tcPr>
            <w:tcW w:type="dxa" w:w="6917"/>
            <w:vAlign w:val="center"/>
          </w:tcPr>
          <w:p>
            <w:pPr>
              <w:spacing w:after="0"/>
            </w:pPr>
            <w:r/>
            <w:r>
              <w:rPr>
                <w:rFonts w:ascii="Arial" w:hAnsi="Arial"/>
                <w:b w:val="0"/>
                <w:sz w:val="17"/>
              </w:rPr>
              <w:t>title, brand, color, size, material, model, description; bỏ field rỗng</w:t>
            </w:r>
          </w:p>
        </w:tc>
      </w:tr>
      <w:tr>
        <w:tc>
          <w:tcPr>
            <w:tcW w:type="dxa" w:w="2835"/>
            <w:vAlign w:val="center"/>
          </w:tcPr>
          <w:p>
            <w:pPr>
              <w:spacing w:after="0"/>
            </w:pPr>
            <w:r/>
            <w:r>
              <w:rPr>
                <w:rFonts w:ascii="Arial" w:hAnsi="Arial"/>
                <w:b w:val="0"/>
                <w:sz w:val="17"/>
              </w:rPr>
              <w:t>Text sản phẩm V-Market mới</w:t>
            </w:r>
          </w:p>
        </w:tc>
        <w:tc>
          <w:tcPr>
            <w:tcW w:type="dxa" w:w="6917"/>
            <w:vAlign w:val="center"/>
          </w:tcPr>
          <w:p>
            <w:pPr>
              <w:spacing w:after="0"/>
            </w:pPr>
            <w:r/>
            <w:r>
              <w:rPr>
                <w:rFonts w:ascii="Arial" w:hAnsi="Arial"/>
                <w:b w:val="0"/>
                <w:sz w:val="17"/>
              </w:rPr>
              <w:t>title: {name} | description: {description}</w:t>
            </w:r>
          </w:p>
        </w:tc>
      </w:tr>
      <w:tr>
        <w:tc>
          <w:tcPr>
            <w:tcW w:type="dxa" w:w="2835"/>
            <w:vAlign w:val="center"/>
          </w:tcPr>
          <w:p>
            <w:pPr>
              <w:spacing w:after="0"/>
            </w:pPr>
            <w:r/>
            <w:r>
              <w:rPr>
                <w:rFonts w:ascii="Arial" w:hAnsi="Arial"/>
                <w:b w:val="0"/>
                <w:sz w:val="17"/>
              </w:rPr>
              <w:t>Encoder</w:t>
            </w:r>
          </w:p>
        </w:tc>
        <w:tc>
          <w:tcPr>
            <w:tcW w:type="dxa" w:w="6917"/>
            <w:vAlign w:val="center"/>
          </w:tcPr>
          <w:p>
            <w:pPr>
              <w:spacing w:after="0"/>
            </w:pPr>
            <w:r/>
            <w:r>
              <w:rPr>
                <w:rFonts w:ascii="Arial" w:hAnsi="Arial"/>
                <w:b w:val="0"/>
                <w:sz w:val="17"/>
              </w:rPr>
              <w:t>jinaai/jina-embeddings-v5-text-nano-clustering</w:t>
            </w:r>
          </w:p>
        </w:tc>
      </w:tr>
      <w:tr>
        <w:tc>
          <w:tcPr>
            <w:tcW w:type="dxa" w:w="2835"/>
            <w:vAlign w:val="center"/>
          </w:tcPr>
          <w:p>
            <w:pPr>
              <w:spacing w:after="0"/>
            </w:pPr>
            <w:r/>
            <w:r>
              <w:rPr>
                <w:rFonts w:ascii="Arial" w:hAnsi="Arial"/>
                <w:b w:val="0"/>
                <w:sz w:val="17"/>
              </w:rPr>
              <w:t>Embedding</w:t>
            </w:r>
          </w:p>
        </w:tc>
        <w:tc>
          <w:tcPr>
            <w:tcW w:type="dxa" w:w="6917"/>
            <w:vAlign w:val="center"/>
          </w:tcPr>
          <w:p>
            <w:pPr>
              <w:spacing w:after="0"/>
            </w:pPr>
            <w:r/>
            <w:r>
              <w:rPr>
                <w:rFonts w:ascii="Arial" w:hAnsi="Arial"/>
                <w:b w:val="0"/>
                <w:sz w:val="17"/>
              </w:rPr>
              <w:t>normalize_embeddings=True, truncate_dim=256</w:t>
            </w:r>
          </w:p>
        </w:tc>
      </w:tr>
      <w:tr>
        <w:tc>
          <w:tcPr>
            <w:tcW w:type="dxa" w:w="2835"/>
            <w:vAlign w:val="center"/>
          </w:tcPr>
          <w:p>
            <w:pPr>
              <w:spacing w:after="0"/>
            </w:pPr>
            <w:r/>
            <w:r>
              <w:rPr>
                <w:rFonts w:ascii="Arial" w:hAnsi="Arial"/>
                <w:b w:val="0"/>
                <w:sz w:val="17"/>
              </w:rPr>
              <w:t>Nhiều metadata version</w:t>
            </w:r>
          </w:p>
        </w:tc>
        <w:tc>
          <w:tcPr>
            <w:tcW w:type="dxa" w:w="6917"/>
            <w:vAlign w:val="center"/>
          </w:tcPr>
          <w:p>
            <w:pPr>
              <w:spacing w:after="0"/>
            </w:pPr>
            <w:r/>
            <w:r>
              <w:rPr>
                <w:rFonts w:ascii="Arial" w:hAnsi="Arial"/>
                <w:b w:val="0"/>
                <w:sz w:val="17"/>
              </w:rPr>
              <w:t>L2Normalize(Mean(L2NormalizedVersionEmbeddings))</w:t>
            </w:r>
          </w:p>
        </w:tc>
      </w:tr>
      <w:tr>
        <w:tc>
          <w:tcPr>
            <w:tcW w:type="dxa" w:w="2835"/>
            <w:vAlign w:val="center"/>
          </w:tcPr>
          <w:p>
            <w:pPr>
              <w:spacing w:after="0"/>
            </w:pPr>
            <w:r/>
            <w:r>
              <w:rPr>
                <w:rFonts w:ascii="Arial" w:hAnsi="Arial"/>
                <w:b w:val="0"/>
                <w:sz w:val="17"/>
              </w:rPr>
              <w:t>Alignment</w:t>
            </w:r>
          </w:p>
        </w:tc>
        <w:tc>
          <w:tcPr>
            <w:tcW w:type="dxa" w:w="6917"/>
            <w:vAlign w:val="center"/>
          </w:tcPr>
          <w:p>
            <w:pPr>
              <w:spacing w:after="0"/>
            </w:pPr>
            <w:r/>
            <w:r>
              <w:rPr>
                <w:rFonts w:ascii="Arial" w:hAnsi="Arial"/>
                <w:b w:val="0"/>
                <w:sz w:val="17"/>
              </w:rPr>
              <w:t>same-product median cosine 0,945; random median 0,485; gate passed</w:t>
            </w:r>
          </w:p>
        </w:tc>
      </w:tr>
    </w:tbl>
    <w:p>
      <w:pPr>
        <w:spacing w:after="0"/>
      </w:pPr>
    </w:p>
    <w:p>
      <w:pPr>
        <w:pStyle w:val="Heading1"/>
      </w:pPr>
      <w:r>
        <w:t>4. Mô hình đã chọn</w:t>
      </w:r>
    </w:p>
    <w:tbl>
      <w:tblPr>
        <w:tblStyle w:val="TableGrid"/>
        <w:tblW w:type="auto" w:w="0"/>
        <w:jc w:val="center"/>
        <w:tblLook w:firstColumn="1" w:firstRow="1" w:lastColumn="0" w:lastRow="0" w:noHBand="0" w:noVBand="1" w:val="04A0"/>
      </w:tblPr>
      <w:tblGrid>
        <w:gridCol w:w="5100"/>
        <w:gridCol w:w="5100"/>
      </w:tblGrid>
      <w:tr>
        <w:tc>
          <w:tcPr>
            <w:tcW w:type="dxa" w:w="2268"/>
            <w:vAlign w:val="center"/>
            <w:shd w:fill="17365D"/>
          </w:tcPr>
          <w:p>
            <w:pPr>
              <w:spacing w:after="0"/>
            </w:pPr>
            <w:r/>
            <w:r>
              <w:rPr>
                <w:rFonts w:ascii="Arial" w:hAnsi="Arial"/>
                <w:b/>
                <w:color w:val="FFFFFF"/>
                <w:sz w:val="18"/>
              </w:rPr>
              <w:t>Khối</w:t>
            </w:r>
          </w:p>
        </w:tc>
        <w:tc>
          <w:tcPr>
            <w:tcW w:type="dxa" w:w="7483"/>
            <w:vAlign w:val="center"/>
            <w:shd w:fill="17365D"/>
          </w:tcPr>
          <w:p>
            <w:pPr>
              <w:spacing w:after="0"/>
            </w:pPr>
            <w:r/>
            <w:r>
              <w:rPr>
                <w:rFonts w:ascii="Arial" w:hAnsi="Arial"/>
                <w:b/>
                <w:color w:val="FFFFFF"/>
                <w:sz w:val="18"/>
              </w:rPr>
              <w:t>Cấu hình</w:t>
            </w:r>
          </w:p>
        </w:tc>
      </w:tr>
      <w:tr>
        <w:tc>
          <w:tcPr>
            <w:tcW w:type="dxa" w:w="2268"/>
            <w:vAlign w:val="center"/>
          </w:tcPr>
          <w:p>
            <w:pPr>
              <w:spacing w:after="0"/>
            </w:pPr>
            <w:r/>
            <w:r>
              <w:rPr>
                <w:rFonts w:ascii="Arial" w:hAnsi="Arial"/>
                <w:b w:val="0"/>
                <w:sz w:val="17"/>
              </w:rPr>
              <w:t>RQ-VAE</w:t>
            </w:r>
          </w:p>
        </w:tc>
        <w:tc>
          <w:tcPr>
            <w:tcW w:type="dxa" w:w="7483"/>
            <w:vAlign w:val="center"/>
          </w:tcPr>
          <w:p>
            <w:pPr>
              <w:spacing w:after="0"/>
            </w:pPr>
            <w:r/>
            <w:r>
              <w:rPr>
                <w:rFonts w:ascii="Arial" w:hAnsi="Arial"/>
                <w:b w:val="0"/>
                <w:sz w:val="17"/>
              </w:rPr>
              <w:t>input 256; hidden [256,128,64]; latent 32; codebooks [128,64,32]; rotation trick; 50.000 bước</w:t>
            </w:r>
          </w:p>
        </w:tc>
      </w:tr>
      <w:tr>
        <w:tc>
          <w:tcPr>
            <w:tcW w:type="dxa" w:w="2268"/>
            <w:vAlign w:val="center"/>
          </w:tcPr>
          <w:p>
            <w:pPr>
              <w:spacing w:after="0"/>
            </w:pPr>
            <w:r/>
            <w:r>
              <w:rPr>
                <w:rFonts w:ascii="Arial" w:hAnsi="Arial"/>
                <w:b w:val="0"/>
                <w:sz w:val="17"/>
              </w:rPr>
              <w:t>SID</w:t>
            </w:r>
          </w:p>
        </w:tc>
        <w:tc>
          <w:tcPr>
            <w:tcW w:type="dxa" w:w="7483"/>
            <w:vAlign w:val="center"/>
          </w:tcPr>
          <w:p>
            <w:pPr>
              <w:spacing w:after="0"/>
            </w:pPr>
            <w:r/>
            <w:r>
              <w:rPr>
                <w:rFonts w:ascii="Arial" w:hAnsi="Arial"/>
                <w:b w:val="0"/>
                <w:sz w:val="17"/>
              </w:rPr>
              <w:t>3 tầng coarse → fine; 136.539 full SID được dùng; median 4 và p90 23 item/full SID</w:t>
            </w:r>
          </w:p>
        </w:tc>
      </w:tr>
      <w:tr>
        <w:tc>
          <w:tcPr>
            <w:tcW w:type="dxa" w:w="2268"/>
            <w:vAlign w:val="center"/>
          </w:tcPr>
          <w:p>
            <w:pPr>
              <w:spacing w:after="0"/>
            </w:pPr>
            <w:r/>
            <w:r>
              <w:rPr>
                <w:rFonts w:ascii="Arial" w:hAnsi="Arial"/>
                <w:b w:val="0"/>
                <w:sz w:val="17"/>
              </w:rPr>
              <w:t>Transformer</w:t>
            </w:r>
          </w:p>
        </w:tc>
        <w:tc>
          <w:tcPr>
            <w:tcW w:type="dxa" w:w="7483"/>
            <w:vAlign w:val="center"/>
          </w:tcPr>
          <w:p>
            <w:pPr>
              <w:spacing w:after="0"/>
            </w:pPr>
            <w:r/>
            <w:r>
              <w:rPr>
                <w:rFonts w:ascii="Arial" w:hAnsi="Arial"/>
                <w:b w:val="0"/>
                <w:sz w:val="17"/>
              </w:rPr>
              <w:t>T5-style encoder-decoder; 4 layer; d_model 384; 6 head; d_ff 1024; fp16; batch 256</w:t>
            </w:r>
          </w:p>
        </w:tc>
      </w:tr>
      <w:tr>
        <w:tc>
          <w:tcPr>
            <w:tcW w:type="dxa" w:w="2268"/>
            <w:vAlign w:val="center"/>
          </w:tcPr>
          <w:p>
            <w:pPr>
              <w:spacing w:after="0"/>
            </w:pPr>
            <w:r/>
            <w:r>
              <w:rPr>
                <w:rFonts w:ascii="Arial" w:hAnsi="Arial"/>
                <w:b w:val="0"/>
                <w:sz w:val="17"/>
              </w:rPr>
              <w:t>Training</w:t>
            </w:r>
          </w:p>
        </w:tc>
        <w:tc>
          <w:tcPr>
            <w:tcW w:type="dxa" w:w="7483"/>
            <w:vAlign w:val="center"/>
          </w:tcPr>
          <w:p>
            <w:pPr>
              <w:spacing w:after="0"/>
            </w:pPr>
            <w:r/>
            <w:r>
              <w:rPr>
                <w:rFonts w:ascii="Arial" w:hAnsi="Arial"/>
                <w:b w:val="0"/>
                <w:sz w:val="17"/>
              </w:rPr>
              <w:t>200.000 bước; warmup 5.000; inverse-sqrt LR 2e-4; gradient clip 1.0</w:t>
            </w:r>
          </w:p>
        </w:tc>
      </w:tr>
      <w:tr>
        <w:tc>
          <w:tcPr>
            <w:tcW w:type="dxa" w:w="2268"/>
            <w:vAlign w:val="center"/>
          </w:tcPr>
          <w:p>
            <w:pPr>
              <w:spacing w:after="0"/>
            </w:pPr>
            <w:r/>
            <w:r>
              <w:rPr>
                <w:rFonts w:ascii="Arial" w:hAnsi="Arial"/>
                <w:b w:val="0"/>
                <w:sz w:val="17"/>
              </w:rPr>
              <w:t>Evaluation</w:t>
            </w:r>
          </w:p>
        </w:tc>
        <w:tc>
          <w:tcPr>
            <w:tcW w:type="dxa" w:w="7483"/>
            <w:vAlign w:val="center"/>
          </w:tcPr>
          <w:p>
            <w:pPr>
              <w:spacing w:after="0"/>
            </w:pPr>
            <w:r/>
            <w:r>
              <w:rPr>
                <w:rFonts w:ascii="Arial" w:hAnsi="Arial"/>
                <w:b w:val="0"/>
                <w:sz w:val="17"/>
              </w:rPr>
              <w:t>Fixed subset 20.000 mỗi 20.000 bước; full validation ở cuối; Hit@1/5/10 và NDCG</w:t>
            </w:r>
          </w:p>
        </w:tc>
      </w:tr>
      <w:tr>
        <w:tc>
          <w:tcPr>
            <w:tcW w:type="dxa" w:w="2268"/>
            <w:vAlign w:val="center"/>
          </w:tcPr>
          <w:p>
            <w:pPr>
              <w:spacing w:after="0"/>
            </w:pPr>
            <w:r/>
            <w:r>
              <w:rPr>
                <w:rFonts w:ascii="Arial" w:hAnsi="Arial"/>
                <w:b w:val="0"/>
                <w:sz w:val="17"/>
              </w:rPr>
              <w:t>Inference</w:t>
            </w:r>
          </w:p>
        </w:tc>
        <w:tc>
          <w:tcPr>
            <w:tcW w:type="dxa" w:w="7483"/>
            <w:vAlign w:val="center"/>
          </w:tcPr>
          <w:p>
            <w:pPr>
              <w:spacing w:after="0"/>
            </w:pPr>
            <w:r/>
            <w:r>
              <w:rPr>
                <w:rFonts w:ascii="Arial" w:hAnsi="Arial"/>
                <w:b w:val="0"/>
                <w:sz w:val="17"/>
              </w:rPr>
              <w:t>Constrained beam search, beam 10, chỉ sinh prefix/SID tồn tại trong catalog ACTIVE</w:t>
            </w:r>
          </w:p>
        </w:tc>
      </w:tr>
    </w:tbl>
    <w:p>
      <w:pPr>
        <w:spacing w:after="0"/>
      </w:pPr>
    </w:p>
    <w:p>
      <w:pPr>
        <w:pStyle w:val="Heading1"/>
      </w:pPr>
      <w:r>
        <w:t>5. Kiến trúc serving</w:t>
      </w:r>
    </w:p>
    <w:p>
      <w:r>
        <w:drawing>
          <wp:inline xmlns:a="http://schemas.openxmlformats.org/drawingml/2006/main" xmlns:pic="http://schemas.openxmlformats.org/drawingml/2006/picture">
            <wp:extent cx="6400800" cy="3606272"/>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400800" cy="3606272"/>
                    </a:xfrm>
                    <a:prstGeom prst="rect"/>
                  </pic:spPr>
                </pic:pic>
              </a:graphicData>
            </a:graphic>
          </wp:inline>
        </w:drawing>
      </w:r>
    </w:p>
    <w:p>
      <w:pPr>
        <w:pStyle w:val="ListNumber"/>
      </w:pPr>
      <w:r>
        <w:t>Server khởi động và resolver tự tìm RQ-VAE checkpoint mới nhất, ưu tiên best_checkpoint.pt cho Transformer.</w:t>
      </w:r>
    </w:p>
    <w:p>
      <w:pPr>
        <w:pStyle w:val="ListNumber"/>
      </w:pPr>
      <w:r>
        <w:t>Transformer load một lần; mask prefix được dựng từ các SID đầy đủ của sản phẩm ACTIVE trong PostgreSQL.</w:t>
      </w:r>
    </w:p>
    <w:p>
      <w:pPr>
        <w:pStyle w:val="ListNumber"/>
      </w:pPr>
      <w:r>
        <w:t>Jina và RQ-VAE load một lần trên CPU; worker quét sản phẩm sid_0 IS NULL theo batch 8.</w:t>
      </w:r>
    </w:p>
    <w:p>
      <w:pPr>
        <w:pStyle w:val="ListNumber"/>
      </w:pPr>
      <w:r>
        <w:t>Lịch sử 10 lượt xem được giữ đúng thứ tự và giữ cả lượt xem lặp để đưa vào Transformer.</w:t>
      </w:r>
    </w:p>
    <w:p>
      <w:pPr>
        <w:pStyle w:val="ListNumber"/>
      </w:pPr>
      <w:r>
        <w:t>Beam được mở rộng theo exact SID trước, thiếu mới lùi về prefix hai tầng; trong cụm ưu tiên sold, rating rồi id.</w:t>
      </w:r>
    </w:p>
    <w:p>
      <w:pPr>
        <w:pStyle w:val="ListNumber"/>
      </w:pPr>
      <w:r>
        <w:t>Thiếu kết quả tiếp tục fallback theo SID lịch sử và cuối cùng là popular.</w:t>
      </w:r>
    </w:p>
    <w:p>
      <w:pPr>
        <w:pStyle w:val="Heading1"/>
      </w:pPr>
      <w:r>
        <w:t>6. Sản phẩm mới và catalog sống</w:t>
      </w:r>
    </w:p>
    <w:p>
      <w:r>
        <w:t>POST/PATCH sản phẩm không chạy AI trong request. Sản phẩm mới hoặc thay đổi name/description được ghi với SID rỗng và đánh thức worker. Worker tạo embedding, chạy frozen RQ-VAE, rồi chỉ ghi SID nếu snapshot name/description vẫn còn khớp. Cách này ngăn kết quả cũ ghi đè một lần chỉnh sửa mới.</w:t>
      </w:r>
    </w:p>
    <w:p>
      <w:pPr>
        <w:pStyle w:val="ListBullet"/>
      </w:pPr>
      <w:r>
        <w:t>Sửa giá, tồn kho, voucher, hình ảnh không làm mất SID.</w:t>
      </w:r>
    </w:p>
    <w:p>
      <w:pPr>
        <w:pStyle w:val="ListBullet"/>
      </w:pPr>
      <w:r>
        <w:t>Sửa name/description đặt sid_0/sid_1/sid_2 về NULL để index lại.</w:t>
      </w:r>
    </w:p>
    <w:p>
      <w:pPr>
        <w:pStyle w:val="ListBullet"/>
      </w:pPr>
      <w:r>
        <w:t>DB đóng vai trò durable queue; restart không làm mất sản phẩm pending.</w:t>
      </w:r>
    </w:p>
    <w:p>
      <w:pPr>
        <w:pStyle w:val="ListBullet"/>
      </w:pPr>
      <w:r>
        <w:t>Sau khi ghi SID hoặc đổi trạng thái sản phẩm, mask Transformer được refresh mà không reload weight.</w:t>
      </w:r>
    </w:p>
    <w:p>
      <w:pPr>
        <w:pStyle w:val="Heading1"/>
      </w:pPr>
      <w:r>
        <w:t>7. Trải nghiệm recommendation</w:t>
      </w:r>
    </w:p>
    <w:tbl>
      <w:tblPr>
        <w:tblStyle w:val="TableGrid"/>
        <w:tblW w:type="auto" w:w="0"/>
        <w:jc w:val="center"/>
        <w:tblLook w:firstColumn="1" w:firstRow="1" w:lastColumn="0" w:lastRow="0" w:noHBand="0" w:noVBand="1" w:val="04A0"/>
      </w:tblPr>
      <w:tblGrid>
        <w:gridCol w:w="5100"/>
        <w:gridCol w:w="5100"/>
      </w:tblGrid>
      <w:tr>
        <w:tc>
          <w:tcPr>
            <w:tcW w:type="dxa" w:w="2268"/>
            <w:vAlign w:val="center"/>
            <w:shd w:fill="17365D"/>
          </w:tcPr>
          <w:p>
            <w:pPr>
              <w:spacing w:after="0"/>
            </w:pPr>
            <w:r/>
            <w:r>
              <w:rPr>
                <w:rFonts w:ascii="Arial" w:hAnsi="Arial"/>
                <w:b/>
                <w:color w:val="FFFFFF"/>
                <w:sz w:val="18"/>
              </w:rPr>
              <w:t>Bề mặt</w:t>
            </w:r>
          </w:p>
        </w:tc>
        <w:tc>
          <w:tcPr>
            <w:tcW w:type="dxa" w:w="7483"/>
            <w:vAlign w:val="center"/>
            <w:shd w:fill="17365D"/>
          </w:tcPr>
          <w:p>
            <w:pPr>
              <w:spacing w:after="0"/>
            </w:pPr>
            <w:r/>
            <w:r>
              <w:rPr>
                <w:rFonts w:ascii="Arial" w:hAnsi="Arial"/>
                <w:b/>
                <w:color w:val="FFFFFF"/>
                <w:sz w:val="18"/>
              </w:rPr>
              <w:t>Chiến thuật</w:t>
            </w:r>
          </w:p>
        </w:tc>
      </w:tr>
      <w:tr>
        <w:tc>
          <w:tcPr>
            <w:tcW w:type="dxa" w:w="2268"/>
            <w:vAlign w:val="center"/>
          </w:tcPr>
          <w:p>
            <w:pPr>
              <w:spacing w:after="0"/>
            </w:pPr>
            <w:r/>
            <w:r>
              <w:rPr>
                <w:rFonts w:ascii="Arial" w:hAnsi="Arial"/>
                <w:b w:val="0"/>
                <w:sz w:val="17"/>
              </w:rPr>
              <w:t>Trang chủ</w:t>
            </w:r>
          </w:p>
        </w:tc>
        <w:tc>
          <w:tcPr>
            <w:tcW w:type="dxa" w:w="7483"/>
            <w:vAlign w:val="center"/>
          </w:tcPr>
          <w:p>
            <w:pPr>
              <w:spacing w:after="0"/>
            </w:pPr>
            <w:r/>
            <w:r>
              <w:rPr>
                <w:rFonts w:ascii="Arial" w:hAnsi="Arial"/>
                <w:b w:val="0"/>
                <w:sz w:val="17"/>
              </w:rPr>
              <w:t>Transformer Top-10 SID → exact cluster theo beam order → prefix-2 nếu thiếu → SID-history fallback → popular fill</w:t>
            </w:r>
          </w:p>
        </w:tc>
      </w:tr>
      <w:tr>
        <w:tc>
          <w:tcPr>
            <w:tcW w:type="dxa" w:w="2268"/>
            <w:vAlign w:val="center"/>
          </w:tcPr>
          <w:p>
            <w:pPr>
              <w:spacing w:after="0"/>
            </w:pPr>
            <w:r/>
            <w:r>
              <w:rPr>
                <w:rFonts w:ascii="Arial" w:hAnsi="Arial"/>
                <w:b w:val="0"/>
                <w:sz w:val="17"/>
              </w:rPr>
              <w:t>Chi tiết sản phẩm</w:t>
            </w:r>
          </w:p>
        </w:tc>
        <w:tc>
          <w:tcPr>
            <w:tcW w:type="dxa" w:w="7483"/>
            <w:vAlign w:val="center"/>
          </w:tcPr>
          <w:p>
            <w:pPr>
              <w:spacing w:after="0"/>
            </w:pPr>
            <w:r/>
            <w:r>
              <w:rPr>
                <w:rFonts w:ascii="Arial" w:hAnsi="Arial"/>
                <w:b w:val="0"/>
                <w:sz w:val="17"/>
              </w:rPr>
              <w:t>Cùng full SID → cùng prefix-2 → cùng prefix-1 → popular fill</w:t>
            </w:r>
          </w:p>
        </w:tc>
      </w:tr>
      <w:tr>
        <w:tc>
          <w:tcPr>
            <w:tcW w:type="dxa" w:w="2268"/>
            <w:vAlign w:val="center"/>
          </w:tcPr>
          <w:p>
            <w:pPr>
              <w:spacing w:after="0"/>
            </w:pPr>
            <w:r/>
            <w:r>
              <w:rPr>
                <w:rFonts w:ascii="Arial" w:hAnsi="Arial"/>
                <w:b w:val="0"/>
                <w:sz w:val="17"/>
              </w:rPr>
              <w:t>Cold start</w:t>
            </w:r>
          </w:p>
        </w:tc>
        <w:tc>
          <w:tcPr>
            <w:tcW w:type="dxa" w:w="7483"/>
            <w:vAlign w:val="center"/>
          </w:tcPr>
          <w:p>
            <w:pPr>
              <w:spacing w:after="0"/>
            </w:pPr>
            <w:r/>
            <w:r>
              <w:rPr>
                <w:rFonts w:ascii="Arial" w:hAnsi="Arial"/>
                <w:b w:val="0"/>
                <w:sz w:val="17"/>
              </w:rPr>
              <w:t>Popular và ghi rõ source=popular</w:t>
            </w:r>
          </w:p>
        </w:tc>
      </w:tr>
      <w:tr>
        <w:tc>
          <w:tcPr>
            <w:tcW w:type="dxa" w:w="2268"/>
            <w:vAlign w:val="center"/>
          </w:tcPr>
          <w:p>
            <w:pPr>
              <w:spacing w:after="0"/>
            </w:pPr>
            <w:r/>
            <w:r>
              <w:rPr>
                <w:rFonts w:ascii="Arial" w:hAnsi="Arial"/>
                <w:b w:val="0"/>
                <w:sz w:val="17"/>
              </w:rPr>
              <w:t>Eligibility</w:t>
            </w:r>
          </w:p>
        </w:tc>
        <w:tc>
          <w:tcPr>
            <w:tcW w:type="dxa" w:w="7483"/>
            <w:vAlign w:val="center"/>
          </w:tcPr>
          <w:p>
            <w:pPr>
              <w:spacing w:after="0"/>
            </w:pPr>
            <w:r/>
            <w:r>
              <w:rPr>
                <w:rFonts w:ascii="Arial" w:hAnsi="Arial"/>
                <w:b w:val="0"/>
                <w:sz w:val="17"/>
              </w:rPr>
              <w:t>Chỉ lấy sản phẩm ACTIVE; loại sản phẩm vừa xem và khử trùng lặp</w:t>
            </w:r>
          </w:p>
        </w:tc>
      </w:tr>
    </w:tbl>
    <w:p>
      <w:pPr>
        <w:spacing w:after="0"/>
      </w:pPr>
    </w:p>
    <w:p>
      <w:pPr>
        <w:pStyle w:val="Heading1"/>
      </w:pPr>
      <w:r>
        <w:t>8. Những gì chủ động hoãn</w:t>
      </w:r>
    </w:p>
    <w:p>
      <w:pPr>
        <w:pStyle w:val="ListBullet"/>
      </w:pPr>
      <w:r>
        <w:t>Learned item ranker/VRM và joint training: chưa cần cho bản release nhỏ; server dùng business ordering xác định.</w:t>
      </w:r>
    </w:p>
    <w:p>
      <w:pPr>
        <w:pStyle w:val="ListBullet"/>
      </w:pPr>
      <w:r>
        <w:t>LazyAR: chỉ xem là hướng tối ưu sau khi đo latency thật.</w:t>
      </w:r>
    </w:p>
    <w:p>
      <w:pPr>
        <w:pStyle w:val="ListBullet"/>
      </w:pPr>
      <w:r>
        <w:t>Online training hoặc cập nhật codebook RQ-VAE: không làm; sẽ phá không gian SID mà Transformer đã học.</w:t>
      </w:r>
    </w:p>
    <w:p>
      <w:pPr>
        <w:pStyle w:val="ListBullet"/>
      </w:pPr>
      <w:r>
        <w:t>Redis/Kafka, distributed lock và multi-worker inference: hoãn tới khi triển khai nhiều process/máy.</w:t>
      </w:r>
    </w:p>
    <w:p>
      <w:pPr>
        <w:pStyle w:val="ListBullet"/>
      </w:pPr>
      <w:r>
        <w:t>Mask hot-swap phân tán: bản hiện tại refresh trong cùng process FastAPI.</w:t>
      </w:r>
    </w:p>
    <w:p>
      <w:pPr>
        <w:pStyle w:val="Heading1"/>
      </w:pPr>
      <w:r>
        <w:t>9. Tiêu chí bàn giao còn lại</w:t>
      </w:r>
    </w:p>
    <w:p>
      <w:pPr>
        <w:pStyle w:val="ListBullet"/>
      </w:pPr>
      <w:r>
        <w:t>Đưa checkpoint Transformer cuối vào ai-recommendation/output/transformer/.</w:t>
      </w:r>
    </w:p>
    <w:p>
      <w:pPr>
        <w:pStyle w:val="ListBullet"/>
      </w:pPr>
      <w:r>
        <w:t>Khởi động server và xác nhận healthz báo recommendationModel=ready, semanticIndexer=ready.</w:t>
      </w:r>
    </w:p>
    <w:p>
      <w:pPr>
        <w:pStyle w:val="ListBullet"/>
      </w:pPr>
      <w:r>
        <w:t>Chạy E2E: view history → Transformer beam → PostgreSQL candidates → Top-K API.</w:t>
      </w:r>
    </w:p>
    <w:p>
      <w:pPr>
        <w:pStyle w:val="ListBullet"/>
      </w:pPr>
      <w:r>
        <w:t>Benchmark semantic indexer batch 1/8/16 và ghi latency/RAM trên máy local.</w:t>
      </w:r>
    </w:p>
    <w:p>
      <w:pPr>
        <w:pStyle w:val="ListBullet"/>
      </w:pPr>
      <w:r>
        <w:t>Commit/push implementation và tài liệu sau khi smoke test đạt.</w:t>
      </w:r>
    </w:p>
    <w:sectPr w:rsidR="00FC693F" w:rsidRPr="0006063C" w:rsidSect="00034616">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75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2F75B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