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Kỹ thuật Chuyên sâu: Nền tảng Dữ liệu và Cấu trúc Thuật toán cho Hệ thống Gợi ý Đại học Cá nhân hóa tại Việt Nam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Bối cảnh và Phân tích Tham số Đầu vào từ Giao diện Người dùng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xây dựng một nền tảng công nghệ giáo dục (EdTech) chuyên biệt trong việc cá nhân hóa quá trình gợi ý trường đại học cho học sinh trung học phổ thông đòi hỏi sự kết hợp tinh vi giữa trải nghiệm người dùng (UX) và một hệ sinh thái cơ sở dữ liệu đồ sộ ở hệ thống máy chủ (backend). Dựa trên phân tích hình ảnh giao diện "Academic Path Planning" (Lập kế hoạch lộ trình học thuật) được cung cấp, hệ thống đang thu thập các tham số đầu vào vô cùng cụ thể để định hình hồ sơ cá nhân của người dùng. Các trường dữ liệu này bao gồm thông tin về cơ sở giáo dục hiện tại (Current High School / Institution), điểm trung bình tích lũy theo thang điểm 4.0 (Current GPA), thời gian dự kiến tốt nghiệp (Expected Graduation), loại bài thi kiểm tra năng lực tiếng Anh (Primary Test Type) cùng điểm số tổng thể (Overall Score), định hướng chuyên ngành (Primary Field of Study), ngân sách học phí hằng năm (Annual Budget) được tính bằng đô la Mỹ (USD), và nhu cầu hỗ trợ tài chính (Require Scholarships).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dù giao diện hiện tại đang hiển thị các tùy chọn điểm đến quốc tế như Mỹ (USA), Vương quốc Anh (UK), Úc (Australia), và Canada, nhưng định hướng chiến lược cốt lõi được nhấn mạnh là chỉ tập trung vào tệp học sinh tìm kiếm cơ hội học tập tại hệ thống giáo dục đại học ở Việt Nam. Sự không đồng nhất này đặt ra một yêu cầu kỹ thuật đầu tiên: thuật toán và lớp dữ liệu phải được tinh chỉnh để "địa phương hóa" (localize) các tham số quốc tế này sang hệ quy chiếu của giáo dục Việt Nam. Ví dụ, ngân sách bằng USD phải được hệ thống chuyển đổi động sang Việt Nam Đồng (VND) để khớp với biểu phí của các trường đại học công lập và tư thục trong nước, trong khi điểm GPA thang 4.0 phải được quy đổi ngược về thang 10.0 vốn là tiêu chuẩn cốt lõi trong quy chế xét tuyển học bạ tại Việt Nam.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Báo cáo này sẽ cung cấp một bản đồ dữ liệu toàn diện, phân tích sâu các nguồn dữ liệu có sẵn, các thuật toán chuẩn hóa dữ liệu dị đồng, và đặc biệt là đánh giá tính khả thi của từng loại dữ liệu nhằm loại bỏ những tham số quá phức tạp, đảm bảo nền tảng có thể được triển khai dưới dạng Sản phẩm Khả thi Tối thiểu (MVP) một cách hiệu quả nhất.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Phân loại Thực thể và Định danh Cơ sở Giáo dục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hệ thống gợi ý hoạt động hiệu quả và có khả năng truy xuất với độ trễ thấp, lớp dữ liệu cơ sở (base layer) phải thiết lập được định danh chính xác cho mọi cơ sở giáo dục đại học và các ngành đào tạo. Không gian dữ liệu này không tồn tại dưới dạng một danh sách phẳng mà mang cấu trúc phân cấp tinh vi.</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Phân tầng Dữ liệu Trường Đại học tại Việt Nam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Tính đến giai đoạn 2024-2025, hệ thống giáo dục đại học Việt Nam bao gồm 243 cơ sở giáo dục, trong đó có 176 trường công lập và 67 trường ngoài công lập.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Quá trình thu thập dữ liệu JSON thô cung cấp một bộ khung danh sách các trường đại học, bao gồm cả tên tiếng Việt và tiếng Anh, tạo nền tảng cho việc thiết lập các mã định danh duy nhất (Unique Identifiers) trong hệ quản trị cơ sở dữ liệu.</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Tuy nhiên, cấu trúc quản trị của các trường này đòi hỏi một lược đồ quan hệ đa cấp trong hệ thống dữ liệu. Ở cấp độ vĩ mô cao nhất là các Đại học Quốc gia (Vietnam National University - VNU) tại Hà Nội và Thành phố Hồ Chí Minh, cùng với các Đại học Vùng như Đại học Đà Nẵng, Đại học Huế, và Đại học Thái Nguyên.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Dưới các đại học này là hệ thống các trường đại học thành viên mang tính tự chủ cao về quy chế xét tuyển.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Dữ liệu thực tế chỉ ra rằng Đại học Quốc gia Hà Nội (VNU-HN) bao gồm các trường thành viên như Trường Đại học Công nghệ (UET), Trường Đại học Khoa học Tự nhiên (HUS), Trường Đại học Ngoại ngữ (ULIS), và Trường Đại học Kinh tế (UEB).</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Tương tự, Đại học Quốc gia Thành phố Hồ Chí Minh (VNU-HCM) quản lý Trường Đại học Bách khoa (HCMUT), Trường Đại học Khoa học Tự nhiên (HCMUS), Trường Đại học Công nghệ Thông tin (UIT), và Trường Đại học Kinh tế - Luật (UEL).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Hệ thống cơ sở dữ liệu của nền tảng gợi ý bắt buộc phải thiết kế cấu trúc hỗ trợ tính đa cấp này thông qua các khóa ngoại (foreign keys) liên kết giữa trường thành viên và đại học chủ quản. Nguyên nhân là do quy chế tuyển sinh cốt lõi, mức học phí cơ sở, và đặc biệt là thuật toán tính điểm thi đánh giá năng lực thường được đồng bộ hóa ở cấp độ Đại học Quốc gia nhưng lại có những tùy biến trọng số (weighting customization) riêng biệt ở cấp trường thành viên.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đó, các trường đại học chuyên ngành thường trực thuộc các bộ, ngành cụ thể thay vì Bộ Giáo dục và Đào tạo. Ví dụ điển hình bao gồm Trường Đại học Công nghệ Giao thông Vận tải chịu sự quản lý của Bộ Giao thông Vận tải, Học viện Tài chính thuộc Bộ Tài chính, và Trường Đại học Công nghiệp Hà Nội thuộc Bộ Công Thương.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Sự phân bổ quyền lực quản lý đa trung tâm này giải thích vì sao dữ liệu về đề án tuyển sinh thường được công bố rải rác và không có một định dạng thống nhất duy nhất. Do đó, việc xây dựng một trình cào dữ liệu (web scraper) nhắm mục tiêu vào các trang web riêng lẻ của từng trường là điều kiện tiên quyết.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Chuẩn hóa Khối Ngành thông qua Danh mục Giáo dục Đào tạo Cấp IV</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Trên giao diện người dùng, tham số "Primary Field of Study" (Định hướng chuyên ngành) yêu cầu người dùng lựa chọn từ một danh sách thả xuống. Việc cá nhân hóa gợi ý ngành học đòi hỏi hệ thống phải phân loại ngành nghề một cách chuẩn hóa tột độ, tránh tình trạng trùng lặp dữ liệu do các trường sử dụng tên gọi hơi khác nhau cho cùng một chương trình đào tạo. Dữ liệu tham chiếu chuẩn xác nhất để xây dựng danh sách thả xuống này là "Danh mục giáo dục, đào tạo cấp IV" do Bộ Giáo dục và Đào tạo ban hành kèm theo Thông tư 24/2017/TT-BGDĐT đối với trình độ đại học, và Thông tư 25/2017/TT-BGDĐT đối với trình độ Thạc sĩ, Tiến sĩ.</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mã số cấp IV này bao gồm các mã số gồm 7 chữ số, cung cấp một cây từ điển phân loại (taxonomy) định danh duy nhất cho từng mảng kiến thức. Ví dụ, phân tích dữ liệu cho thấy "Khoa học giáo dục" mang mã 601401, "Mỹ thuật" mang mã 602101, và nhóm ngành "Kinh tế học" mang mã 603101 với các nhánh phụ như "Kinh tế chính trị" (60310102) hay "Kinh tế quốc tế" (60310106).</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Khi người dùng trên giao diện web lựa chọn một khối ngành cụ thể, thuật toán backend sẽ không thực hiện truy vấn bằng chuỗi văn bản (string matching) dễ gây sai sót, mà sẽ tham chiếu trực tiếp bằng mã định danh 7 chữ số này. Mã định danh sẽ đóng vai trò như một bộ lọc (filter) quét qua toàn bộ 243 trường đại học để tìm ra các cơ sở có giấy phép đào tạo mã ngành tương ứng và đang mở đợt tuyển sinh.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Phương pháp này triệt tiêu hoàn toàn sai số do phân tích văn bản tự do (free-text parsing) khi cào dữ liệu từ các trang web của trường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đảm bảo kết quả gợi ý chuyên ngành luôn chính xác tuyệt đối.</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Nguồn Dữ liệu Tuyển sinh Lịch sử và Cơ sở Dữ liệu Điểm chuẩn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Sau khi thiết lập bộ khung thực thể trường đại học và ngành học, thách thức lớn nhất đối với nền tảng là thu thập và duy trì dữ liệu điểm chuẩn trúng tuyển lịch sử, chỉ tiêu tuyển sinh, và các khối thi. Dữ liệu này có tính thời vụ cực kỳ cao, thường được công bố ồ ạt và biến động trong khoảng thời gian từ tháng 7 đến tháng 9 hằng năm.</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Kho Dữ liệu Cấu trúc Khả dụng trên Nền tảng Kaggle và GitHub</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các kho lưu trữ mã nguồn mở và nền tảng dữ liệu cho thấy cộng đồng khoa học dữ liệu tại Việt Nam đã đóng góp một lượng lớn các bộ dữ liệu và công cụ trích xuất thô. Việc tích hợp các nguồn này sẽ giảm thiểu đáng kể chi phí phát triển cơ sở hạ tầng thu thập dữ liệu (data pipelining) cho nền tảng gợi ý.</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trong những nguồn dữ liệu có cấu trúc giá trị nhất là kho lưu trữ trên nền tảng Kaggle. Bộ dữ liệu mang tên "Vietnam University Dataset" (được chia sẻ bởi tác giả hongngctin/list-of-universities-in-vn) lưu trữ thông tin chi tiết của hơn 6.135 bản ghi (rows) trải dài qua 8 trường thuộc tính (columns) cho kỳ tuyển sinh năm 2024.</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Tập dữ liệu định dạng CSV/XLSX này cung cấp một bản đồ đối chiếu trực tiếp giữa tên trường, mã ngành, tổ hợp môn xét tuyển, và điểm chuẩn trúng tuyển.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Lợi thế tối thượng của bộ dữ liệu này là tính sạch (clean data), cho phép kỹ sư dữ liệu nhập (import) trực tiếp vào các hệ quản trị cơ sở dữ liệu quan hệ như PostgreSQL hoặc MySQL mà không cần qua bước xử lý chuỗi phức tạp. Nó phục vụ như một khối dữ liệu huấn luyện (training set) lý tưởng để chạy thuật toán hồi quy dự đoán điểm chuẩn cho năm tiếp theo.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Đối với việc tự động hóa cập nhật dữ liệu, sự hiện diện của các giao diện lập trình ứng dụng (APIs) mã nguồn mở là một giải pháp đột phá. Dự án "university.api" (do nhóm Humans Of Vo Thi Sau phát triển và lưu trữ trên GitHub) cung cấp một API được xây dựng dựa trên kiến trúc 3 lớp bằng ngôn ngữ C# và nền tảng.NET 5.</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Đáng chú ý, kiến trúc của API này không dựa vào một cơ sở dữ liệu tĩnh được nạp sẵn, mà hoạt động như một trình thu thập dữ liệu theo thời gian thực (real-time crawler), lấy thông tin trực tiếp từ nền tảng diemthi.tuyensinh247.com/diem-chuan.html.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Mặc dù dự án này được cập nhật lần cuối cách đây khoảng 4-5 năm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mã nguồn của nó vẫn cung cấp một mẫu thiết kế (design pattern) hoàn hảo cho việc xây dựng các bộ thu thập dữ liệu mới, hỗ trợ tra cứu điểm chuẩn cho hơn 500 thực thể giáo dục (bao gồm đại học và cao đẳng). Ngoài ra, các kho lưu trữ như "benchmark-of-vietnam-universities-scraping" cung cấp mã nguồn Python (sử dụng thư viện spider.py) giúp tự động hóa hoàn toàn việc cào điểm chuẩn theo khối thi và tổ hợp môn.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liệu Điểm thi Lịch sử và Hiện tượng Lạm phát Điểm số</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Thuật toán gợi ý xác suất trúng tuyển không thể chỉ dựa vào điểm chuẩn của một năm duy nhất. Nó cần phân tích phổ điểm thi tốt nghiệp THPT trên quy mô quốc gia. Các dự án lưu trữ mã nguồn mở như "du-lieu-diem-thi" trên GitHub chứa kho dữ liệu thô điểm thi tốt nghiệp THPT và tuyển sinh đại học liên tục từ giai đoạn 2013-2014, 2016-2019, cho đến giai đoạn 2020-2025.</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Dữ liệu thô này thường được lưu dưới dạng file Excel phân chia theo chương trình giáo dục phổ thông 2006 và 2018.</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Những bộ dữ liệu lịch sử này vô cùng quý giá đối với việc đào tạo các mô hình học máy (Machine Learning) cho hệ thống gợi ý. Bằng cách phân tích phổ điểm thi tốt nghiệp THPT hằng năm (bao gồm phân phối chuẩn, độ lệch chuẩn, và đường cong phân bố của các môn Toán, Vật lý, Hóa học, Ngữ văn), thuật toán có thể tính toán định lượng "độ lạm phát điểm" (grade inflation) của từng năm.</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Mối quan hệ nhân quả trong mô hình dự báo rất rõ ràng: nếu dữ liệu phổ điểm của năm hiện tại cho thấy sự dịch chuyển sang phải (tức là mức điểm trung bình cao hơn) so với năm trước khoảng 1.5 điểm cho tổ hợp khối A00, hệ thống gợi ý phải tự động điều chỉnh ngưỡng điểm chuẩn dự kiến của tất cả các ngành kỹ thuật lên một mức tương ứng. Quá trình nội suy này phải được thực hiện trước khi hệ thống xuất ra các khuyến nghị phân loại như "An toàn" (Safe), "Vừa sức" (Target), hay "Thử thách" (Reach) cho người dùng.</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Đồng bộ hóa và Chuẩn hóa Dữ liệu Học thuật từ Giao diện Người dùng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Giao diện hồ sơ học thuật của người dùng thu thập hai tham số định lượng chính: điểm trung bình tích lũy (Current GPA) đang được biểu diễn theo thang điểm 4.0, và điểm số bài thi năng lực tiếng Anh quốc tế (Overall Score của IELTS/TOEFL). Hệ thống giáo dục đại học Việt Nam đang trải qua một quá trình đa dạng hóa các phương thức xét tuyển khốc liệt. Theo dự thảo quy chế tuyển sinh 2026, chứng chỉ ngoại ngữ quốc tế, điểm xét học bạ, và điểm thi Đánh giá Năng lực (ĐGNL) ngày càng chiếm trọng số quyết định.</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Do đó, hệ thống gợi ý không thể sử dụng dữ liệu đầu vào một cách trực tiếp mà phải tích hợp một "Động cơ Quy đổi Điểm" (Score Conversion Engine) tinh vi.</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 trận Chuyển đổi Hệ thống Điểm Trung bình (GPA)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Tại hệ thống giáo dục trung học phổ thông Việt Nam, kết quả học bạ được đánh giá chuẩn mực theo thang điểm 10.0.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giao diện thu thập dữ liệu theo thang điểm 4.0 phản ánh việc người dùng có thể đang theo học các chương trình quốc tế, hoặc ứng dụng đang áp dụng một tiêu chuẩn đo lường toàn cầu.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Thuật toán bắt buộc phải có khả năng nội suy và quy đổi hai chiều tự động để khớp với tiêu chí xét tuyển học bạ của các trường đại học trong nước.</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 quy định đào tạo tín chỉ đại học được ban hành kèm theo Thông tư 08/2021/TT-BGDĐT, việc quy đổi từ hệ điểm 10 sang hệ điểm 4 thông qua hệ thống điểm chữ được chuẩn hóa một cách có hệ thống như sau:</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Thang điểm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Điểm chữ (Hệ thống Mỹ)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Thang điểm 4.0 (Quy đổi theo Thông tư 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Xếp loại Học lực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Xuất sắc / Giỏi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 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 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 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 Yếu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Kém (Không đạt)</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(Nguồn tham chiếu dữ liệu quy chuẩn: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bảng quy đổi dạng bậc thang (step function) như trên chỉ phù hợp để xếp loại học lực học kỳ. Đối với việc tính toán điểm số chính xác đến từng chữ số thập phân dùng trong xét tuyển đại học hoặc cấp học bổng du học (chẳng hạn như chuẩn đề xuất bởi Quỹ Giáo dục Việt Nam - VEF), một hàm quy đổi tuyến tính tinh vi hơn thường được áp dụng. Dữ liệu thực nghiệm chỉ ra rằng mức 7.0 ở hệ 10 quy đổi thành 3.20 ở hệ 4, mức 8.0 tương đương 3.50, và mức 10.0 tương đương 4.00.</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Công thức toán học phổ thông nhất để quy đổi trực tiếp (Unweighted GPA) mà nền tảng nên áp dụng vào mã nguồn là:</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5796"/>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05500" cy="62579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Ngược lại, để chuyển đổi từ hệ 10 sang hệ 4, công thức là:</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5796"/>
            <wp:effectExtent b="0" l="0" r="0" t="0"/>
            <wp:docPr id="1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05500" cy="62579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(Nguồn minh họa công thức: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đề án tuyển sinh thực tế, các trường thường yêu cầu xét tuyển kết quả học tập của toàn bộ 6 học kỳ THPT (Lớp 10, Lớp 11, Lớp 12) đối với các môn trong tổ hợp xét tuyển.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Việc chính phủ đẩy mạnh số hóa cơ sở dữ liệu quốc gia về dân cư và giáo dục, hướng tới tạo lập "học bạ số" gắn với mã số hồ sơ học tập suốt đời vào năm 2026, sẽ tạo tiền đề to lớn.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Trong tương lai, nền tảng web có thể tích hợp API truy xuất trực tiếp kết quả học bạ từ hệ thống của Bộ Giáo dục thay vì yêu cầu người dùng nhập thủ công từng môn, giúp loại bỏ hoàn toàn ma sát trải nghiệm người dùng.</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Bất đối xứng trong Quy đổi Chứng chỉ Ngoại ngữ Quốc tế (IELTS/TOEFL)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phức tạp cao nhất và cũng là rủi ro dữ liệu lớn nhất trong việc chuẩn hóa thuật toán tuyển sinh nằm ở hệ số quy đổi chứng chỉ ngoại ngữ quốc tế. Giao diện người dùng cho phép nhập điểm kiểm tra tổng thể (ví dụ IELTS 7.5). Dữ liệu tuyển sinh cho thấy không hề tồn tại một quy chuẩn thống nhất cấp quốc gia cho việc quy đổi này, mà mỗi cơ sở giáo dục tự ban hành một bảng quy đổi định mức riêng, và bảng này biến động mạnh mẽ theo từng năm học dựa trên lăng kính cung - cầu chứng chỉ.</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Mức trần quy định chung của Bộ Giáo dục và Đào tạo cho năm 2026 quy định rằng chứng chỉ IELTS 4.0 được quy đổi thành 6 điểm môn Tiếng Anh trong kỳ thi tốt nghiệp, trong khi IELTS 6.0 được quy đổi thành 10 điểm tối đa.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Tuy nhiên, các trường đại học top đầu áp dụng những bộ lọc khắc nghiệt hơn rất nhiều. Phân tích cấu trúc tuyển sinh của Trường Đại học Bách khoa TP.HCM (HCMUT) - một cơ sở giáo dục kỹ thuật trọng điểm thuộc VNU-HCM - cho thấy một sự "siết chặt" tiêu chuẩn đầu vào chưa từng có trong giai đoạn chuyển giao 2025-2026.</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Ở kỳ tuyển sinh năm 2025, thí sinh đạt IELTS 6.0 vẫn có thể được quy đổi thành điểm 10 tối đa. Tuy nhiên, từ kỳ tuyển sinh 2026, thuật toán quy đổi của HCMUT đã trở nên khắt khe hơn nhằm chống lại sự lạm phát chứng chỉ, yêu cầu mức điểm cao hơn đáng kể:</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Chứng chỉ IELTS (Academic)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TOEFL iBT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Điểm môn Tiếng Anh Quy đổi tại ĐH Bách khoa TP.HCM (Từ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52466" cy="239589"/>
                  <wp:effectExtent b="0" l="0" r="0" t="0"/>
                  <wp:docPr id="1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52466" cy="2395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52466" cy="239589"/>
                  <wp:effectExtent b="0" l="0" r="0" t="0"/>
                  <wp:docPr id="1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52466" cy="2395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102 - 109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94 - 101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79 - 93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60 - 78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 (Không được quy đổi)</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liệu trích xuất từ đề án tuyển sinh HCMUT: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Như bảng trên thể hiện, mức điểm dưới IELTS 6.0 sẽ không được hưởng đặc quyền quy đổi tại HCMUT. Đáng lưu ý, trường còn áp dụng quy đổi song song cho các loại chứng chỉ khác như TOEIC 4 kỹ năng (yêu cầu Nghe - Đọc </w:t>
      </w:r>
      <w:r w:rsidDel="00000000" w:rsidR="00000000" w:rsidRPr="00000000">
        <w:rPr>
          <w:rFonts w:ascii="Google Sans" w:cs="Google Sans" w:eastAsia="Google Sans" w:hAnsi="Google Sans"/>
          <w:color w:val="1f1f1f"/>
        </w:rPr>
        <w:drawing>
          <wp:inline distB="19050" distT="19050" distL="19050" distR="19050">
            <wp:extent cx="152466" cy="239589"/>
            <wp:effectExtent b="0" l="0" r="0" t="0"/>
            <wp:docPr id="1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52466" cy="2395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905 và Nói - Viết </w:t>
      </w:r>
      <w:r w:rsidDel="00000000" w:rsidR="00000000" w:rsidRPr="00000000">
        <w:rPr>
          <w:rFonts w:ascii="Google Sans" w:cs="Google Sans" w:eastAsia="Google Sans" w:hAnsi="Google Sans"/>
          <w:color w:val="1f1f1f"/>
        </w:rPr>
        <w:drawing>
          <wp:inline distB="19050" distT="19050" distL="19050" distR="19050">
            <wp:extent cx="152466" cy="239589"/>
            <wp:effectExtent b="0" l="0" r="0" t="0"/>
            <wp:docPr id="15"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52466" cy="2395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390 để tương đương 10 điểm) và PTE Academic.</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Trái ngược hoàn toàn với sự thắt chặt của khối ngành kỹ thuật, các trường thuộc khối ngành kinh tế và kinh doanh như Trường Đại học Kinh tế TP.HCM (UEH) lại duy trì một thang quy đổi ưu đãi hơn nhưng lại áp dụng ma trận điểm cộng phức tạp. Tại UEH, chứng chỉ IELTS 6.0 không chỉ đóng vai trò thay thế điểm thi môn ngoại ngữ mà còn kích hoạt các cơ chế "điểm quy đổi xét tuyển" độc lập (có giá trị từ 73 đến 84 điểm trên thang 100 tùy thuộc vào các tiêu chí phụ bổ sung).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Một tính năng vô cùng tinh vi khác trong thuật toán tuyển sinh của UEH là hệ thống cộng điểm ưu tiên đối tượng và khu vực dựa trên thuật toán thu hẹp biên độ, được biểu diễn qua công thức:</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83340"/>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0" cy="68334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(Nguồn công thức điểm ưu tiên UEH: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Đối với việc chuyển đổi tín chỉ sau khi sinh viên đã trúng tuyển nhập học, hệ thống quy đổi điểm học phần Tiếng Anh nội bộ cũng chịu sự phân mảnh. Tại UEH, chứng chỉ IELTS 5.0 giúp sinh viên chuyển điểm tương đương 8-9 điểm cho các học phần Tiếng Anh 1 và Tiếng Anh 2, trong khi phải đạt IELTS 7.0 mới có thể nhận điểm 10 tuyệt đối cho toàn bộ chuỗi học phần ngôn ngữ.</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Một số trường đào tạo y khoa như Trường Đại học Y khoa Phạm Ngọc Thạch thậm chí không áp dụng cơ chế quy đổi chứng chỉ ngoại ngữ thành điểm xét tuyển trong năm 2026.</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Hệ quả đối với Kiến trúc Phần mềm (Software Architectural Implications)</w:t>
      </w:r>
      <w:r w:rsidDel="00000000" w:rsidR="00000000" w:rsidRPr="00000000">
        <w:rPr>
          <w:rFonts w:ascii="Google Sans" w:cs="Google Sans" w:eastAsia="Google Sans" w:hAnsi="Google Sans"/>
          <w:color w:val="1f1f1f"/>
          <w:rtl w:val="0"/>
        </w:rPr>
        <w:t xml:space="preserve">: Luồng dữ liệu dị đồng này chứng minh một cách không thể tranh cãi rằng nền tảng web gợi ý không thể lưu trữ bảng quy đổi IELTS dưới dạng một hằng số tĩnh (static constant) hay một bảng tra cứu toàn cục (global lookup table). Thay vào đó, kiến trúc cơ sở dữ liệu phải triển khai một hệ thống quy tắc logic động (Dynamic Rule Engine), trong đó điểm quy đổi là kết quả của một hàm số nhận nhiều tham số:</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5445"/>
            <wp:effectExtent b="0" l="0" r="0" t="0"/>
            <wp:docPr id="1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05500" cy="57544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Nếu thuật toán của nền tảng chỉ tính trung bình chung (ví dụ mặc định IELTS 6.0 luôn bằng 10 điểm), hệ thống sẽ tính toán sai lệch hoàn toàn điểm xét tuyển thực tế của người dùng khi ứng tuyển vào các trường trọng điểm như Bách khoa hay Y khoa, dẫn đến việc đưa ra các gợi ý sai mục tiêu, làm suy giảm nghiêm trọng độ tin cậy của ứng dụng.</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Ràng buộc về Trường Trung học Phổ thông Đang theo học</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Giao diện đầu vào yêu cầu người dùng điền thông tin trường THPT hiện tại (ví dụ: Hanoi Amsterdam High School). Dữ liệu này không chỉ đơn thuần là thông tin nhân khẩu học. Trong phương thức xét tuyển tổng hợp của nhiều đại học lớn, việc học sinh xuất thân từ các trường THPT chuyên (Specialized High Schools) hoặc trường năng khiếu trực thuộc Đại học Quốc gia sẽ được nhân hệ số điểm thưởng (bonus points) hoặc quy đổi điểm học bạ với trọng số cao hơn hẳn so với học sinh các trường THPT công lập đại trà.</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Dữ liệu tuyển sinh của UEH phân loại rõ ràng mức điểm cộng khác nhau giữa danh hiệu "Học sinh Giỏi" tại trường THPT Chuyên so với trường bình thường.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Thuật toán backend cần một bộ từ điển (dictionary) phân loại toàn bộ các trường THPT trên toàn quốc thành các hạng mục (Tier 1: Chuyên quốc gia/Đại học, Tier 2: Chuyên tỉnh/thành phố, Tier 3: Đại trà) để kích hoạt logic tính điểm ưu tiên này.</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Ràng buộc Ngân sách và Mô hình Dự báo Học phí</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yếu tố năng lực học thuật, rào cản lớn nhất và thực tế nhất ngăn cản sự lựa chọn của học sinh là năng lực tài chính. Hệ thống gợi ý cá nhân hóa không thể chỉ đưa ra kết quả trúng tuyển dựa trên điểm số mà thiếu đi việc khớp nối với ngân sách (budget constraint) của gia đình học sinh. Giao diện hiện tại cung cấp một thanh trượt để người dùng chọn Ngân sách Học phí Hằng năm (Annual Budget) bằng đô la Mỹ (từ $10k đến $100k+ USD).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thị trường nội địa Việt Nam, thanh trượt USD này cần được thuật toán chuyển đổi ngầm sang Việt Nam Đồng (VND) thông qua API tỷ giá hối đoái thời gian thực, tương đương với dải ngân sách từ khoảng 250 triệu VNĐ đến hơn 2.5 tỷ VNĐ/năm. Thực tế, dải ngân sách này là quá cao so với mặt bằng chung giáo dục công lập tại Việt Nam, tuy nhiên nó bao phủ được nhóm các trường quốc tế và liên kết nước ngoài.</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tầng Học phí Đa chiều tại Việt Nam</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liệu học phí tại các trường đại học công lập và tư thục tại Việt Nam đang có xu hướng phân hóa mạnh mẽ do chủ trương tự chủ tài chính toàn diện. Phân tích số liệu từ hệ thống ĐHQG TP.HCM (VNU-HCM) cho năm học 2025-2026 cung cấp một phổ quan sát tiêu biểu về ranh giới tài chính mà nền tảng phải xử lý:</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Khối Khoa học Xã hội và Kinh tế</w:t>
      </w:r>
      <w:r w:rsidDel="00000000" w:rsidR="00000000" w:rsidRPr="00000000">
        <w:rPr>
          <w:rFonts w:ascii="Google Sans" w:cs="Google Sans" w:eastAsia="Google Sans" w:hAnsi="Google Sans"/>
          <w:color w:val="1f1f1f"/>
          <w:rtl w:val="0"/>
        </w:rPr>
        <w:t xml:space="preserve">: Trường Đại học Khoa học Xã hội và Nhân văn (VNU-HCM) ấn định mức học phí hệ đại trà dao động từ 14.000.000 VNĐ đến 66.000.000 VNĐ/học kỳ, trong khi chương trình quốc tế thu mức cố định 60.000.000 VNĐ/năm.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Tại Trường Đại học Kinh tế - Luật, mức thu đối với chương trình tiếng Việt là 31.500.000 VNĐ/năm, và tăng vọt lên 65.000.000 VNĐ/năm cho chương trình giảng dạy hoàn toàn bằng tiếng Anh.</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Khối Công nghệ và Kỹ thuật</w:t>
      </w:r>
      <w:r w:rsidDel="00000000" w:rsidR="00000000" w:rsidRPr="00000000">
        <w:rPr>
          <w:rFonts w:ascii="Google Sans" w:cs="Google Sans" w:eastAsia="Google Sans" w:hAnsi="Google Sans"/>
          <w:color w:val="1f1f1f"/>
          <w:rtl w:val="0"/>
        </w:rPr>
        <w:t xml:space="preserve">: Trường Đại học Công nghệ Thông tin quy định 37.000.000 VNĐ/năm cho hệ chuẩn, 55.000.000 VNĐ/năm cho hệ tiên tiến. Đặc biệt, đối với các chương trình liên kết cấp bằng quốc tế (ví dụ: Đại học Birmingham City, Vương quốc Anh), mức phí nhảy vọt lên ngưỡng 80.000.000 - 140.000.000 VNĐ/năm.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Trường Đại học Khoa học Tự nhiên có mức thu từ 32.6 triệu đến 40.5 triệu cho hệ chuẩn (các ngành cơ bản như Vật lý, Hải dương học có mức phí thấp hơn các ngành xu hướng như Khoa học dữ liệu, Trí tuệ Nhân tạo). Hệ tăng cường tiếng Anh có mức thu 49 - 70 triệu VNĐ/năm.</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Khối Khoa học Sức khỏe</w:t>
      </w:r>
      <w:r w:rsidDel="00000000" w:rsidR="00000000" w:rsidRPr="00000000">
        <w:rPr>
          <w:rFonts w:ascii="Google Sans" w:cs="Google Sans" w:eastAsia="Google Sans" w:hAnsi="Google Sans"/>
          <w:color w:val="1f1f1f"/>
          <w:rtl w:val="0"/>
        </w:rPr>
        <w:t xml:space="preserve">: Mức học phí phản ánh rõ nét định mức chi phí đào tạo thực hành đặc thù của khối ngành Y Dược. Dữ liệu dự kiến năm 2025-2026 cho thấy ngành Y khoa thu 70.000.000 VNĐ/năm, ngành Răng - Hàm - Mặt là 62.200.000 VNĐ/năm, trong khi ngành Điều dưỡng có mức tiếp cận tài chính tốt hơn ở ngưỡng 41.800.000 VNĐ/năm.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Hệ thống Ngoài công lập (Private Universities)</w:t>
      </w:r>
      <w:r w:rsidDel="00000000" w:rsidR="00000000" w:rsidRPr="00000000">
        <w:rPr>
          <w:rFonts w:ascii="Google Sans" w:cs="Google Sans" w:eastAsia="Google Sans" w:hAnsi="Google Sans"/>
          <w:color w:val="1f1f1f"/>
          <w:rtl w:val="0"/>
        </w:rPr>
        <w:t xml:space="preserve">: Các trường tư thục như Trường Đại học Công nghệ TPHCM (HUTECH) thiết lập mức học phí toàn khóa cho các ngành dịch vụ cao cấp như Quản trị khách sạn chuẩn 5 sao lên tới 154.000.000 VNĐ. Đặc biệt, trường này đang triển khai đào tạo Y khoa (tuyển sinh khóa đầu năm 2026) với chính sách cấp học bổng giảm 30% học phí toàn khóa như một chiến lược thu hút sinh viên.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Lộ trình Tăng học phí và Cơ sở Dự báo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sai lầm cơ bản trong thiết kế thuật toán lọc tài chính là chỉ sử dụng học phí của năm thứ nhất (Year 1) rồi nhân với tổng số năm học (thường là 4 hoặc 6 năm) để đưa ra tổng chi phí ước tính. Dữ liệu vĩ mô cho thấy các trường đại học tại Việt Nam luôn điều chỉnh học phí theo một lộ trình tăng trưởng hằng năm để bù đắp lạm phát và tái đầu tư.</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Theo quy định quản lý tài chính hiện hành, mức tăng học phí hằng năm đối với giáo dục đại học công lập bị khống chế mức trần tối đa không vượt quá 15% so với năm học liền trước.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Dữ liệu thực tế tại Trường Đại học Công nghệ Thông tin minh họa rõ nét lộ trình này: học phí chương trình chuẩn dự kiến tăng lũy tiến từ 37.000.000 VNĐ (năm học 2025-2026), lên 42.000.000 VNĐ (2026-2027), 47.000.000 VNĐ (2027-2028), và đạt mức 53.000.000 VNĐ (2028-2029).</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Nhà phát triển hệ thống web cần xây dựng một "Bộ Tính toán Chi phí Tổng thể" (Total Cost of Ownership - TCO Calculator). Thuật toán này sẽ thu thập thông tin về khối ngành, hệ đào tạo, và tổng khối lượng tín chỉ trung bình (ví dụ ngành Y khoa tại HUTECH kéo dài 6 năm với 210 tín chỉ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sau đó mô phỏng lộ trình tăng học phí (sử dụng tỷ lệ tăng trưởng kép hằng năm - CAGR khoảng 10-15%) để kết xuất một đồ thị phân bổ dòng tiền trong suốt chu kỳ học tập. Điều này cung cấp tính năng cá nhân hóa vượt trội, giúp thuật toán tự động loại trừ các ngành học mà người dùng dù đủ điểm chuẩn trúng tuyển nhưng lại có rủi ro gãy gánh tài chính giữa chừng do học phí vượt quá thanh trượt "Annual Budget" ở các năm cuối. Đồng thời, hệ thống cũng có thể tính toán để ưu tiên gợi ý các ngành được nhà nước trợ cấp hoặc miễn học phí 100% (như các khối ngành Sư phạm truyền thống, hoặc các sinh viên theo học chuyên ngành khoa học cơ bản như Mác-Lênin và Tư tưởng Hồ Chí Minh) dành cho tập người dùng có ngân sách tiệm cận giới hạn dưới.</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Tính Khả thi của Dữ liệu (Data Feasibility Assessment)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Người dùng (nhà phát triển hệ thống) đã đặt ra một giới hạn thiết kế rất thực tế trong truy vấn ban đầu: </w:t>
      </w:r>
      <w:r w:rsidDel="00000000" w:rsidR="00000000" w:rsidRPr="00000000">
        <w:rPr>
          <w:rFonts w:ascii="Google Sans" w:cs="Google Sans" w:eastAsia="Google Sans" w:hAnsi="Google Sans"/>
          <w:i w:val="1"/>
          <w:iCs w:val="1"/>
          <w:color w:val="1f1f1f"/>
          <w:rtl w:val="0"/>
        </w:rPr>
        <w:t xml:space="preserve">"Nếu thấy dữ liệu nào của các trường quá khó kiếm chúng ta có thể bỏ qua"</w:t>
      </w:r>
      <w:r w:rsidDel="00000000" w:rsidR="00000000" w:rsidRPr="00000000">
        <w:rPr>
          <w:rFonts w:ascii="Google Sans" w:cs="Google Sans" w:eastAsia="Google Sans" w:hAnsi="Google Sans"/>
          <w:color w:val="1f1f1f"/>
          <w:rtl w:val="0"/>
        </w:rPr>
        <w:t xml:space="preserve">. Dựa trên việc phân tích bức tranh dữ liệu tuyển sinh phân mảnh tại Việt Nam, báo cáo này tiến hành phân loại các trường dữ liệu theo mức độ khả thi thu thập để định hướng cho phiên bản MVP.</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Nhóm 1: Dữ liệu Khả thi Cao (Tier 1 - Must Have)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Đây là các dữ liệu đã được số hóa dạng bảng, có sẵn trên các kho lưu trữ mở và có tính ổn định cao qua các năm. Hệ thống bắt buộc phải tích hợp đầy đủ.</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Danh mục Trường và Ngành Đào tạo</w:t>
      </w:r>
      <w:r w:rsidDel="00000000" w:rsidR="00000000" w:rsidRPr="00000000">
        <w:rPr>
          <w:rFonts w:ascii="Google Sans" w:cs="Google Sans" w:eastAsia="Google Sans" w:hAnsi="Google Sans"/>
          <w:color w:val="1f1f1f"/>
          <w:rtl w:val="0"/>
        </w:rPr>
        <w:t xml:space="preserve">: Các file JSON danh sách trường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và hệ thống mã ngành Cấp IV của Bộ Giáo dục (601401, 603101...)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là tài nguyên tĩnh, chỉ cần tải xuống và nạp vào cơ sở dữ liệu một lần mỗi năm.</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Điểm chuẩn Lịch sử Dựa trên Kỳ thi THPT</w:t>
      </w:r>
      <w:r w:rsidDel="00000000" w:rsidR="00000000" w:rsidRPr="00000000">
        <w:rPr>
          <w:rFonts w:ascii="Google Sans" w:cs="Google Sans" w:eastAsia="Google Sans" w:hAnsi="Google Sans"/>
          <w:color w:val="1f1f1f"/>
          <w:rtl w:val="0"/>
        </w:rPr>
        <w:t xml:space="preserve">: Các tập dữ liệu Kaggle như school_list.xlsx chứa hơn 6000 dòng điểm chuẩn trúng tuyển của hàng trăm trường đại học là cực kỳ dễ lấy và làm sạch.</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Đây là lõi trung tâm của thuật toán khớp điểm (matching algorithm).</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Nhóm 2: Dữ liệu Khả thi Trung bình (Tier 2 - Requires Scraping)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Đây là các dữ liệu có cấu trúc nhưng bị phân mảnh trên hàng trăm website khác nhau. Đòi hỏi kỹ năng xây dựng công cụ tự động hóa.</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Công thức Quy đổi IELTS/TOEFL</w:t>
      </w:r>
      <w:r w:rsidDel="00000000" w:rsidR="00000000" w:rsidRPr="00000000">
        <w:rPr>
          <w:rFonts w:ascii="Google Sans" w:cs="Google Sans" w:eastAsia="Google Sans" w:hAnsi="Google Sans"/>
          <w:color w:val="1f1f1f"/>
          <w:rtl w:val="0"/>
        </w:rPr>
        <w:t xml:space="preserve">: Như đã phân tích, HCMUT và UEH có các bảng quy đổi rất khác nhau và thay đổi theo từng năm.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Việc thu thập yêu cầu phải viết kịch bản cào dữ liệu (scraping scripts) quét qua các file PDF "Đề án tuyển sinh" hằng năm của các trường. Tuy nhiên, do mức độ quan trọng sống còn của dữ liệu này đối với tệp học sinh sở hữu chứng chỉ quốc tế, nhà phát triển không nên bỏ qua mà cần thiết lập một cơ sở dữ liệu quy tắc quy đổi thủ công cho nhóm 50 trường đại học top đầu trước.</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Học phí Cơ bản</w:t>
      </w:r>
      <w:r w:rsidDel="00000000" w:rsidR="00000000" w:rsidRPr="00000000">
        <w:rPr>
          <w:rFonts w:ascii="Google Sans" w:cs="Google Sans" w:eastAsia="Google Sans" w:hAnsi="Google Sans"/>
          <w:color w:val="1f1f1f"/>
          <w:rtl w:val="0"/>
        </w:rPr>
        <w:t xml:space="preserve">: Học phí năm đầu tiên và số lượng tín chỉ thường được công bố rõ trong đề án tuyển sinh. Việc thu thập tốn thời gian nhưng mang lại giá trị định vị phân khúc khách hàng cốt lõi.</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Nhóm 3: Dữ liệu Quá Khó Khai thác (Tier 3 - Should Skip/Approximate for MVP)</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Đây là những tham số hiển thị trên UI nhưng dữ liệu thực tế lại vô cùng mơ hồ, không nhất quán, và không thể tự động hóa thu thập với độ chính xác cao. Nhà phát triển nên xem xét bỏ qua hoặc chỉ sử dụng các giá trị nội suy gần đúng.</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Hệ thống Ràng buộc Học bổng (Require Scholarships)</w:t>
      </w:r>
      <w:r w:rsidDel="00000000" w:rsidR="00000000" w:rsidRPr="00000000">
        <w:rPr>
          <w:rFonts w:ascii="Google Sans" w:cs="Google Sans" w:eastAsia="Google Sans" w:hAnsi="Google Sans"/>
          <w:color w:val="1f1f1f"/>
          <w:rtl w:val="0"/>
        </w:rPr>
        <w:t xml:space="preserve">: Giao diện có một nút gạt (toggle) yêu cầu học bổng. Tại Việt Nam, ngoại trừ các trường quốc tế như RMIT, Fulbright, hay BUV có quỹ học bổng công bố rõ ràng, phần lớn các trường đại học công lập đều cấp "Học bổng Khuyến khích Học tập" dựa trên nguồn thu học phí (trích lập tối thiểu 8%) dành cho top sinh viên có điểm GPA đại học cao nhất mỗi học kỳ. Các loại học bổng đầu vào (Entrance Scholarships) như giảm 30% học phí ngành Y khoa của HUTECH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mang tính chiến dịch ngắn hạn, điều kiện xét duyệt rất phức tạp (cộng điểm rèn luyện, giải quốc gia, phỏng vấn). Việc duy trì một cơ sở dữ liệu học bổng chính xác theo thời gian thực cho 243 trường là </w:t>
      </w:r>
      <w:r w:rsidDel="00000000" w:rsidR="00000000" w:rsidRPr="00000000">
        <w:rPr>
          <w:rFonts w:ascii="Google Sans" w:cs="Google Sans" w:eastAsia="Google Sans" w:hAnsi="Google Sans"/>
          <w:b w:val="1"/>
          <w:bCs w:val="1"/>
          <w:color w:val="1f1f1f"/>
          <w:rtl w:val="0"/>
        </w:rPr>
        <w:t xml:space="preserve">bất khả thi</w:t>
      </w:r>
      <w:r w:rsidDel="00000000" w:rsidR="00000000" w:rsidRPr="00000000">
        <w:rPr>
          <w:rFonts w:ascii="Google Sans" w:cs="Google Sans" w:eastAsia="Google Sans" w:hAnsi="Google Sans"/>
          <w:color w:val="1f1f1f"/>
          <w:rtl w:val="0"/>
        </w:rPr>
        <w:t xml:space="preserve">. Khuyến nghị: Ẩn nút gạt này, hoặc chỉ hiển thị thông tin học bổng tĩnh cho một nhóm nhỏ các trường tư thục có chính sách cố định.</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Trọng số Điểm Cộng Chính xác của Từng Trường THPT</w:t>
      </w:r>
      <w:r w:rsidDel="00000000" w:rsidR="00000000" w:rsidRPr="00000000">
        <w:rPr>
          <w:rFonts w:ascii="Google Sans" w:cs="Google Sans" w:eastAsia="Google Sans" w:hAnsi="Google Sans"/>
          <w:color w:val="1f1f1f"/>
          <w:rtl w:val="0"/>
        </w:rPr>
        <w:t xml:space="preserve">: Mặc dù biết hệ thống trường Chuyên được cộng điểm (như tại UEH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nhưng việc thiết lập một ma trận điểm cộng cụ thể cho mọi phương thức xét tuyển sớm của mọi trường đại học sẽ dẫn đến bùng nổ tổ hợp dữ liệu (data explosion). Khuyến nghị: MVP nên bỏ qua các điều kiện điểm cộng vi mô, chỉ tập trung vào tổng điểm 3 môn xét tuyển và điểm quy đổi ngoại ngữ.</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Xử lý Dữ liệu Phi Cấu trúc Thông qua Công nghệ Xử lý Ngôn ngữ Tự nhiên (NLP) và Mô hình Ngôn ngữ Lớn (LLMs)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đưa nền tảng gợi ý từ một hệ thống tra cứu cơ sở dữ liệu tĩnh (CRUD application) tiến hóa thành một hệ thống thông minh, nhà phát triển có thể tận dụng làn sóng công nghệ trí tuệ nhân tạo hiện tại. Các thông tin quan trọng như "môi trường học tập", "chất lượng cơ sở vật chất", hay "chiến lược phỏng vấn" không tồn tại ở định dạng bảng.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báo cáo nghiên cứu học thuật gần đây trong lĩnh vực AI tiếng Việt cho thấy khả năng trích xuất thông tin tự động bằng máy học (Machine Reading Comprehension) đang ở mức độ trưởng thành cao:</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Xây dựng Trợ lý Ảo Tư vấn Tuyển sinh (Chatbot)</w:t>
      </w:r>
      <w:r w:rsidDel="00000000" w:rsidR="00000000" w:rsidRPr="00000000">
        <w:rPr>
          <w:rFonts w:ascii="Google Sans" w:cs="Google Sans" w:eastAsia="Google Sans" w:hAnsi="Google Sans"/>
          <w:color w:val="1f1f1f"/>
          <w:rtl w:val="0"/>
        </w:rPr>
        <w:t xml:space="preserve">: Các tập dữ liệu như Vietnamese Question Answering Dataset (UIT-ViQuAD) cung cấp hơn 23.000 cặp câu hỏi - câu trả lời được dán nhãn thủ công từ hơn 5.100 đoạn văn bản.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Kết hợp với tập dữ liệu giọng nói ViSQA (hơn 13.000 cặp câu hỏi-đáp được đồng bộ hóa với hệ thống nhận diện giọng nói ASR)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nền tảng web có thể tích hợp một mô hình ngôn ngữ được tinh chỉnh (fine-tuned LLM). Trợ lý ảo này sẽ có khả năng "đọc hiểu" các tệp PDF đề án tuyển sinh dài hàng chục trang và tự động trả lời người dùng các quy định phức tạp (ví dụ: "Em có giải 3 học sinh giỏi quốc gia môn Hóa thì được cộng bao nhiêu điểm vào trường Y?").</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Đánh giá Sức mạnh LLMs bằng VMLU</w:t>
      </w:r>
      <w:r w:rsidDel="00000000" w:rsidR="00000000" w:rsidRPr="00000000">
        <w:rPr>
          <w:rFonts w:ascii="Google Sans" w:cs="Google Sans" w:eastAsia="Google Sans" w:hAnsi="Google Sans"/>
          <w:color w:val="1f1f1f"/>
          <w:rtl w:val="0"/>
        </w:rPr>
        <w:t xml:space="preserve">: Để đảm bảo bộ não AI của nền tảng web hoạt động chính xác và không sinh ra thông tin ảo (hallucination) ảnh hưởng đến tương lai học sinh, nhà phát triển có thể sử dụng bộ tiêu chuẩn đánh giá VMLU (Vietnamese Multitask Language Understanding).</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Bộ benchmark này đánh giá khả năng suy luận và kiến thức tổng quát của các mô hình nguồn mở như Llama-3 hay Qwen2.5 trong bối cảnh văn hóa và ngôn ngữ Việt Nam, giúp lựa chọn mô hình nền tảng (foundation model) tiết kiệm chi phí và chính xác nhất cho hệ thống backend.</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Hệ thống Cảnh báo Thông tin Sai lệch và Phân tích Trải nghiệm Sinh viên</w:t>
      </w:r>
      <w:r w:rsidDel="00000000" w:rsidR="00000000" w:rsidRPr="00000000">
        <w:rPr>
          <w:rFonts w:ascii="Google Sans" w:cs="Google Sans" w:eastAsia="Google Sans" w:hAnsi="Google Sans"/>
          <w:color w:val="1f1f1f"/>
          <w:rtl w:val="0"/>
        </w:rPr>
        <w:t xml:space="preserve">: Với hệ thống kiểm chứng sự thật (ViFactCheck) chứa 7.232 cặp bằng chứng-tuyên bố lấy từ các nguồn tin tức uy tín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hệ thống gợi ý có thể tự động kiểm tra chéo và cảnh báo các thông tin tuyển sinh sai lệch lây lan trên mạng xã hội, bảo vệ thí sinh khỏi các rủi ro lừa đảo nhập học. Hơn nữa, việc thấu hiểu tương tác của tệp học sinh Gen-Z đối với các trường đại học có thể được lượng hóa thông qua các mô hình dự báo tương tác nội dung ngắn. Nghiên cứu sử dụng tập dữ liệu TikTok KOLs với 22.751 bài đăng cung cấp cấu trúc 2 tầng (bài đăng và chuỗi thời gian) để dự báo mức độ tương tác.</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Áp dụng cơ chế phân tích dữ liệu mạng xã hội (Social Listening) này, nền tảng web có thể chấm "Điểm Số Sôi Nổi" (Campus Vibrancy Score) cho từng trường đại học, bổ sung một lăng kính phi học thuật thú vị cho tính năng cá nhân hóa trải nghiệm.</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Thuật toán Gợi ý Tổng quát (Recommendation Engine Architecture)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toàn bộ hệ sinh thái dữ liệu đã được khai thác và làm sạch, kiến trúc cốt lõi của nền tảng web gợi ý sẽ được vận hành thông qua một thuật toán ống dẫn (Pipeline Algorithm) tuân theo nguyên tắc Phễu (Funnel Principle). Logic toán học của thuật toán này nhằm thu hẹp tập hợp ban đầu </w:t>
      </w:r>
      <w:r w:rsidDel="00000000" w:rsidR="00000000" w:rsidRPr="00000000">
        <w:rPr>
          <w:rFonts w:ascii="Google Sans" w:cs="Google Sans" w:eastAsia="Google Sans" w:hAnsi="Google Sans"/>
          <w:color w:val="1f1f1f"/>
        </w:rPr>
        <w:drawing>
          <wp:inline distB="19050" distT="19050" distL="19050" distR="19050">
            <wp:extent cx="155277" cy="266190"/>
            <wp:effectExtent b="0" l="0" r="0" t="0"/>
            <wp:docPr id="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5277" cy="2661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(tất cả 243 trường đại học) xuống một tập hợp kết quả gợi ý tối ưu </w:t>
      </w:r>
      <w:r w:rsidDel="00000000" w:rsidR="00000000" w:rsidRPr="00000000">
        <w:rPr>
          <w:rFonts w:ascii="Google Sans" w:cs="Google Sans" w:eastAsia="Google Sans" w:hAnsi="Google Sans"/>
          <w:color w:val="1f1f1f"/>
        </w:rPr>
        <w:drawing>
          <wp:inline distB="19050" distT="19050" distL="19050" distR="19050">
            <wp:extent cx="150317" cy="257686"/>
            <wp:effectExtent b="0" l="0" r="0" t="0"/>
            <wp:docPr id="20"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50317" cy="2576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cho từng người dùng cụ thể.</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1: Lọc Cứng Dựa Theo Ràng Buộc (Hard Filtering Constraint Matrix)</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Thuật toán sẽ khởi chạy bằng việc áp dụng các điều kiện lọc tuyệt đối, loại bỏ ngay lập tức các thực thể không thỏa mãn ngưỡng ngân sách và mã ngành.</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 sử người dùng </w:t>
      </w:r>
      <w:r w:rsidDel="00000000" w:rsidR="00000000" w:rsidRPr="00000000">
        <w:rPr>
          <w:rFonts w:ascii="Google Sans" w:cs="Google Sans" w:eastAsia="Google Sans" w:hAnsi="Google Sans"/>
          <w:color w:val="1f1f1f"/>
        </w:rPr>
        <w:drawing>
          <wp:inline distB="19050" distT="19050" distL="19050" distR="19050">
            <wp:extent cx="112117" cy="269080"/>
            <wp:effectExtent b="0" l="0" r="0" t="0"/>
            <wp:docPr id="1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12117" cy="269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một véc-tơ hồ sơ </w:t>
      </w:r>
      <w:r w:rsidDel="00000000" w:rsidR="00000000" w:rsidRPr="00000000">
        <w:rPr>
          <w:rFonts w:ascii="Google Sans" w:cs="Google Sans" w:eastAsia="Google Sans" w:hAnsi="Google Sans"/>
          <w:color w:val="1f1f1f"/>
        </w:rPr>
        <w:drawing>
          <wp:inline distB="19050" distT="19050" distL="19050" distR="19050">
            <wp:extent cx="4441031" cy="254379"/>
            <wp:effectExtent b="0" l="0" r="0" t="0"/>
            <wp:docPr id="1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441031" cy="2543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Hệ thống sẽ tạo một ma trận lọc </w:t>
      </w:r>
      <w:r w:rsidDel="00000000" w:rsidR="00000000" w:rsidRPr="00000000">
        <w:rPr>
          <w:rFonts w:ascii="Google Sans" w:cs="Google Sans" w:eastAsia="Google Sans" w:hAnsi="Google Sans"/>
          <w:color w:val="1f1f1f"/>
        </w:rPr>
        <w:drawing>
          <wp:inline distB="19050" distT="19050" distL="19050" distR="19050">
            <wp:extent cx="153128" cy="262505"/>
            <wp:effectExtent b="0" l="0" r="0" t="0"/>
            <wp:docPr id="2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53128" cy="2625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đối với trường đại học </w:t>
      </w:r>
      <w:r w:rsidDel="00000000" w:rsidR="00000000" w:rsidRPr="00000000">
        <w:rPr>
          <w:rFonts w:ascii="Google Sans" w:cs="Google Sans" w:eastAsia="Google Sans" w:hAnsi="Google Sans"/>
          <w:color w:val="1f1f1f"/>
        </w:rPr>
        <w:drawing>
          <wp:inline distB="19050" distT="19050" distL="19050" distR="19050">
            <wp:extent cx="67634" cy="270536"/>
            <wp:effectExtent b="0" l="0" r="0" t="0"/>
            <wp:docPr id="22"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67634" cy="2705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69657"/>
            <wp:effectExtent b="0" l="0" r="0" t="0"/>
            <wp:docPr id="2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05500" cy="76965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Những trường đại học có </w:t>
      </w:r>
      <w:r w:rsidDel="00000000" w:rsidR="00000000" w:rsidRPr="00000000">
        <w:rPr>
          <w:rFonts w:ascii="Google Sans" w:cs="Google Sans" w:eastAsia="Google Sans" w:hAnsi="Google Sans"/>
          <w:color w:val="1f1f1f"/>
        </w:rPr>
        <w:drawing>
          <wp:inline distB="19050" distT="19050" distL="19050" distR="19050">
            <wp:extent cx="931830" cy="254135"/>
            <wp:effectExtent b="0" l="0" r="0" t="0"/>
            <wp:docPr id="2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931830" cy="254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sẽ bị loại hoàn toàn khỏi các bước tính toán tiếp theo nhằm tối ưu hóa tài nguyên điện toán của máy chủ. Như đã lưu ý, </w:t>
      </w:r>
      <w:r w:rsidDel="00000000" w:rsidR="00000000" w:rsidRPr="00000000">
        <w:rPr>
          <w:rFonts w:ascii="Google Sans" w:cs="Google Sans" w:eastAsia="Google Sans" w:hAnsi="Google Sans"/>
          <w:color w:val="1f1f1f"/>
        </w:rPr>
        <w:drawing>
          <wp:inline distB="19050" distT="19050" distL="19050" distR="19050">
            <wp:extent cx="468974" cy="255804"/>
            <wp:effectExtent b="0" l="0" r="0" t="0"/>
            <wp:docPr id="2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68974" cy="255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không phải là học phí tĩnh của năm thứ nhất mà là hàm ngoại suy tổng chi phí </w:t>
      </w:r>
      <w:r w:rsidDel="00000000" w:rsidR="00000000" w:rsidRPr="00000000">
        <w:rPr>
          <w:rFonts w:ascii="Google Sans" w:cs="Google Sans" w:eastAsia="Google Sans" w:hAnsi="Google Sans"/>
          <w:color w:val="1f1f1f"/>
        </w:rPr>
        <w:drawing>
          <wp:inline distB="19050" distT="19050" distL="19050" distR="19050">
            <wp:extent cx="1470755" cy="255784"/>
            <wp:effectExtent b="0" l="0" r="0" t="0"/>
            <wp:docPr id="2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470755" cy="2557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dựa trên giới hạn tăng học phí định mức tối đa 15% hằng năm.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2: Khớp Năng lực Học thuật Thông qua Hệ số Quy đổi (Academic Vector Projection)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Đây là tầng xử lý tính toán nặng nhất. Thuật toán sẽ tính toán Điểm Xét tuyển Quy đổi Tổng hợp (Converted Admission Score - </w:t>
      </w:r>
      <w:r w:rsidDel="00000000" w:rsidR="00000000" w:rsidRPr="00000000">
        <w:rPr>
          <w:rFonts w:ascii="Google Sans" w:cs="Google Sans" w:eastAsia="Google Sans" w:hAnsi="Google Sans"/>
          <w:color w:val="1f1f1f"/>
        </w:rPr>
        <w:drawing>
          <wp:inline distB="19050" distT="19050" distL="19050" distR="19050">
            <wp:extent cx="432594" cy="259556"/>
            <wp:effectExtent b="0" l="0" r="0" t="0"/>
            <wp:docPr id="2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32594" cy="2595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của người dùng </w:t>
      </w:r>
      <w:r w:rsidDel="00000000" w:rsidR="00000000" w:rsidRPr="00000000">
        <w:rPr>
          <w:rFonts w:ascii="Google Sans" w:cs="Google Sans" w:eastAsia="Google Sans" w:hAnsi="Google Sans"/>
          <w:color w:val="1f1f1f"/>
        </w:rPr>
        <w:drawing>
          <wp:inline distB="19050" distT="19050" distL="19050" distR="19050">
            <wp:extent cx="112117" cy="269080"/>
            <wp:effectExtent b="0" l="0" r="0" t="0"/>
            <wp:docPr id="2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12117" cy="269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đối với từng trường </w:t>
      </w:r>
      <w:r w:rsidDel="00000000" w:rsidR="00000000" w:rsidRPr="00000000">
        <w:rPr>
          <w:rFonts w:ascii="Google Sans" w:cs="Google Sans" w:eastAsia="Google Sans" w:hAnsi="Google Sans"/>
          <w:color w:val="1f1f1f"/>
        </w:rPr>
        <w:drawing>
          <wp:inline distB="19050" distT="19050" distL="19050" distR="19050">
            <wp:extent cx="67634" cy="270536"/>
            <wp:effectExtent b="0" l="0" r="0" t="0"/>
            <wp:docPr id="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67634" cy="2705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thuộc nhóm các trường đã vượt qua bộ lọc cứng. Quá trình tính toán này đòi hỏi việc gọi các hàm quy đổi hệ 10 và quy đổi IELTS động mà báo cáo đã phân tích chuyên sâu.</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Đề án xét tuyển tổng hợp của các cơ sở giáo dục hiện đại không còn tính tổng 3 môn học đơn thuần. Tại HCMUT, công thức tính điểm (được quy về thang 100) cho phương thức xét tuyển tổng hợp được phân bổ tỷ trọng cực kỳ phức tạp: 70% Điểm thi ĐGNL (VNU-HCM), 20% Điểm thi tốt nghiệp THPT (đã bao gồm điểm IELTS quy đổi), và 10% Điểm học bạ THPT.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Hơn thế nữa, một yếu tố kỹ thuật then chốt là điểm thành phần môn Toán được hệ thống nhân đôi trong toàn bộ các cấu phần của ĐGNL, học bạ, và điểm thi THPT.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Sự dịch chuyển cơ cấu này ưu ái tuyệt đối các thí sinh có thế mạnh về tư duy logic. Do đó, nền tảng gợi ý yêu cầu người dùng phải nhập điểm môn Toán như một điểm neo (anchor metric) riêng biệt để hệ thống mô phỏng chính xác thuật toán.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Hàm tính điểm tổng hợp </w:t>
      </w:r>
      <w:r w:rsidDel="00000000" w:rsidR="00000000" w:rsidRPr="00000000">
        <w:rPr>
          <w:rFonts w:ascii="Google Sans" w:cs="Google Sans" w:eastAsia="Google Sans" w:hAnsi="Google Sans"/>
          <w:color w:val="1f1f1f"/>
        </w:rPr>
        <w:drawing>
          <wp:inline distB="19050" distT="19050" distL="19050" distR="19050">
            <wp:extent cx="595147" cy="259700"/>
            <wp:effectExtent b="0" l="0" r="0" t="0"/>
            <wp:docPr id="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5147" cy="259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cho trường HCMUT sẽ có dạng: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5445"/>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05500" cy="57544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(Nguồn cấu trúc trọng số thuật toán: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 khi tính toán được </w:t>
      </w:r>
      <w:r w:rsidDel="00000000" w:rsidR="00000000" w:rsidRPr="00000000">
        <w:rPr>
          <w:rFonts w:ascii="Google Sans" w:cs="Google Sans" w:eastAsia="Google Sans" w:hAnsi="Google Sans"/>
          <w:color w:val="1f1f1f"/>
        </w:rPr>
        <w:drawing>
          <wp:inline distB="19050" distT="19050" distL="19050" distR="19050">
            <wp:extent cx="595147" cy="259700"/>
            <wp:effectExtent b="0" l="0" r="0" t="0"/>
            <wp:docPr id="4"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5147" cy="259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hệ thống sẽ đối chiếu giá trị này với chuỗi dữ liệu Điểm chuẩn Lịch sử (Historical Benchmark Vector - </w:t>
      </w:r>
      <w:r w:rsidDel="00000000" w:rsidR="00000000" w:rsidRPr="00000000">
        <w:rPr>
          <w:rFonts w:ascii="Google Sans" w:cs="Google Sans" w:eastAsia="Google Sans" w:hAnsi="Google Sans"/>
          <w:color w:val="1f1f1f"/>
        </w:rPr>
        <w:drawing>
          <wp:inline distB="19050" distT="19050" distL="19050" distR="19050">
            <wp:extent cx="384638" cy="263752"/>
            <wp:effectExtent b="0" l="0" r="0" t="0"/>
            <wp:docPr id="5"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384638" cy="263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 thập được từ bộ dữ liệu Kaggle.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Thuật toán xác suất trúng tuyển </w:t>
      </w:r>
      <w:r w:rsidDel="00000000" w:rsidR="00000000" w:rsidRPr="00000000">
        <w:rPr>
          <w:rFonts w:ascii="Google Sans" w:cs="Google Sans" w:eastAsia="Google Sans" w:hAnsi="Google Sans"/>
          <w:color w:val="1f1f1f"/>
        </w:rPr>
        <w:drawing>
          <wp:inline distB="19050" distT="19050" distL="19050" distR="19050">
            <wp:extent cx="1258262" cy="255918"/>
            <wp:effectExtent b="0" l="0" r="0" t="0"/>
            <wp:docPr id="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258262" cy="2559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thể được tính toán bằng cách đo lường khoảng cách từ điểm cá nhân đến phân phối chuẩn của chuỗi điểm lịch sử, kết hợp với tham số lạm phát điểm thi hằng năm.</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sẽ tiến hành dán nhãn (Labeling) và phân loại màu sắc hiển thị trên giao diện người dùng:</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"Rủi ro cao" (High Risk / Thử thách):</w:t>
      </w:r>
      <w:r w:rsidDel="00000000" w:rsidR="00000000" w:rsidRPr="00000000">
        <w:rPr>
          <w:rFonts w:ascii="Google Sans" w:cs="Google Sans" w:eastAsia="Google Sans" w:hAnsi="Google Sans"/>
          <w:color w:val="1f1f1f"/>
          <w:rtl w:val="0"/>
        </w:rPr>
        <w:t xml:space="preserve"> Nếu </w:t>
      </w:r>
      <w:r w:rsidDel="00000000" w:rsidR="00000000" w:rsidRPr="00000000">
        <w:rPr>
          <w:rFonts w:ascii="Google Sans" w:cs="Google Sans" w:eastAsia="Google Sans" w:hAnsi="Google Sans"/>
          <w:color w:val="1f1f1f"/>
        </w:rPr>
        <w:drawing>
          <wp:inline distB="19050" distT="19050" distL="19050" distR="19050">
            <wp:extent cx="595147" cy="259700"/>
            <wp:effectExtent b="0" l="0" r="0" t="0"/>
            <wp:docPr id="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5147" cy="259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thấp hơn điểm chuẩn trung bình 3 năm liền kề của ngành học đó.</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"Cân bằng" (Target / Vừa sức):</w:t>
      </w:r>
      <w:r w:rsidDel="00000000" w:rsidR="00000000" w:rsidRPr="00000000">
        <w:rPr>
          <w:rFonts w:ascii="Google Sans" w:cs="Google Sans" w:eastAsia="Google Sans" w:hAnsi="Google Sans"/>
          <w:color w:val="1f1f1f"/>
          <w:rtl w:val="0"/>
        </w:rPr>
        <w:t xml:space="preserve"> Nằm gọn trong khoảng biên độ an toàn dao động của điểm chuẩn lịch sử.</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 toàn" (Safe):</w:t>
      </w:r>
      <w:r w:rsidDel="00000000" w:rsidR="00000000" w:rsidRPr="00000000">
        <w:rPr>
          <w:rFonts w:ascii="Google Sans" w:cs="Google Sans" w:eastAsia="Google Sans" w:hAnsi="Google Sans"/>
          <w:color w:val="1f1f1f"/>
          <w:rtl w:val="0"/>
        </w:rPr>
        <w:t xml:space="preserve"> Nếu </w:t>
      </w:r>
      <w:r w:rsidDel="00000000" w:rsidR="00000000" w:rsidRPr="00000000">
        <w:rPr>
          <w:rFonts w:ascii="Google Sans" w:cs="Google Sans" w:eastAsia="Google Sans" w:hAnsi="Google Sans"/>
          <w:color w:val="1f1f1f"/>
        </w:rPr>
        <w:drawing>
          <wp:inline distB="19050" distT="19050" distL="19050" distR="19050">
            <wp:extent cx="595147" cy="259700"/>
            <wp:effectExtent b="0" l="0" r="0" t="0"/>
            <wp:docPr id="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5147" cy="259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vượt xa điểm chuẩn trúng tuyển từ 1 đến 2 độ lệch chuẩn (Standard Deviations).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3: Tối ưu Xếp hạng (Ranking &amp; Collaborative Filtering)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số danh sách các trường được gắn nhãn "Vừa sức" và "An toàn", một người dùng có thể nhận được hàng chục kết quả trả về. Để tạo ra trải nghiệm người dùng khác biệt, nền tảng web sẽ triển khai các mô hình hệ gợi ý học máy (Machine Learning Recommender Systems).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Sử dụng thuật toán Lọc Cộng tác (Collaborative Filtering), hệ thống phân tích hành vi lịch sử: "Những học sinh có véc-tơ hồ sơ học thuật, mức ngân sách, và cấu hình điểm IELTS giống bạn cũng đang xem xét và yêu thích các trường này." Thuật toán này tự học (Reinforcement Learning) dựa trên các lượt click chuột, thời gian lưu lại (dwell time) trên trang thông tin của một trường, và tần suất lưu trữ vào danh mục yêu thích của hàng nghìn thí sinh khác. Cuối cùng, kết quả xuất ra cho người dùng là một lộ trình học thuật (Academic Path) được tinh chỉnh tuyệt đối, cân bằng hoàn hảo giữa tham vọng chuyên môn, khả năng trúng tuyển toán học, và giới hạn năng lực tài chính.</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một hệ thống cá nhân hóa gợi ý trường đại học tại Việt Nam không đối mặt với rào cản từ sự thiếu hụt hoàn toàn của dữ liệu thô, mà điểm nghẽn thực sự nằm ở quá trình chuẩn hóa định dạng (format standardization) và liên kết tính đồng bộ của vô vàn các hệ quy chiếu tuyển sinh khác nhau (GPA hệ 4 sang hệ 10, ma trận quy đổi đa hình thái của IELTS/TOEFL, trọng số điểm thi ĐGNL).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tận dụng các bộ dữ liệu điểm thi và điểm chuẩn đại học có cấu trúc đã được mã nguồn mở hóa trên GitHub và Kaggle sẽ là bước chạy đà hoàn hảo, tiết kiệm hàng nghìn giờ thiết lập cơ sở dữ liệu cho dự án web. Đối với các tham số quá phân mảnh và thiếu cơ sở dự báo đáng tin cậy như hệ thống học bổng đầu vào hay ma trận điểm cộng chi tiết cho từng trường THPT chuyên biệt, nhà phát triển nền tảng được khuyến nghị mạnh mẽ nên loại bỏ khỏi phiên bản MVP đầu tiên nhằm duy trì độ tinh gọn của hệ thống. Chìa khóa thành công dài hạn của nền tảng EdTech này nằm ở khả năng số hóa các quy định tuyển sinh phi cấu trúc thành các hàm toán học quy tắc động, kết hợp với các mô hình ngôn ngữ lớn xử lý văn bản phức tạp, từ đó loại bỏ triệt để sự bất cân xứng thông tin, mang lại quyết định lựa chọn trường đại học tối ưu, an toàn, và bền vững về tài chính cho thế hệ học sinh tương lai.</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Điểm GPA Là Gì? Cách Tính Chuẩn, Quy Đổi (4.0 &amp; 10.0) - HUFLIT, truy cập vào tháng 5 28, 2026, </w:t>
      </w:r>
      <w:hyperlink r:id="rId26">
        <w:r w:rsidDel="00000000" w:rsidR="00000000" w:rsidRPr="00000000">
          <w:rPr>
            <w:rFonts w:ascii="Google Sans" w:cs="Google Sans" w:eastAsia="Google Sans" w:hAnsi="Google Sans"/>
            <w:color w:val="0000ee"/>
            <w:sz w:val="24"/>
            <w:szCs w:val="24"/>
            <w:u w:val="single"/>
            <w:rtl w:val="0"/>
          </w:rPr>
          <w:t xml:space="preserve">https://huflit.edu.vn/vi/tin-tuc/diem-gpa-la-gi/</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quy đổi điểm GPA từ thang điểm 10 sang 4 - IDP Education, truy cập vào tháng 5 28, 2026, </w:t>
      </w:r>
      <w:hyperlink r:id="rId27">
        <w:r w:rsidDel="00000000" w:rsidR="00000000" w:rsidRPr="00000000">
          <w:rPr>
            <w:rFonts w:ascii="Google Sans" w:cs="Google Sans" w:eastAsia="Google Sans" w:hAnsi="Google Sans"/>
            <w:color w:val="0000ee"/>
            <w:sz w:val="24"/>
            <w:szCs w:val="24"/>
            <w:u w:val="single"/>
            <w:rtl w:val="0"/>
          </w:rPr>
          <w:t xml:space="preserve">https://www.idp.com/vietnam/blog/target-gpa/</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universities in Vietnam - Grokipedia, truy cập vào tháng 5 28, 2026, </w:t>
      </w:r>
      <w:hyperlink r:id="rId28">
        <w:r w:rsidDel="00000000" w:rsidR="00000000" w:rsidRPr="00000000">
          <w:rPr>
            <w:rFonts w:ascii="Google Sans" w:cs="Google Sans" w:eastAsia="Google Sans" w:hAnsi="Google Sans"/>
            <w:color w:val="0000ee"/>
            <w:sz w:val="24"/>
            <w:szCs w:val="24"/>
            <w:u w:val="single"/>
            <w:rtl w:val="0"/>
          </w:rPr>
          <w:t xml:space="preserve">https://grokipedia.com/page/List_of_universities_in_Vietnam</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universities.json - GitHub Gist, truy cập vào tháng 5 28, 2026, </w:t>
      </w:r>
      <w:hyperlink r:id="rId29">
        <w:r w:rsidDel="00000000" w:rsidR="00000000" w:rsidRPr="00000000">
          <w:rPr>
            <w:rFonts w:ascii="Google Sans" w:cs="Google Sans" w:eastAsia="Google Sans" w:hAnsi="Google Sans"/>
            <w:color w:val="0000ee"/>
            <w:sz w:val="24"/>
            <w:szCs w:val="24"/>
            <w:u w:val="single"/>
            <w:rtl w:val="0"/>
          </w:rPr>
          <w:t xml:space="preserve">https://gist.github.com/snario/1e1d918d02f4d018bca6cb4c5f898bf4</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Universities in Vietnam - IDP Hotcourses Abroad, truy cập vào tháng 5 28, 2026, </w:t>
      </w:r>
      <w:hyperlink r:id="rId30">
        <w:r w:rsidDel="00000000" w:rsidR="00000000" w:rsidRPr="00000000">
          <w:rPr>
            <w:rFonts w:ascii="Google Sans" w:cs="Google Sans" w:eastAsia="Google Sans" w:hAnsi="Google Sans"/>
            <w:color w:val="0000ee"/>
            <w:sz w:val="24"/>
            <w:szCs w:val="24"/>
            <w:u w:val="single"/>
            <w:rtl w:val="0"/>
          </w:rPr>
          <w:t xml:space="preserve">https://www.hotcoursesabroad.com/study/vietnam/international/schools-colleges-university/217/list.html</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universities in Vietnam - Wikipedia, truy cập vào tháng 5 28, 2026, </w:t>
      </w:r>
      <w:hyperlink r:id="rId31">
        <w:r w:rsidDel="00000000" w:rsidR="00000000" w:rsidRPr="00000000">
          <w:rPr>
            <w:rFonts w:ascii="Google Sans" w:cs="Google Sans" w:eastAsia="Google Sans" w:hAnsi="Google Sans"/>
            <w:color w:val="0000ee"/>
            <w:sz w:val="24"/>
            <w:szCs w:val="24"/>
            <w:u w:val="single"/>
            <w:rtl w:val="0"/>
          </w:rPr>
          <w:t xml:space="preserve">https://en.wikipedia.org/wiki/List_of_universities_in_Vietnam</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Member Universities &amp; Schools, truy cập vào tháng 5 28, 2026, </w:t>
      </w:r>
      <w:hyperlink r:id="rId32">
        <w:r w:rsidDel="00000000" w:rsidR="00000000" w:rsidRPr="00000000">
          <w:rPr>
            <w:rFonts w:ascii="Google Sans" w:cs="Google Sans" w:eastAsia="Google Sans" w:hAnsi="Google Sans"/>
            <w:color w:val="0000ee"/>
            <w:sz w:val="24"/>
            <w:szCs w:val="24"/>
            <w:u w:val="single"/>
            <w:rtl w:val="0"/>
          </w:rPr>
          <w:t xml:space="preserve">https://en.vnu.edu.vn/about-vnu/organizational-structure/member-universities-schools</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phương thức tuyển sinh 2026 - ĐHBK HCM - Trường Đại học Bách khoa ĐHQG HCM, truy cập vào tháng 5 28, 2026, </w:t>
      </w:r>
      <w:hyperlink r:id="rId33">
        <w:r w:rsidDel="00000000" w:rsidR="00000000" w:rsidRPr="00000000">
          <w:rPr>
            <w:rFonts w:ascii="Google Sans" w:cs="Google Sans" w:eastAsia="Google Sans" w:hAnsi="Google Sans"/>
            <w:color w:val="0000ee"/>
            <w:sz w:val="24"/>
            <w:szCs w:val="24"/>
            <w:u w:val="single"/>
            <w:rtl w:val="0"/>
          </w:rPr>
          <w:t xml:space="preserve">https://hcmut.edu.vn/tuyen-sinh/dai-hoc-chinh-quy/phuong-thuc-tuyen-sinh/xet-tuyen-tong-hop-2026</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Học phí một số trường thuộc Đại học Quốc gia TP.HCM năm học 2025 - 2026 như thế nào?, truy cập vào tháng 5 28, 2026, </w:t>
      </w:r>
      <w:hyperlink r:id="rId34">
        <w:r w:rsidDel="00000000" w:rsidR="00000000" w:rsidRPr="00000000">
          <w:rPr>
            <w:rFonts w:ascii="Google Sans" w:cs="Google Sans" w:eastAsia="Google Sans" w:hAnsi="Google Sans"/>
            <w:color w:val="0000ee"/>
            <w:sz w:val="24"/>
            <w:szCs w:val="24"/>
            <w:u w:val="single"/>
            <w:rtl w:val="0"/>
          </w:rPr>
          <w:t xml:space="preserve">https://muctim.tuoitre.vn/hoc-phi-mot-so-truong-thuoc-dai-hoc-quoc-gia-tphcm-nam-hoc-2025-2026-nhu-the-nao-101250701164405666.htm</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Danh mục giáo dục đào tạo cấp IV trình độ Thạc sĩ, Tiến sĩ - Trang Tuyển Sinh, truy cập vào tháng 5 28, 2026, </w:t>
      </w:r>
      <w:hyperlink r:id="rId35">
        <w:r w:rsidDel="00000000" w:rsidR="00000000" w:rsidRPr="00000000">
          <w:rPr>
            <w:rFonts w:ascii="Google Sans" w:cs="Google Sans" w:eastAsia="Google Sans" w:hAnsi="Google Sans"/>
            <w:color w:val="0000ee"/>
            <w:sz w:val="24"/>
            <w:szCs w:val="24"/>
            <w:u w:val="single"/>
            <w:rtl w:val="0"/>
          </w:rPr>
          <w:t xml:space="preserve">https://trangtuyensinh.com.vn/danh-muc-giao-duc-dao-tao-cap-iv-trinh-do-thac-si-tien-si.htm</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Thông tư 24/2017/TT-BGDĐT Danh mục đào tạo cấp IV trình độ đại học - LuatVietnam, truy cập vào tháng 5 28, 2026, </w:t>
      </w:r>
      <w:hyperlink r:id="rId36">
        <w:r w:rsidDel="00000000" w:rsidR="00000000" w:rsidRPr="00000000">
          <w:rPr>
            <w:rFonts w:ascii="Google Sans" w:cs="Google Sans" w:eastAsia="Google Sans" w:hAnsi="Google Sans"/>
            <w:color w:val="0000ee"/>
            <w:sz w:val="24"/>
            <w:szCs w:val="24"/>
            <w:u w:val="single"/>
            <w:rtl w:val="0"/>
          </w:rPr>
          <w:t xml:space="preserve">https://luatvietnam.vn/giao-duc/thong-tu-24-2017-tt-bgddt-bo-giao-duc-va-dao-tao-117607-d1.html</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Danh mục giáo dục, đào tạo cấp IV trình độ thạc sĩ, tiến sĩ, truy cập vào tháng 5 28, 2026, </w:t>
      </w:r>
      <w:hyperlink r:id="rId37">
        <w:r w:rsidDel="00000000" w:rsidR="00000000" w:rsidRPr="00000000">
          <w:rPr>
            <w:rFonts w:ascii="Google Sans" w:cs="Google Sans" w:eastAsia="Google Sans" w:hAnsi="Google Sans"/>
            <w:color w:val="0000ee"/>
            <w:sz w:val="24"/>
            <w:szCs w:val="24"/>
            <w:u w:val="single"/>
            <w:rtl w:val="0"/>
          </w:rPr>
          <w:t xml:space="preserve">http://hocvienchinhtribqp.edu.vn/index.php/thong-tin-dao-tao-sdh/danh-muc-giao-duc-dao-tao-cap-iv-trinh-do-thac-si-tien-si.html</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Trích danh mục giáo dục, đào tạo cấp IV trình độ đại học (đào tạo giáo viên) theo thông tư 24/2017/TT-BGDĐT, truy cập vào tháng 5 28, 2026, </w:t>
      </w:r>
      <w:hyperlink r:id="rId38">
        <w:r w:rsidDel="00000000" w:rsidR="00000000" w:rsidRPr="00000000">
          <w:rPr>
            <w:rFonts w:ascii="Google Sans" w:cs="Google Sans" w:eastAsia="Google Sans" w:hAnsi="Google Sans"/>
            <w:color w:val="0000ee"/>
            <w:sz w:val="24"/>
            <w:szCs w:val="24"/>
            <w:u w:val="single"/>
            <w:rtl w:val="0"/>
          </w:rPr>
          <w:t xml:space="preserve">https://khxh.dthu.edu.vn/trich-danh-muc-giao-duc-dao-tao-cap-iv-trinh-do-dai-hoc-dao-tao-giao-vien-theo-thong-tu-24-2017-tt-bgddt/</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humansofvothisau/university.api, truy cập vào tháng 5 28, 2026, </w:t>
      </w:r>
      <w:hyperlink r:id="rId39">
        <w:r w:rsidDel="00000000" w:rsidR="00000000" w:rsidRPr="00000000">
          <w:rPr>
            <w:rFonts w:ascii="Google Sans" w:cs="Google Sans" w:eastAsia="Google Sans" w:hAnsi="Google Sans"/>
            <w:color w:val="0000ee"/>
            <w:sz w:val="24"/>
            <w:szCs w:val="24"/>
            <w:u w:val="single"/>
            <w:rtl w:val="0"/>
          </w:rPr>
          <w:t xml:space="preserve">https://github.com/humansofvothisau/university.api</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Điểm chuẩn Đại học năm 2025 - Tất cả các trường, truy cập vào tháng 5 28, 2026, </w:t>
      </w:r>
      <w:hyperlink r:id="rId40">
        <w:r w:rsidDel="00000000" w:rsidR="00000000" w:rsidRPr="00000000">
          <w:rPr>
            <w:rFonts w:ascii="Google Sans" w:cs="Google Sans" w:eastAsia="Google Sans" w:hAnsi="Google Sans"/>
            <w:color w:val="0000ee"/>
            <w:sz w:val="24"/>
            <w:szCs w:val="24"/>
            <w:u w:val="single"/>
            <w:rtl w:val="0"/>
          </w:rPr>
          <w:t xml:space="preserve">https://diemthi.tuyensinh247.com/diem-chuan.html</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Universities in VN - Kaggle, truy cập vào tháng 5 28, 2026, </w:t>
      </w:r>
      <w:hyperlink r:id="rId41">
        <w:r w:rsidDel="00000000" w:rsidR="00000000" w:rsidRPr="00000000">
          <w:rPr>
            <w:rFonts w:ascii="Google Sans" w:cs="Google Sans" w:eastAsia="Google Sans" w:hAnsi="Google Sans"/>
            <w:color w:val="0000ee"/>
            <w:sz w:val="24"/>
            <w:szCs w:val="24"/>
            <w:u w:val="single"/>
            <w:rtl w:val="0"/>
          </w:rPr>
          <w:t xml:space="preserve">https://www.kaggle.com/datasets/hongngctin/list-of-universities-in-vn</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toanducvo/benchmark-of-vietnam-universities-scraping - GitHub, truy cập vào tháng 5 28, 2026, </w:t>
      </w:r>
      <w:hyperlink r:id="rId42">
        <w:r w:rsidDel="00000000" w:rsidR="00000000" w:rsidRPr="00000000">
          <w:rPr>
            <w:rFonts w:ascii="Google Sans" w:cs="Google Sans" w:eastAsia="Google Sans" w:hAnsi="Google Sans"/>
            <w:color w:val="0000ee"/>
            <w:sz w:val="24"/>
            <w:szCs w:val="24"/>
            <w:u w:val="single"/>
            <w:rtl w:val="0"/>
          </w:rPr>
          <w:t xml:space="preserve">https://github.com/toanducvo/benchmark-of-vietnam-universities-scraping</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sdgedfegw/du-lieu-diem-thi: Dữ liệu điểm thi Tuyển sinh Đại học - Cao đẳng 2013-2014, THPT Quốc gia 2016-2019 và Tốt nghiệp THPT 2020-2025, truy cập vào tháng 5 28, 2026, </w:t>
      </w:r>
      <w:hyperlink r:id="rId43">
        <w:r w:rsidDel="00000000" w:rsidR="00000000" w:rsidRPr="00000000">
          <w:rPr>
            <w:rFonts w:ascii="Google Sans" w:cs="Google Sans" w:eastAsia="Google Sans" w:hAnsi="Google Sans"/>
            <w:color w:val="0000ee"/>
            <w:sz w:val="24"/>
            <w:szCs w:val="24"/>
            <w:u w:val="single"/>
            <w:rtl w:val="0"/>
          </w:rPr>
          <w:t xml:space="preserve">https://github.com/sdgedfegw/du-lieu-diem-thi</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anhdung98/diem_thi_2025: Dữ liệu thô Điểm thi tốt nghiệp THPT 2025. - GitHub, truy cập vào tháng 5 28, 2026, </w:t>
      </w:r>
      <w:hyperlink r:id="rId44">
        <w:r w:rsidDel="00000000" w:rsidR="00000000" w:rsidRPr="00000000">
          <w:rPr>
            <w:rFonts w:ascii="Google Sans" w:cs="Google Sans" w:eastAsia="Google Sans" w:hAnsi="Google Sans"/>
            <w:color w:val="0000ee"/>
            <w:sz w:val="24"/>
            <w:szCs w:val="24"/>
            <w:u w:val="single"/>
            <w:rtl w:val="0"/>
          </w:rPr>
          <w:t xml:space="preserve">https://github.com/anhdung98/diem_thi_2025</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đổi điểm IELTS vào các trường đại học năm 2026 - Báo Lao Động, truy cập vào tháng 5 28, 2026, </w:t>
      </w:r>
      <w:hyperlink r:id="rId45">
        <w:r w:rsidDel="00000000" w:rsidR="00000000" w:rsidRPr="00000000">
          <w:rPr>
            <w:rFonts w:ascii="Google Sans" w:cs="Google Sans" w:eastAsia="Google Sans" w:hAnsi="Google Sans"/>
            <w:color w:val="0000ee"/>
            <w:sz w:val="24"/>
            <w:szCs w:val="24"/>
            <w:u w:val="single"/>
            <w:rtl w:val="0"/>
          </w:rPr>
          <w:t xml:space="preserve">https://laodong.vn/giao-duc/quy-doi-diem-ielts-vao-cac-truong-dai-hoc-nam-2026-1660783.ldo</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Dự kiến mỗi người học được tạo lập một học bạ số gắn với mã số hồ sơ học tập suốt đời, truy cập vào tháng 5 28, 2026, </w:t>
      </w:r>
      <w:hyperlink r:id="rId46">
        <w:r w:rsidDel="00000000" w:rsidR="00000000" w:rsidRPr="00000000">
          <w:rPr>
            <w:rFonts w:ascii="Google Sans" w:cs="Google Sans" w:eastAsia="Google Sans" w:hAnsi="Google Sans"/>
            <w:color w:val="0000ee"/>
            <w:sz w:val="24"/>
            <w:szCs w:val="24"/>
            <w:u w:val="single"/>
            <w:rtl w:val="0"/>
          </w:rPr>
          <w:t xml:space="preserve">https://baochinhphu.vn/du-kien-moi-nguoi-hoc-duoc-tao-lap-mot-hoc-ba-so-gan-voi-ma-so-ho-so-hoc-tap-suot-doi-102260526160901346.htm</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Trường đại học Công nghệ TPHCM được phép đào tạo ngành y khoa từ năm 2026, truy cập vào tháng 5 28, 2026, </w:t>
      </w:r>
      <w:hyperlink r:id="rId47">
        <w:r w:rsidDel="00000000" w:rsidR="00000000" w:rsidRPr="00000000">
          <w:rPr>
            <w:rFonts w:ascii="Google Sans" w:cs="Google Sans" w:eastAsia="Google Sans" w:hAnsi="Google Sans"/>
            <w:color w:val="0000ee"/>
            <w:sz w:val="24"/>
            <w:szCs w:val="24"/>
            <w:u w:val="single"/>
            <w:rtl w:val="0"/>
          </w:rPr>
          <w:t xml:space="preserve">https://www.phunuonline.com.vn/truong-dai-hoc-cong-nghe-tphcm-duoc-phep-dao-tao-nganh-y-khoa-tu-nam-2026-a1583480.html</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quy đổi điểm hệ 10 sang hệ 4 ở trường đại học - LuatVietnam, truy cập vào tháng 5 28, 2026, </w:t>
      </w:r>
      <w:hyperlink r:id="rId48">
        <w:r w:rsidDel="00000000" w:rsidR="00000000" w:rsidRPr="00000000">
          <w:rPr>
            <w:rFonts w:ascii="Google Sans" w:cs="Google Sans" w:eastAsia="Google Sans" w:hAnsi="Google Sans"/>
            <w:color w:val="0000ee"/>
            <w:sz w:val="24"/>
            <w:szCs w:val="24"/>
            <w:u w:val="single"/>
            <w:rtl w:val="0"/>
          </w:rPr>
          <w:t xml:space="preserve">https://luatvietnam.vn/tin-phap-luat/-doi-diem-he-10-sang-he-4-230-33511-article.html</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Điểm GPA là gì? Những điều bạn chưa biết về cách tính điểm GPA - Du học EduPath, truy cập vào tháng 5 28, 2026, </w:t>
      </w:r>
      <w:hyperlink r:id="rId49">
        <w:r w:rsidDel="00000000" w:rsidR="00000000" w:rsidRPr="00000000">
          <w:rPr>
            <w:rFonts w:ascii="Google Sans" w:cs="Google Sans" w:eastAsia="Google Sans" w:hAnsi="Google Sans"/>
            <w:color w:val="0000ee"/>
            <w:sz w:val="24"/>
            <w:szCs w:val="24"/>
            <w:u w:val="single"/>
            <w:rtl w:val="0"/>
          </w:rPr>
          <w:t xml:space="preserve">https://edupath.org.vn/diem-gpa-la-gi/</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quy đổi điểm GPA từ hệ 4 sang hệ 10 và ngược lại | Minh Hoàng An, truy cập vào tháng 5 28, 2026, </w:t>
      </w:r>
      <w:hyperlink r:id="rId50">
        <w:r w:rsidDel="00000000" w:rsidR="00000000" w:rsidRPr="00000000">
          <w:rPr>
            <w:rFonts w:ascii="Google Sans" w:cs="Google Sans" w:eastAsia="Google Sans" w:hAnsi="Google Sans"/>
            <w:color w:val="0000ee"/>
            <w:sz w:val="24"/>
            <w:szCs w:val="24"/>
            <w:u w:val="single"/>
            <w:rtl w:val="0"/>
          </w:rPr>
          <w:t xml:space="preserve">https://minhhoangan.edu.vn/cach-quy-doi-diem-gpa-tu-he-4-sang-he-10-va-nguoc-lai/</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đổi chứng chỉ tiếng Anh quốc tế thành điểm môn tiếng Anh - hcmut, truy cập vào tháng 5 28, 2026, </w:t>
      </w:r>
      <w:hyperlink r:id="rId51">
        <w:r w:rsidDel="00000000" w:rsidR="00000000" w:rsidRPr="00000000">
          <w:rPr>
            <w:rFonts w:ascii="Google Sans" w:cs="Google Sans" w:eastAsia="Google Sans" w:hAnsi="Google Sans"/>
            <w:color w:val="0000ee"/>
            <w:sz w:val="24"/>
            <w:szCs w:val="24"/>
            <w:u w:val="single"/>
            <w:rtl w:val="0"/>
          </w:rPr>
          <w:t xml:space="preserve">https://hcmut.edu.vn/news/item/11141</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đổi điểm IELTS Đại học Bách khoa TP.HCM năm 2026 - Trung tâm Ngoại ngữ ECE, truy cập vào tháng 5 28, 2026, </w:t>
      </w:r>
      <w:hyperlink r:id="rId52">
        <w:r w:rsidDel="00000000" w:rsidR="00000000" w:rsidRPr="00000000">
          <w:rPr>
            <w:rFonts w:ascii="Google Sans" w:cs="Google Sans" w:eastAsia="Google Sans" w:hAnsi="Google Sans"/>
            <w:color w:val="0000ee"/>
            <w:sz w:val="24"/>
            <w:szCs w:val="24"/>
            <w:u w:val="single"/>
            <w:rtl w:val="0"/>
          </w:rPr>
          <w:t xml:space="preserve">https://ece.edu.vn/quy-doi-diem-ielts-dai-hoc-bach-khoa-tphcm-2026/</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Trường đại học Bách khoa TP.HCM điều chỉnh xét tuyển tổng hợp với nhiều điểm mới, truy cập vào tháng 5 28, 2026, </w:t>
      </w:r>
      <w:hyperlink r:id="rId53">
        <w:r w:rsidDel="00000000" w:rsidR="00000000" w:rsidRPr="00000000">
          <w:rPr>
            <w:rFonts w:ascii="Google Sans" w:cs="Google Sans" w:eastAsia="Google Sans" w:hAnsi="Google Sans"/>
            <w:color w:val="0000ee"/>
            <w:sz w:val="24"/>
            <w:szCs w:val="24"/>
            <w:u w:val="single"/>
            <w:rtl w:val="0"/>
          </w:rPr>
          <w:t xml:space="preserve">https://tuoitre.vn/truong-dai-hoc-bach-khoa-tphcm-dieu-chinh-xet-tuyen-tong-hop-voi-nhieu-diem-moi-20260226105306402.htm</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UEH hướng dẫn quy đổi điểm xét tuyển các phương thức xét tuyển sớm Khóa 50 – Đại học chính quy năm 2024 - UEH Tuyển sinh, truy cập vào tháng 5 28, 2026, </w:t>
      </w:r>
      <w:hyperlink r:id="rId54">
        <w:r w:rsidDel="00000000" w:rsidR="00000000" w:rsidRPr="00000000">
          <w:rPr>
            <w:rFonts w:ascii="Google Sans" w:cs="Google Sans" w:eastAsia="Google Sans" w:hAnsi="Google Sans"/>
            <w:color w:val="0000ee"/>
            <w:sz w:val="24"/>
            <w:szCs w:val="24"/>
            <w:u w:val="single"/>
            <w:rtl w:val="0"/>
          </w:rPr>
          <w:t xml:space="preserve">https://tuyensinh.ueh.edu.vn/bai-viet/ueh-huong-dan-quy-doi-diem-xet-tuyen-cac-phuong-thuc-xet-tuyen-som-khoa-50-dai-hoc-chinh-quy-nam-2024/</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UEH nâng cấp công cụ quy đổi tương đương mức điểm trúng tuyển, tích hợp điểm cộng, điểm ưu tiên - UEH tuyển sinh, truy cập vào tháng 5 28, 2026, </w:t>
      </w:r>
      <w:hyperlink r:id="rId55">
        <w:r w:rsidDel="00000000" w:rsidR="00000000" w:rsidRPr="00000000">
          <w:rPr>
            <w:rFonts w:ascii="Google Sans" w:cs="Google Sans" w:eastAsia="Google Sans" w:hAnsi="Google Sans"/>
            <w:color w:val="0000ee"/>
            <w:sz w:val="24"/>
            <w:szCs w:val="24"/>
            <w:u w:val="single"/>
            <w:rtl w:val="0"/>
          </w:rPr>
          <w:t xml:space="preserve">https://tuyensinh.ueh.edu.vn/bai-viet/ueh-nang-cap-cong-cu-quy-doi-tuong-duong-muc-diem-trung-tuyen-tich-hop-diem-cong-diem-uu-tien/</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định học tiếng Anh và Chuẩn trình độ tiếng Anh đối với sinh viên Đại học chính quy tại UEH - UEH Tuyển sinh, truy cập vào tháng 5 28, 2026, </w:t>
      </w:r>
      <w:hyperlink r:id="rId56">
        <w:r w:rsidDel="00000000" w:rsidR="00000000" w:rsidRPr="00000000">
          <w:rPr>
            <w:rFonts w:ascii="Google Sans" w:cs="Google Sans" w:eastAsia="Google Sans" w:hAnsi="Google Sans"/>
            <w:color w:val="0000ee"/>
            <w:sz w:val="24"/>
            <w:szCs w:val="24"/>
            <w:u w:val="single"/>
            <w:rtl w:val="0"/>
          </w:rPr>
          <w:t xml:space="preserve">https://tuyensinh.ueh.edu.vn/bai-viet/quy-dinh-hoc-tieng-anh-va-chuan-trinh-do-tieng-anh-doi-voi-sinh-vien-dai-hoc-chinh-quy-tai-ueh/</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Học phí các trường Đại học công lập ở TP.HCM mới nhất 2026 - CellphoneS, truy cập vào tháng 5 28, 2026, </w:t>
      </w:r>
      <w:hyperlink r:id="rId57">
        <w:r w:rsidDel="00000000" w:rsidR="00000000" w:rsidRPr="00000000">
          <w:rPr>
            <w:rFonts w:ascii="Google Sans" w:cs="Google Sans" w:eastAsia="Google Sans" w:hAnsi="Google Sans"/>
            <w:color w:val="0000ee"/>
            <w:sz w:val="24"/>
            <w:szCs w:val="24"/>
            <w:u w:val="single"/>
            <w:rtl w:val="0"/>
          </w:rPr>
          <w:t xml:space="preserve">https://cellphones.com.vn/sforum/hoc-phi-cac-truong-dai-hoc-cong-lap-o-tphcm</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Học phí 8 trường đại học thuộc ĐHQG TP.HCM năm học 2026-2027 - PLO, truy cập vào tháng 5 28, 2026, </w:t>
      </w:r>
      <w:hyperlink r:id="rId58">
        <w:r w:rsidDel="00000000" w:rsidR="00000000" w:rsidRPr="00000000">
          <w:rPr>
            <w:rFonts w:ascii="Google Sans" w:cs="Google Sans" w:eastAsia="Google Sans" w:hAnsi="Google Sans"/>
            <w:color w:val="0000ee"/>
            <w:sz w:val="24"/>
            <w:szCs w:val="24"/>
            <w:u w:val="single"/>
            <w:rtl w:val="0"/>
          </w:rPr>
          <w:t xml:space="preserve">https://plo.vn/hoc-phi-8-truong-dai-hoc-thuoc-dhqg-tphcm-nam-hoc-2026-2027-post909718.html</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kietnv/VietnameseDatasets: We provide benchmark datasets for evaluating Vietnamese processing models: UIT-ViQuAD, ViNewsQA, UIT-VSFC, UIT-ViIC, UIT-ViNames, UIT-VSMEC and ViMMRC. - GitHub, truy cập vào tháng 5 28, 2026, </w:t>
      </w:r>
      <w:hyperlink r:id="rId59">
        <w:r w:rsidDel="00000000" w:rsidR="00000000" w:rsidRPr="00000000">
          <w:rPr>
            <w:rFonts w:ascii="Google Sans" w:cs="Google Sans" w:eastAsia="Google Sans" w:hAnsi="Google Sans"/>
            <w:color w:val="0000ee"/>
            <w:sz w:val="24"/>
            <w:szCs w:val="24"/>
            <w:u w:val="single"/>
            <w:rtl w:val="0"/>
          </w:rPr>
          <w:t xml:space="preserve">https://github.com/kietnv/VietnameseDatasets</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ViSQA: A benchmark dataset and baseline models for Vietnamese spoken question answering - PubMed, truy cập vào tháng 5 28, 2026, </w:t>
      </w:r>
      <w:hyperlink r:id="rId60">
        <w:r w:rsidDel="00000000" w:rsidR="00000000" w:rsidRPr="00000000">
          <w:rPr>
            <w:rFonts w:ascii="Google Sans" w:cs="Google Sans" w:eastAsia="Google Sans" w:hAnsi="Google Sans"/>
            <w:color w:val="0000ee"/>
            <w:sz w:val="24"/>
            <w:szCs w:val="24"/>
            <w:u w:val="single"/>
            <w:rtl w:val="0"/>
          </w:rPr>
          <w:t xml:space="preserve">https://pubmed.ncbi.nlm.nih.gov/41525409/</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VMLU Benchmarks: A comprehensive benchmark toolkit for Vietnamese LLMs - ACL Anthology, truy cập vào tháng 5 28, 2026, </w:t>
      </w:r>
      <w:hyperlink r:id="rId61">
        <w:r w:rsidDel="00000000" w:rsidR="00000000" w:rsidRPr="00000000">
          <w:rPr>
            <w:rFonts w:ascii="Google Sans" w:cs="Google Sans" w:eastAsia="Google Sans" w:hAnsi="Google Sans"/>
            <w:color w:val="0000ee"/>
            <w:sz w:val="24"/>
            <w:szCs w:val="24"/>
            <w:u w:val="single"/>
            <w:rtl w:val="0"/>
          </w:rPr>
          <w:t xml:space="preserve">https://aclanthology.org/2025.acl-long.563.pdf</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ViFactCheck: A New Benchmark Dataset and Methods for Multi-Domain News Fact-Checking In Vietnamese | Proceedings of the AAAI Conference on Artificial Intelligence, truy cập vào tháng 5 28, 2026, </w:t>
      </w:r>
      <w:hyperlink r:id="rId62">
        <w:r w:rsidDel="00000000" w:rsidR="00000000" w:rsidRPr="00000000">
          <w:rPr>
            <w:rFonts w:ascii="Google Sans" w:cs="Google Sans" w:eastAsia="Google Sans" w:hAnsi="Google Sans"/>
            <w:color w:val="0000ee"/>
            <w:sz w:val="24"/>
            <w:szCs w:val="24"/>
            <w:u w:val="single"/>
            <w:rtl w:val="0"/>
          </w:rPr>
          <w:t xml:space="preserve">https://ojs.aaai.org/index.php/AAAI/article/view/32008</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Two-Tiered Vietnamese Benchmark Dataset for TikTok Engagement Prediction in the Cosmetics Sector - ResearchGate, truy cập vào tháng 5 28, 2026, </w:t>
      </w:r>
      <w:hyperlink r:id="rId63">
        <w:r w:rsidDel="00000000" w:rsidR="00000000" w:rsidRPr="00000000">
          <w:rPr>
            <w:rFonts w:ascii="Google Sans" w:cs="Google Sans" w:eastAsia="Google Sans" w:hAnsi="Google Sans"/>
            <w:color w:val="0000ee"/>
            <w:sz w:val="24"/>
            <w:szCs w:val="24"/>
            <w:u w:val="single"/>
            <w:rtl w:val="0"/>
          </w:rPr>
          <w:t xml:space="preserve">https://www.researchgate.net/publication/400435223_A_Two-Tiered_Vietnamese_Benchmark_Dataset_for_TikTok_Engagement_Prediction_in_the_Cosmetics_Sector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iemthi.tuyensinh247.com/diem-chuan.html" TargetMode="External"/><Relationship Id="rId42" Type="http://schemas.openxmlformats.org/officeDocument/2006/relationships/hyperlink" Target="https://github.com/toanducvo/benchmark-of-vietnam-universities-scraping" TargetMode="External"/><Relationship Id="rId41" Type="http://schemas.openxmlformats.org/officeDocument/2006/relationships/hyperlink" Target="https://www.kaggle.com/datasets/hongngctin/list-of-universities-in-vn" TargetMode="External"/><Relationship Id="rId44" Type="http://schemas.openxmlformats.org/officeDocument/2006/relationships/hyperlink" Target="https://github.com/anhdung98/diem_thi_2025" TargetMode="External"/><Relationship Id="rId43" Type="http://schemas.openxmlformats.org/officeDocument/2006/relationships/hyperlink" Target="https://github.com/sdgedfegw/du-lieu-diem-thi" TargetMode="External"/><Relationship Id="rId46" Type="http://schemas.openxmlformats.org/officeDocument/2006/relationships/hyperlink" Target="https://baochinhphu.vn/du-kien-moi-nguoi-hoc-duoc-tao-lap-mot-hoc-ba-so-gan-voi-ma-so-ho-so-hoc-tap-suot-doi-102260526160901346.htm" TargetMode="External"/><Relationship Id="rId45" Type="http://schemas.openxmlformats.org/officeDocument/2006/relationships/hyperlink" Target="https://laodong.vn/giao-duc/quy-doi-diem-ielts-vao-cac-truong-dai-hoc-nam-2026-1660783.ld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luatvietnam.vn/tin-phap-luat/-doi-diem-he-10-sang-he-4-230-33511-article.html" TargetMode="External"/><Relationship Id="rId47" Type="http://schemas.openxmlformats.org/officeDocument/2006/relationships/hyperlink" Target="https://www.phunuonline.com.vn/truong-dai-hoc-cong-nghe-tphcm-duoc-phep-dao-tao-nganh-y-khoa-tu-nam-2026-a1583480.html" TargetMode="External"/><Relationship Id="rId49" Type="http://schemas.openxmlformats.org/officeDocument/2006/relationships/hyperlink" Target="https://edupath.org.vn/diem-gpa-la-gi/"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4.png"/><Relationship Id="rId8" Type="http://schemas.openxmlformats.org/officeDocument/2006/relationships/image" Target="media/image20.png"/><Relationship Id="rId31" Type="http://schemas.openxmlformats.org/officeDocument/2006/relationships/hyperlink" Target="https://en.wikipedia.org/wiki/List_of_universities_in_Vietnam" TargetMode="External"/><Relationship Id="rId30" Type="http://schemas.openxmlformats.org/officeDocument/2006/relationships/hyperlink" Target="https://www.hotcoursesabroad.com/study/vietnam/international/schools-colleges-university/217/list.html" TargetMode="External"/><Relationship Id="rId33" Type="http://schemas.openxmlformats.org/officeDocument/2006/relationships/hyperlink" Target="https://hcmut.edu.vn/tuyen-sinh/dai-hoc-chinh-quy/phuong-thuc-tuyen-sinh/xet-tuyen-tong-hop-2026" TargetMode="External"/><Relationship Id="rId32" Type="http://schemas.openxmlformats.org/officeDocument/2006/relationships/hyperlink" Target="https://en.vnu.edu.vn/about-vnu/organizational-structure/member-universities-schools" TargetMode="External"/><Relationship Id="rId35" Type="http://schemas.openxmlformats.org/officeDocument/2006/relationships/hyperlink" Target="https://trangtuyensinh.com.vn/danh-muc-giao-duc-dao-tao-cap-iv-trinh-do-thac-si-tien-si.htm" TargetMode="External"/><Relationship Id="rId34" Type="http://schemas.openxmlformats.org/officeDocument/2006/relationships/hyperlink" Target="https://muctim.tuoitre.vn/hoc-phi-mot-so-truong-thuoc-dai-hoc-quoc-gia-tphcm-nam-hoc-2025-2026-nhu-the-nao-101250701164405666.htm" TargetMode="External"/><Relationship Id="rId37" Type="http://schemas.openxmlformats.org/officeDocument/2006/relationships/hyperlink" Target="http://hocvienchinhtribqp.edu.vn/index.php/thong-tin-dao-tao-sdh/danh-muc-giao-duc-dao-tao-cap-iv-trinh-do-thac-si-tien-si.html" TargetMode="External"/><Relationship Id="rId36" Type="http://schemas.openxmlformats.org/officeDocument/2006/relationships/hyperlink" Target="https://luatvietnam.vn/giao-duc/thong-tu-24-2017-tt-bgddt-bo-giao-duc-va-dao-tao-117607-d1.html" TargetMode="External"/><Relationship Id="rId39" Type="http://schemas.openxmlformats.org/officeDocument/2006/relationships/hyperlink" Target="https://github.com/humansofvothisau/university.api" TargetMode="External"/><Relationship Id="rId38" Type="http://schemas.openxmlformats.org/officeDocument/2006/relationships/hyperlink" Target="https://khxh.dthu.edu.vn/trich-danh-muc-giao-duc-dao-tao-cap-iv-trinh-do-dai-hoc-dao-tao-giao-vien-theo-thong-tu-24-2017-tt-bgddt/" TargetMode="External"/><Relationship Id="rId62" Type="http://schemas.openxmlformats.org/officeDocument/2006/relationships/hyperlink" Target="https://ojs.aaai.org/index.php/AAAI/article/view/32008" TargetMode="External"/><Relationship Id="rId61" Type="http://schemas.openxmlformats.org/officeDocument/2006/relationships/hyperlink" Target="https://aclanthology.org/2025.acl-long.563.pdf" TargetMode="External"/><Relationship Id="rId20" Type="http://schemas.openxmlformats.org/officeDocument/2006/relationships/image" Target="media/image12.png"/><Relationship Id="rId63" Type="http://schemas.openxmlformats.org/officeDocument/2006/relationships/hyperlink" Target="https://www.researchgate.net/publication/400435223_A_Two-Tiered_Vietnamese_Benchmark_Dataset_for_TikTok_Engagement_Prediction_in_the_Cosmetics_Sector" TargetMode="External"/><Relationship Id="rId22" Type="http://schemas.openxmlformats.org/officeDocument/2006/relationships/image" Target="media/image5.png"/><Relationship Id="rId21" Type="http://schemas.openxmlformats.org/officeDocument/2006/relationships/image" Target="media/image16.png"/><Relationship Id="rId24" Type="http://schemas.openxmlformats.org/officeDocument/2006/relationships/image" Target="media/image6.png"/><Relationship Id="rId23" Type="http://schemas.openxmlformats.org/officeDocument/2006/relationships/image" Target="media/image3.png"/><Relationship Id="rId60" Type="http://schemas.openxmlformats.org/officeDocument/2006/relationships/hyperlink" Target="https://pubmed.ncbi.nlm.nih.gov/41525409/" TargetMode="External"/><Relationship Id="rId26" Type="http://schemas.openxmlformats.org/officeDocument/2006/relationships/hyperlink" Target="https://huflit.edu.vn/vi/tin-tuc/diem-gpa-la-gi/" TargetMode="External"/><Relationship Id="rId25" Type="http://schemas.openxmlformats.org/officeDocument/2006/relationships/image" Target="media/image13.png"/><Relationship Id="rId28" Type="http://schemas.openxmlformats.org/officeDocument/2006/relationships/hyperlink" Target="https://grokipedia.com/page/List_of_universities_in_Vietnam" TargetMode="External"/><Relationship Id="rId27" Type="http://schemas.openxmlformats.org/officeDocument/2006/relationships/hyperlink" Target="https://www.idp.com/vietnam/blog/target-gpa/" TargetMode="External"/><Relationship Id="rId29" Type="http://schemas.openxmlformats.org/officeDocument/2006/relationships/hyperlink" Target="https://gist.github.com/snario/1e1d918d02f4d018bca6cb4c5f898bf4" TargetMode="External"/><Relationship Id="rId51" Type="http://schemas.openxmlformats.org/officeDocument/2006/relationships/hyperlink" Target="https://hcmut.edu.vn/news/item/11141" TargetMode="External"/><Relationship Id="rId50" Type="http://schemas.openxmlformats.org/officeDocument/2006/relationships/hyperlink" Target="https://minhhoangan.edu.vn/cach-quy-doi-diem-gpa-tu-he-4-sang-he-10-va-nguoc-lai/" TargetMode="External"/><Relationship Id="rId53" Type="http://schemas.openxmlformats.org/officeDocument/2006/relationships/hyperlink" Target="https://tuoitre.vn/truong-dai-hoc-bach-khoa-tphcm-dieu-chinh-xet-tuyen-tong-hop-voi-nhieu-diem-moi-20260226105306402.htm" TargetMode="External"/><Relationship Id="rId52" Type="http://schemas.openxmlformats.org/officeDocument/2006/relationships/hyperlink" Target="https://ece.edu.vn/quy-doi-diem-ielts-dai-hoc-bach-khoa-tphcm-2026/" TargetMode="External"/><Relationship Id="rId11" Type="http://schemas.openxmlformats.org/officeDocument/2006/relationships/image" Target="media/image1.png"/><Relationship Id="rId55" Type="http://schemas.openxmlformats.org/officeDocument/2006/relationships/hyperlink" Target="https://tuyensinh.ueh.edu.vn/bai-viet/ueh-nang-cap-cong-cu-quy-doi-tuong-duong-muc-diem-trung-tuyen-tich-hop-diem-cong-diem-uu-tien/" TargetMode="External"/><Relationship Id="rId10" Type="http://schemas.openxmlformats.org/officeDocument/2006/relationships/image" Target="media/image4.png"/><Relationship Id="rId54" Type="http://schemas.openxmlformats.org/officeDocument/2006/relationships/hyperlink" Target="https://tuyensinh.ueh.edu.vn/bai-viet/ueh-huong-dan-quy-doi-diem-xet-tuyen-cac-phuong-thuc-xet-tuyen-som-khoa-50-dai-hoc-chinh-quy-nam-2024/" TargetMode="External"/><Relationship Id="rId13" Type="http://schemas.openxmlformats.org/officeDocument/2006/relationships/image" Target="media/image15.png"/><Relationship Id="rId57" Type="http://schemas.openxmlformats.org/officeDocument/2006/relationships/hyperlink" Target="https://cellphones.com.vn/sforum/hoc-phi-cac-truong-dai-hoc-cong-lap-o-tphcm" TargetMode="External"/><Relationship Id="rId12" Type="http://schemas.openxmlformats.org/officeDocument/2006/relationships/image" Target="media/image19.png"/><Relationship Id="rId56" Type="http://schemas.openxmlformats.org/officeDocument/2006/relationships/hyperlink" Target="https://tuyensinh.ueh.edu.vn/bai-viet/quy-dinh-hoc-tieng-anh-va-chuan-trinh-do-tieng-anh-doi-voi-sinh-vien-dai-hoc-chinh-quy-tai-ueh/" TargetMode="External"/><Relationship Id="rId15" Type="http://schemas.openxmlformats.org/officeDocument/2006/relationships/image" Target="media/image17.png"/><Relationship Id="rId59" Type="http://schemas.openxmlformats.org/officeDocument/2006/relationships/hyperlink" Target="https://github.com/kietnv/VietnameseDatasets" TargetMode="External"/><Relationship Id="rId14" Type="http://schemas.openxmlformats.org/officeDocument/2006/relationships/image" Target="media/image7.png"/><Relationship Id="rId58" Type="http://schemas.openxmlformats.org/officeDocument/2006/relationships/hyperlink" Target="https://plo.vn/hoc-phi-8-truong-dai-hoc-thuoc-dhqg-tphcm-nam-hoc-2026-2027-post909718.html" TargetMode="External"/><Relationship Id="rId17" Type="http://schemas.openxmlformats.org/officeDocument/2006/relationships/image" Target="media/image9.png"/><Relationship Id="rId16" Type="http://schemas.openxmlformats.org/officeDocument/2006/relationships/image" Target="media/image18.png"/><Relationship Id="rId19" Type="http://schemas.openxmlformats.org/officeDocument/2006/relationships/image" Target="media/image8.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