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A28"/>
          <w:sz w:val="32"/>
        </w:rPr>
        <w:t>AI/ML Integration Leadership Skills Self-Assessment</w:t>
      </w:r>
    </w:p>
    <w:p>
      <w:pPr>
        <w:jc w:val="center"/>
      </w:pPr>
      <w:r>
        <w:rPr>
          <w:color w:val="5B6B7F"/>
          <w:sz w:val="18"/>
        </w:rPr>
        <w:t>Completed Self-Assessment | Yejin Nam</w:t>
      </w:r>
    </w:p>
    <w:p>
      <w:pPr>
        <w:jc w:val="center"/>
      </w:pPr>
      <w:r>
        <w:t>Scale: 1 = Needs significant improvement | 5 = Highly proficient</w:t>
      </w:r>
    </w:p>
    <w:p>
      <w:r>
        <w:rPr>
          <w:b/>
          <w:color w:val="B97A06"/>
          <w:sz w:val="22"/>
        </w:rPr>
        <w:t>Technical Understanding of AI/ML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have knowledge of AI/ML fundamentals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understand AI/ML applications in business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am aware of AI/ML ethical considerations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know the data requirements for AI/ML projects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17</w:t>
            </w:r>
          </w:p>
        </w:tc>
      </w:tr>
    </w:tbl>
    <w:p>
      <w:r>
        <w:rPr>
          <w:b/>
          <w:color w:val="B97A06"/>
          <w:sz w:val="22"/>
        </w:rPr>
        <w:t>AI/ML Project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manage AI/ML project lifecycles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coordinate cross-functional teams for AI/ML projects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set realistic timelines for AI/ML integration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handle budgeting and financial management for AI/ML projects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14</w:t>
            </w:r>
          </w:p>
        </w:tc>
      </w:tr>
    </w:tbl>
    <w:p>
      <w:r>
        <w:rPr>
          <w:b/>
          <w:color w:val="B97A06"/>
          <w:sz w:val="22"/>
        </w:rPr>
        <w:t>Stakeholder Communication for AI/ML Initiatives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can explain AI/ML concepts to non-technical stakeholders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communicate the benefits and limitations of AI/ML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address stakeholder concerns about AI/ML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promote the value of AI/ML within the organization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19</w:t>
            </w:r>
          </w:p>
        </w:tc>
      </w:tr>
    </w:tbl>
    <w:p>
      <w:r>
        <w:rPr>
          <w:b/>
          <w:color w:val="B97A06"/>
          <w:sz w:val="22"/>
        </w:rPr>
        <w:t>Change Readiness for AI/ML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assess organizational readiness for AI/ML effectively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identify and address skills gaps related to AI/ML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prepare employees for AI/ML-related changes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develop comprehensive training programs for AI/ML tools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15</w:t>
            </w:r>
          </w:p>
        </w:tc>
      </w:tr>
    </w:tbl>
    <w:p>
      <w:r>
        <w:rPr>
          <w:b/>
          <w:color w:val="B97A06"/>
          <w:sz w:val="22"/>
        </w:rPr>
        <w:t>Ethical and Responsible AI/ML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ensure transparency in AI/ML decision-making processes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address issues of bias and fairness in AI/ML models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adhere to regulatory requirements for AI/ML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implement ethical guidelines for AI/ML use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13</w:t>
            </w:r>
          </w:p>
        </w:tc>
      </w:tr>
    </w:tbl>
    <w:p>
      <w:r>
        <w:rPr>
          <w:b/>
          <w:color w:val="B97A06"/>
          <w:sz w:val="22"/>
        </w:rPr>
        <w:t>Continuous Improvement in AI/ML Initiatives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keep up-to-date with AI/ML advancements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implement feedback loops for AI/ML projects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continuously improve AI/ML models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measure the impact of AI/ML initiatives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17</w:t>
            </w:r>
          </w:p>
        </w:tc>
      </w:tr>
    </w:tbl>
    <w:p>
      <w:r>
        <w:rPr>
          <w:b/>
          <w:color w:val="B97A06"/>
          <w:sz w:val="22"/>
        </w:rPr>
        <w:t>AI/ML Adoption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504"/>
        <w:gridCol w:w="1008"/>
      </w:tblGrid>
      <w:tr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Statement</w:t>
            </w:r>
          </w:p>
        </w:tc>
        <w:tc>
          <w:tcPr>
            <w:tcW w:type="dxa" w:w="5256"/>
            <w:vAlign w:val="center"/>
            <w:shd w:fill="111A2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craft a vision and strategy for AI/ML adoption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4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identify high-impact areas for AI/ML deployment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align AI/ML initiatives with business goals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5</w:t>
            </w:r>
          </w:p>
        </w:tc>
      </w:tr>
      <w:tr>
        <w:tc>
          <w:tcPr>
            <w:tcW w:type="dxa" w:w="9504"/>
            <w:vAlign w:val="center"/>
          </w:tcPr>
          <w:p>
            <w:r/>
            <w:r>
              <w:rPr>
                <w:b w:val="0"/>
                <w:sz w:val="17"/>
              </w:rPr>
              <w:t>I scale AI/ML solutions across the organization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b/>
                <w:color w:val="2C7A4B"/>
                <w:sz w:val="18"/>
              </w:rPr>
              <w:t>3</w:t>
            </w:r>
          </w:p>
        </w:tc>
      </w:tr>
      <w:tr>
        <w:tc>
          <w:tcPr>
            <w:tcW w:type="dxa" w:w="9504"/>
            <w:vAlign w:val="center"/>
            <w:shd w:fill="FDF3DF"/>
          </w:tcPr>
          <w:p>
            <w:r/>
            <w:r>
              <w:rPr>
                <w:b/>
                <w:sz w:val="17"/>
              </w:rPr>
              <w:t>Section total (out of 20)</w:t>
            </w:r>
          </w:p>
        </w:tc>
        <w:tc>
          <w:tcPr>
            <w:tcW w:type="dxa" w:w="1008"/>
            <w:vAlign w:val="center"/>
            <w:shd w:fill="FDF3DF"/>
          </w:tcPr>
          <w:p>
            <w:r/>
            <w:r>
              <w:rPr>
                <w:b/>
                <w:color w:val="B97A06"/>
                <w:sz w:val="18"/>
              </w:rPr>
              <w:t>17</w:t>
            </w:r>
          </w:p>
        </w:tc>
      </w:tr>
    </w:tbl>
    <w:p/>
    <w:p>
      <w:r>
        <w:rPr>
          <w:b/>
          <w:color w:val="111A28"/>
          <w:sz w:val="24"/>
        </w:rPr>
        <w:t>Summary of Results</w:t>
      </w:r>
    </w:p>
    <w:p>
      <w:pPr>
        <w:pStyle w:val="ListBullet"/>
      </w:pPr>
      <w:r>
        <w:rPr>
          <w:b/>
        </w:rPr>
        <w:t xml:space="preserve">Top strengths: </w:t>
      </w:r>
      <w:r>
        <w:t>Stakeholder communication, continuous improvement, identifying high-impact use cases, and aligning AI/ML initiatives with business goals.</w:t>
      </w:r>
    </w:p>
    <w:p>
      <w:pPr>
        <w:pStyle w:val="ListBullet"/>
      </w:pPr>
      <w:r>
        <w:rPr>
          <w:b/>
        </w:rPr>
        <w:t xml:space="preserve">Development priorities: </w:t>
      </w:r>
      <w:r>
        <w:t>Responsible AI governance, deeper technical understanding, full project-lifecycle management, and scaling solutions across the organization.</w:t>
      </w:r>
    </w:p>
    <w:p>
      <w:pPr>
        <w:pStyle w:val="ListBullet"/>
      </w:pPr>
      <w:r>
        <w:rPr>
          <w:b/>
        </w:rPr>
        <w:t xml:space="preserve">Overall interpretation: </w:t>
      </w:r>
      <w:r>
        <w:t>Strong business-facing AI leadership foundation with clear opportunities to deepen technical and governance expertise.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