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/>
        <w:jc w:val="center"/>
        <w:rPr>
          <w:b w:val="1"/>
          <w:bCs w:val="1"/>
          <w:color w:val="000000"/>
          <w:sz w:val="30"/>
          <w:szCs w:val="30"/>
        </w:rPr>
      </w:pPr>
      <w:bookmarkStart w:colFirst="0" w:colLast="0" w:name="_5oe9gfw18p01" w:id="0"/>
      <w:bookmarkEnd w:id="0"/>
      <w:r w:rsidDel="00000000" w:rsidR="00000000" w:rsidRPr="00000000">
        <w:rPr>
          <w:b w:val="1"/>
          <w:bCs w:val="1"/>
          <w:color w:val="020617"/>
          <w:sz w:val="31"/>
          <w:szCs w:val="31"/>
          <w:rtl w:val="0"/>
        </w:rPr>
        <w:t xml:space="preserve">Bài 5 : Thiết kế quy trình tự động quản lý tệp bằng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oulpoqrqz0q1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Sơ đồ luồng IPO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các folder chứa các file ảnh và file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tiến hành gom các file ảnh vào trong folder media, các file code vào trong folder scripts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các file ảnh, file code được đưa vào đúng folder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Danh sách câu lệnh: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cd -/download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media scripts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*.jpg *.png media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*.py script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*.tmp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