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ESP32 DevKit và các khối phụ trợ</w:t>
      </w:r>
    </w:p>
    <w:p>
      <w:pPr/>
      <w:r>
        <w:t>ESP32 DevKit (Xtensa LX6 hai nhân 240 MHz, 4 MB flash) là vi điều khiển duy nhất của mô hình. Hệ không dùng WiFi khi vận hành nên cả tám kênh ADC1 lẫn mười kênh ADC2 đều dùng được cho bốn kênh LDR, biến trở hồi tiếp và cầu chia áp đo điện áp tấm pin; báo cáo chỉ đo điện áp, chưa đo dòng điện. Hai chân GPIO21/GPIO22 nối bus I²C chung cho module thời gian thực DS1307 và màn hình LCD I²C 1602; GPIO19/GPIO18 là hai chân lệnh th_thuan/th_nguoc đưa xuống mạch cách ly opto; GPIO34, 35, 32, 33 đọc bốn công tắc hành trình qt1…qt4.</w:t>
      </w:r>
    </w:p>
    <w:p>
      <w:pPr/>
      <w:r>
        <w:t>Module DS1307 giữ giờ thực kể cả khi mất điện nhờ pin nuôi, cấp dữ liệu ngày–giờ cho nhánh tính thiên văn; màn hình LCD I²C 1602 hiển thị giờ đọc được, góc lệnh, góc thực tế và trạng thái để người vận hành quan sát trực tiếp mà không cần máy tính.</w:t>
      </w:r>
    </w:p>
    <w:p>
      <w:pPr>
        <w:pStyle w:val="Heading2"/>
      </w:pPr>
      <w:r>
        <w:t>2.5. Mạch động lực cầu H TIP41C cách ly opto và động cơ trục vít</w:t>
      </w:r>
    </w:p>
    <w:p>
      <w:pPr/>
      <w:r>
        <w:t>Động cơ chấp hành là động cơ gạt nước ô tô 12 V kèm hộp giảm tốc trục vít – bánh vít: cặp trục vít tự hãm nên khi ngắt lệnh tấm pin tự giữ vị trí dưới gió và trọng lượng bản thân, không cần nuôi điện giữ. Mạch động lực dùng cầu H ghép từ bốn transistor TIP41C (U1…U4) với bốn diode bảo vệ chống sức điện động ngược khi ngắt dòng; hai tín hiệu dkxuoi/dknguoc đi qua opto PC817 (PH1, PH2) kèm điện trở 220 Ω để cách ly hoàn toàn khối logic 3,3 V với khối công suất 12 V.</w:t>
      </w:r>
    </w:p>
    <w:p>
      <w:pPr/>
      <w:r>
        <w:t>Opto đấu theo kiểu mức thấp tác động: chân lệnh ESP32 xuống 0 thì LED opto sáng, transistor quang dẫn và mở cầu H chiều tương ứng; cả hai chân lệnh ở mức 1 thì cầu H khóa. Vì vậy ngay trong setup() chương trình đưa hai chân lệnh lên mức cao trước khi vào vòng lặp để tránh xung lệnh lúc khởi động. Nguồn 12 V vào qua diode 1N4007 chống ngược cực, nhánh LM2596 hạ xuống 3,3 V nuôi ESP32 và nhánh 7805 hạ xuống 5 V nuôi LCD, DS1307.</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khảo sát</w:t>
      </w:r>
    </w:p>
    <w:p>
      <w:pPr/>
      <w:r>
        <w:t>Đề tài khảo sát ba nhóm phương pháp điều khiển bám nắng phổ biến nhất cho tấm pin quang điện và chọn phương pháp lai làm phương án thực hiện.</w:t>
      </w:r>
    </w:p>
    <w:p>
      <w:pPr>
        <w:pStyle w:val="Heading3"/>
      </w:pPr>
      <w:r>
        <w:t>2.9.1. Phương pháp bám theo cảm biến quang trở (vòng kín)</w:t>
      </w:r>
    </w:p>
    <w:p>
      <w:pPr/>
      <w:r>
        <w:t>Bốn quang trở LDR đặt ở bốn góc tấm pin, giữa cụm có vách che chữ thập tạo bóng chênh lệch khi lệch hướng. Gọi tín hiệu ADC của bốn kênh là L_trái, L_phải, L_trên, L_dưới, bộ điều khiển tính:</w:t>
      </w:r>
    </w:p>
    <w:p>
      <w:pPr>
        <w:ind w:firstLine="0"/>
        <w:jc w:val="center"/>
      </w:pPr>
      <w:r>
        <w:rPr>
          <w:i/>
        </w:rPr>
        <w:t>e1 = ADC(LDR_trái) − ADC(LDR_phải);   e2 = ADC(LDR_trên) − ADC(LDR_dưới)</w:t>
      </w:r>
    </w:p>
    <w:p>
      <w:pPr/>
      <w:r>
        <w:t>Luật điều khiển: nếu |e1| lớn hơn ngưỡng thì quay động cơ trục 1 theo dấu e1; nếu |e2| lớn hơn ngưỡng thì quay động cơ trục 2 theo dấu e2; ngược lại dừng. Khoảng ngưỡng chính là vùng chết chống dao động quanh vị trí cân bằng.</w:t>
      </w:r>
    </w:p>
    <w:p>
      <w:pPr>
        <w:pStyle w:val="ListBullet"/>
      </w:pPr>
      <w:r>
        <w:t>Ưu điểm: đơn giản, rẻ, phản ứng theo điều kiện sáng thực tế, không cần tọa độ và đồng hồ chính xác.</w:t>
      </w:r>
    </w:p>
    <w:p>
      <w:pPr>
        <w:pStyle w:val="ListBullet"/>
      </w:pPr>
      <w:r>
        <w:t>Nhược điểm: nhạy với mây, bóng râm và bóng che tạm thời; khi trời mờ đều bốn kênh gần bằng nhau thì hệ mất phương hướng và đứng yên trong khi Mặt Trời vẫn di chuyển.</w:t>
      </w:r>
    </w:p>
    <w:p>
      <w:pPr>
        <w:pStyle w:val="Heading3"/>
      </w:pPr>
      <w:r>
        <w:t>2.9.2. Phương pháp bám theo thời gian (vòng hở thiên văn)</w:t>
      </w:r>
    </w:p>
    <w:p>
      <w:pPr/>
      <w:r>
        <w:t>Vị trí Mặt Trời được tính từ vị trí địa lý, ngày và giờ thực đọc từ module RTC DS1307. Với n là ngày trong năm, t là giờ Mặt Trời, φ là vĩ độ nơi lắp đặt:</w:t>
      </w:r>
    </w:p>
    <w:p>
      <w:pPr>
        <w:ind w:firstLine="0"/>
        <w:jc w:val="center"/>
      </w:pPr>
      <w:r>
        <w:rPr>
          <w:i/>
        </w:rPr>
        <w:t>δ = 23,45° · sin[360° · (284 + n)/365]</w:t>
      </w:r>
    </w:p>
    <w:p>
      <w:pPr>
        <w:ind w:firstLine="0"/>
        <w:jc w:val="center"/>
      </w:pPr>
      <w:r>
        <w:rPr>
          <w:i/>
        </w:rPr>
        <w:t>H = 15° · (t − 12)</w:t>
      </w:r>
    </w:p>
    <w:p>
      <w:pPr>
        <w:ind w:firstLine="0"/>
        <w:jc w:val="center"/>
      </w:pPr>
      <w:r>
        <w:rPr>
          <w:i/>
        </w:rPr>
        <w:t>sin α = sin φ · sin δ + cos φ · cos δ · cos H</w:t>
      </w:r>
    </w:p>
    <w:p>
      <w:pPr/>
      <w:r>
        <w:t>Góc phương vị γ tính từ α, δ, φ bằng công thức lượng giác cầu; từ α và γ suy ra góc lệnh cho trục quay của tấm pin. Vòng hở không dò tìm nên chuyển động mượt, không dao động.</w:t>
      </w:r>
    </w:p>
    <w:p>
      <w:pPr>
        <w:pStyle w:val="ListBullet"/>
      </w:pPr>
      <w:r>
        <w:t>Ưu điểm: ổn định, không phụ thuộc thời tiết, không dao động; làm việc được cả khi mây dày.</w:t>
      </w:r>
    </w:p>
    <w:p>
      <w:pPr>
        <w:pStyle w:val="ListBullet"/>
      </w:pPr>
      <w:r>
        <w:t>Nhược điểm: cần cài đặt đúng tọa độ và giờ; sai số lắp đặt, sai số đồng hồ không tự sửa được nên lệch vẫn hoàn lệch.</w:t>
      </w:r>
    </w:p>
    <w:p>
      <w:pPr>
        <w:pStyle w:val="Heading3"/>
      </w:pPr>
      <w:r>
        <w:t>2.9.3. Phương pháp lai quang trở – thiên văn (lựa chọn của đề tài)</w:t>
      </w:r>
    </w:p>
    <w:p>
      <w:pPr>
        <w:pStyle w:val="ListBullet"/>
      </w:pPr>
      <w:r>
        <w:t>Thiên văn định vị thô: mỗi chu kỳ đọc DS1307, tính góc thiên văn; nếu góc lệnh lệch góc hiện tại quá 5° thì chạy motor theo lịch để kéo tấm pin về gần Mặt Trời, kể cả buổi sáng sớm hoặc sau khoảng mây dài.</w:t>
      </w:r>
    </w:p>
    <w:p>
      <w:pPr>
        <w:pStyle w:val="ListBullet"/>
      </w:pPr>
      <w:r>
        <w:t>LDR tinh chỉnh: khi tổng sáng bốn kênh vượt ngưỡng nắng, sai lệch e1 (và e2 với bản hai trục) được dùng để tinh chỉnh motor từng bước nhỏ về phía nhận sáng mạnh hơn, bù sai số lắp đặt và sai số đồng hồ mà vòng hở không tự sửa được.</w:t>
      </w:r>
    </w:p>
    <w:p>
      <w:pPr>
        <w:pStyle w:val="ListBullet"/>
      </w:pPr>
      <w:r>
        <w:t>Trời nhiều mây: tổng sáng dưới ngưỡng thì bỏ qua LDR, giữ vị trí theo lịch thiên văn để tránh dao động vô ích; hết mây hệ tự tinh chỉnh trở lại.</w:t>
      </w:r>
    </w:p>
    <w:p>
      <w:pPr/>
      <w:r>
        <w:t>Phương pháp lai kế thừa ưu điểm của cả hai nhánh: bám sát khi nắng đẹp nhờ vòng kín, không lạc hướng khi mây nhờ vòng hở, nên được chọn làm phương pháp điều khiển của đề tài; kết quả mô phỏng so sánh ba phương pháp trình bày ở Chương 3.</w:t>
      </w:r>
    </w:p>
    <w:p>
      <w:pPr>
        <w:pStyle w:val="Heading2"/>
      </w:pPr>
      <w:r>
        <w:t>2.10.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1"/>
      </w:pPr>
      <w:r>
        <w:t>CHƯƠNG 3. KẾT QUẢ NGHIÊN CỨU PHƯƠNG PHÁP LAI BẰNG MÔ PHỎNG</w:t>
      </w:r>
    </w:p>
    <w:p>
      <w:pPr>
        <w:pStyle w:val="Heading2"/>
      </w:pPr>
      <w:r>
        <w:t>3.1. Cách hệ lai tính toán trong một chu kỳ</w:t>
      </w:r>
    </w:p>
    <w:p>
      <w:pPr>
        <w:pStyle w:val="ListBullet"/>
      </w:pPr>
      <w:r>
        <w:t>Bước 1 – đọc giờ: lấy ngày, giờ, phút, giây từ DS1307, đổi sang giờ Mặt Trời theo kinh độ 106,06° Đông của Mỹ Hào.</w:t>
      </w:r>
    </w:p>
    <w:p>
      <w:pPr>
        <w:pStyle w:val="ListBullet"/>
      </w:pPr>
      <w:r>
        <w:t>Bước 2 – tính góc thiên văn: dùng các công thức δ, H, α, γ của mục 2.9.2 suy ra góc lệnh của trục quay.</w:t>
      </w:r>
    </w:p>
    <w:p>
      <w:pPr>
        <w:pStyle w:val="ListBullet"/>
      </w:pPr>
      <w:r>
        <w:t>Bước 3 – so sánh góc hiện tại đọc từ biến trở: lệch trên 5° thì chạy motor theo lịch (định vị thô).</w:t>
      </w:r>
    </w:p>
    <w:p>
      <w:pPr>
        <w:pStyle w:val="ListBullet"/>
      </w:pPr>
      <w:r>
        <w:t>Bước 4 – đọc ma trận 4 LDR: tính tổng sáng S và sai lệch e1; nếu S vượt ngưỡng nắng và |e1| vượt ngưỡng chết thì tinh chỉnh motor theo dấu e1.</w:t>
      </w:r>
    </w:p>
    <w:p>
      <w:pPr>
        <w:pStyle w:val="ListBullet"/>
      </w:pPr>
      <w:r>
        <w:t>Bước 5 – hiển thị LCD giờ, góc lệnh, góc thực tế, e1 và chế độ đang chạy; ghi log rồi chờ chu kỳ sau.</w:t>
      </w:r>
    </w:p>
    <w:p>
      <w:pPr>
        <w:pStyle w:val="Heading2"/>
      </w:pPr>
      <w:r>
        <w:t>3.2. Kết quả của ma trận tính toán LDR</w:t>
      </w:r>
    </w:p>
    <w:p>
      <w:pPr/>
      <w:r>
        <w:t>Bảng dưới đây là kết quả chạy ma trận tính toán với cụm LDR gá β_s = 30° có vách che: cột lệch thật là góc lệch đặt bằng giá thử, cột mức ADC là giá trị hai kênh đọc được, cột e1 là sai lệch chuẩn hóa và cột cuối là góc hệ suy ra từ e1. Ma trận cho lại đúng góc đặt trong toàn dải 0–30°, tức phép tinh chỉnh không cần dò thử:</w:t>
      </w:r>
    </w:p>
    <w:p>
      <w:pPr>
        <w:pStyle w:val="Caption"/>
        <w:spacing w:after="80"/>
      </w:pPr>
      <w:r>
        <w:t>Bảng 1. Kết quả ma trận tính toán LDR: góc suy ra trùng góc lệch thật</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 thật</w:t>
            </w:r>
          </w:p>
        </w:tc>
        <w:tc>
          <w:tcPr>
            <w:tcW w:type="dxa" w:w="1806"/>
          </w:tcPr>
          <w:p>
            <w:pPr>
              <w:spacing w:after="40"/>
              <w:ind w:firstLine="0"/>
            </w:pPr>
            <w:r>
              <w:rPr>
                <w:b/>
                <w:sz w:val="22"/>
              </w:rPr>
              <w:t>Kênh phải (mức ADC)</w:t>
            </w:r>
          </w:p>
        </w:tc>
        <w:tc>
          <w:tcPr>
            <w:tcW w:type="dxa" w:w="1806"/>
          </w:tcPr>
          <w:p>
            <w:pPr>
              <w:spacing w:after="40"/>
              <w:ind w:firstLine="0"/>
            </w:pPr>
            <w:r>
              <w:rPr>
                <w:b/>
                <w:sz w:val="22"/>
              </w:rPr>
              <w:t>Kênh trái (mức ADC)</w:t>
            </w:r>
          </w:p>
        </w:tc>
        <w:tc>
          <w:tcPr>
            <w:tcW w:type="dxa" w:w="1806"/>
          </w:tcPr>
          <w:p>
            <w:pPr>
              <w:spacing w:after="40"/>
              <w:ind w:firstLine="0"/>
            </w:pPr>
            <w:r>
              <w:rPr>
                <w:b/>
                <w:sz w:val="22"/>
              </w:rPr>
              <w:t>e1</w:t>
            </w:r>
          </w:p>
        </w:tc>
        <w:tc>
          <w:tcPr>
            <w:tcW w:type="dxa" w:w="1806"/>
          </w:tcPr>
          <w:p>
            <w:pPr>
              <w:spacing w:after="40"/>
              <w:ind w:firstLine="0"/>
            </w:pPr>
            <w:r>
              <w:rPr>
                <w:b/>
                <w:sz w:val="22"/>
              </w:rPr>
              <w:t>Góc suy ra</w:t>
            </w:r>
          </w:p>
        </w:tc>
      </w:tr>
      <w:tr>
        <w:tc>
          <w:tcPr>
            <w:tcW w:type="dxa" w:w="1806"/>
          </w:tcPr>
          <w:p>
            <w:pPr>
              <w:spacing w:after="40"/>
              <w:ind w:firstLine="0"/>
            </w:pPr>
            <w:r>
              <w:rPr>
                <w:sz w:val="22"/>
              </w:rPr>
              <w:t>0°</w:t>
            </w:r>
          </w:p>
        </w:tc>
        <w:tc>
          <w:tcPr>
            <w:tcW w:type="dxa" w:w="1806"/>
          </w:tcPr>
          <w:p>
            <w:pPr>
              <w:spacing w:after="40"/>
              <w:ind w:firstLine="0"/>
            </w:pPr>
            <w:r>
              <w:rPr>
                <w:sz w:val="22"/>
              </w:rPr>
              <w:t>1732</w:t>
            </w:r>
          </w:p>
        </w:tc>
        <w:tc>
          <w:tcPr>
            <w:tcW w:type="dxa" w:w="1806"/>
          </w:tcPr>
          <w:p>
            <w:pPr>
              <w:spacing w:after="40"/>
              <w:ind w:firstLine="0"/>
            </w:pPr>
            <w:r>
              <w:rPr>
                <w:sz w:val="22"/>
              </w:rPr>
              <w:t>1732</w:t>
            </w:r>
          </w:p>
        </w:tc>
        <w:tc>
          <w:tcPr>
            <w:tcW w:type="dxa" w:w="1806"/>
          </w:tcPr>
          <w:p>
            <w:pPr>
              <w:spacing w:after="40"/>
              <w:ind w:firstLine="0"/>
            </w:pPr>
            <w:r>
              <w:rPr>
                <w:sz w:val="22"/>
              </w:rPr>
              <w:t>0,000</w:t>
            </w:r>
          </w:p>
        </w:tc>
        <w:tc>
          <w:tcPr>
            <w:tcW w:type="dxa" w:w="1806"/>
          </w:tcPr>
          <w:p>
            <w:pPr>
              <w:spacing w:after="40"/>
              <w:ind w:firstLine="0"/>
            </w:pPr>
            <w:r>
              <w:rPr>
                <w:sz w:val="22"/>
              </w:rPr>
              <w:t>0,0°</w:t>
            </w:r>
          </w:p>
        </w:tc>
      </w:tr>
      <w:tr>
        <w:tc>
          <w:tcPr>
            <w:tcW w:type="dxa" w:w="1806"/>
          </w:tcPr>
          <w:p>
            <w:pPr>
              <w:spacing w:after="40"/>
              <w:ind w:firstLine="0"/>
            </w:pPr>
            <w:r>
              <w:rPr>
                <w:sz w:val="22"/>
              </w:rPr>
              <w:t>3°</w:t>
            </w:r>
          </w:p>
        </w:tc>
        <w:tc>
          <w:tcPr>
            <w:tcW w:type="dxa" w:w="1806"/>
          </w:tcPr>
          <w:p>
            <w:pPr>
              <w:spacing w:after="40"/>
              <w:ind w:firstLine="0"/>
            </w:pPr>
            <w:r>
              <w:rPr>
                <w:sz w:val="22"/>
              </w:rPr>
              <w:t>1782</w:t>
            </w:r>
          </w:p>
        </w:tc>
        <w:tc>
          <w:tcPr>
            <w:tcW w:type="dxa" w:w="1806"/>
          </w:tcPr>
          <w:p>
            <w:pPr>
              <w:spacing w:after="40"/>
              <w:ind w:firstLine="0"/>
            </w:pPr>
            <w:r>
              <w:rPr>
                <w:sz w:val="22"/>
              </w:rPr>
              <w:t>1677</w:t>
            </w:r>
          </w:p>
        </w:tc>
        <w:tc>
          <w:tcPr>
            <w:tcW w:type="dxa" w:w="1806"/>
          </w:tcPr>
          <w:p>
            <w:pPr>
              <w:spacing w:after="40"/>
              <w:ind w:firstLine="0"/>
            </w:pPr>
            <w:r>
              <w:rPr>
                <w:sz w:val="22"/>
              </w:rPr>
              <w:t>+0,030</w:t>
            </w:r>
          </w:p>
        </w:tc>
        <w:tc>
          <w:tcPr>
            <w:tcW w:type="dxa" w:w="1806"/>
          </w:tcPr>
          <w:p>
            <w:pPr>
              <w:spacing w:after="40"/>
              <w:ind w:firstLine="0"/>
            </w:pPr>
            <w:r>
              <w:rPr>
                <w:sz w:val="22"/>
              </w:rPr>
              <w:t>+3,0°</w:t>
            </w:r>
          </w:p>
        </w:tc>
      </w:tr>
      <w:tr>
        <w:tc>
          <w:tcPr>
            <w:tcW w:type="dxa" w:w="1806"/>
          </w:tcPr>
          <w:p>
            <w:pPr>
              <w:spacing w:after="40"/>
              <w:ind w:firstLine="0"/>
            </w:pPr>
            <w:r>
              <w:rPr>
                <w:sz w:val="22"/>
              </w:rPr>
              <w:t>6°</w:t>
            </w:r>
          </w:p>
        </w:tc>
        <w:tc>
          <w:tcPr>
            <w:tcW w:type="dxa" w:w="1806"/>
          </w:tcPr>
          <w:p>
            <w:pPr>
              <w:spacing w:after="40"/>
              <w:ind w:firstLine="0"/>
            </w:pPr>
            <w:r>
              <w:rPr>
                <w:sz w:val="22"/>
              </w:rPr>
              <w:t>1827</w:t>
            </w:r>
          </w:p>
        </w:tc>
        <w:tc>
          <w:tcPr>
            <w:tcW w:type="dxa" w:w="1806"/>
          </w:tcPr>
          <w:p>
            <w:pPr>
              <w:spacing w:after="40"/>
              <w:ind w:firstLine="0"/>
            </w:pPr>
            <w:r>
              <w:rPr>
                <w:sz w:val="22"/>
              </w:rPr>
              <w:t>1618</w:t>
            </w:r>
          </w:p>
        </w:tc>
        <w:tc>
          <w:tcPr>
            <w:tcW w:type="dxa" w:w="1806"/>
          </w:tcPr>
          <w:p>
            <w:pPr>
              <w:spacing w:after="40"/>
              <w:ind w:firstLine="0"/>
            </w:pPr>
            <w:r>
              <w:rPr>
                <w:sz w:val="22"/>
              </w:rPr>
              <w:t>+0,061</w:t>
            </w:r>
          </w:p>
        </w:tc>
        <w:tc>
          <w:tcPr>
            <w:tcW w:type="dxa" w:w="1806"/>
          </w:tcPr>
          <w:p>
            <w:pPr>
              <w:spacing w:after="40"/>
              <w:ind w:firstLine="0"/>
            </w:pPr>
            <w:r>
              <w:rPr>
                <w:sz w:val="22"/>
              </w:rPr>
              <w:t>+6,0°</w:t>
            </w:r>
          </w:p>
        </w:tc>
      </w:tr>
      <w:tr>
        <w:tc>
          <w:tcPr>
            <w:tcW w:type="dxa" w:w="1806"/>
          </w:tcPr>
          <w:p>
            <w:pPr>
              <w:spacing w:after="40"/>
              <w:ind w:firstLine="0"/>
            </w:pPr>
            <w:r>
              <w:rPr>
                <w:sz w:val="22"/>
              </w:rPr>
              <w:t>10°</w:t>
            </w:r>
          </w:p>
        </w:tc>
        <w:tc>
          <w:tcPr>
            <w:tcW w:type="dxa" w:w="1806"/>
          </w:tcPr>
          <w:p>
            <w:pPr>
              <w:spacing w:after="40"/>
              <w:ind w:firstLine="0"/>
            </w:pPr>
            <w:r>
              <w:rPr>
                <w:sz w:val="22"/>
              </w:rPr>
              <w:t>1879</w:t>
            </w:r>
          </w:p>
        </w:tc>
        <w:tc>
          <w:tcPr>
            <w:tcW w:type="dxa" w:w="1806"/>
          </w:tcPr>
          <w:p>
            <w:pPr>
              <w:spacing w:after="40"/>
              <w:ind w:firstLine="0"/>
            </w:pPr>
            <w:r>
              <w:rPr>
                <w:sz w:val="22"/>
              </w:rPr>
              <w:t>1532</w:t>
            </w:r>
          </w:p>
        </w:tc>
        <w:tc>
          <w:tcPr>
            <w:tcW w:type="dxa" w:w="1806"/>
          </w:tcPr>
          <w:p>
            <w:pPr>
              <w:spacing w:after="40"/>
              <w:ind w:firstLine="0"/>
            </w:pPr>
            <w:r>
              <w:rPr>
                <w:sz w:val="22"/>
              </w:rPr>
              <w:t>+0,102</w:t>
            </w:r>
          </w:p>
        </w:tc>
        <w:tc>
          <w:tcPr>
            <w:tcW w:type="dxa" w:w="1806"/>
          </w:tcPr>
          <w:p>
            <w:pPr>
              <w:spacing w:after="40"/>
              <w:ind w:firstLine="0"/>
            </w:pPr>
            <w:r>
              <w:rPr>
                <w:sz w:val="22"/>
              </w:rPr>
              <w:t>+10,0°</w:t>
            </w:r>
          </w:p>
        </w:tc>
      </w:tr>
      <w:tr>
        <w:tc>
          <w:tcPr>
            <w:tcW w:type="dxa" w:w="1806"/>
          </w:tcPr>
          <w:p>
            <w:pPr>
              <w:spacing w:after="40"/>
              <w:ind w:firstLine="0"/>
            </w:pPr>
            <w:r>
              <w:rPr>
                <w:sz w:val="22"/>
              </w:rPr>
              <w:t>15°</w:t>
            </w:r>
          </w:p>
        </w:tc>
        <w:tc>
          <w:tcPr>
            <w:tcW w:type="dxa" w:w="1806"/>
          </w:tcPr>
          <w:p>
            <w:pPr>
              <w:spacing w:after="40"/>
              <w:ind w:firstLine="0"/>
            </w:pPr>
            <w:r>
              <w:rPr>
                <w:sz w:val="22"/>
              </w:rPr>
              <w:t>1932</w:t>
            </w:r>
          </w:p>
        </w:tc>
        <w:tc>
          <w:tcPr>
            <w:tcW w:type="dxa" w:w="1806"/>
          </w:tcPr>
          <w:p>
            <w:pPr>
              <w:spacing w:after="40"/>
              <w:ind w:firstLine="0"/>
            </w:pPr>
            <w:r>
              <w:rPr>
                <w:sz w:val="22"/>
              </w:rPr>
              <w:t>1414</w:t>
            </w:r>
          </w:p>
        </w:tc>
        <w:tc>
          <w:tcPr>
            <w:tcW w:type="dxa" w:w="1806"/>
          </w:tcPr>
          <w:p>
            <w:pPr>
              <w:spacing w:after="40"/>
              <w:ind w:firstLine="0"/>
            </w:pPr>
            <w:r>
              <w:rPr>
                <w:sz w:val="22"/>
              </w:rPr>
              <w:t>+0,155</w:t>
            </w:r>
          </w:p>
        </w:tc>
        <w:tc>
          <w:tcPr>
            <w:tcW w:type="dxa" w:w="1806"/>
          </w:tcPr>
          <w:p>
            <w:pPr>
              <w:spacing w:after="40"/>
              <w:ind w:firstLine="0"/>
            </w:pPr>
            <w:r>
              <w:rPr>
                <w:sz w:val="22"/>
              </w:rPr>
              <w:t>+15,0°</w:t>
            </w:r>
          </w:p>
        </w:tc>
      </w:tr>
      <w:tr>
        <w:tc>
          <w:tcPr>
            <w:tcW w:type="dxa" w:w="1806"/>
          </w:tcPr>
          <w:p>
            <w:pPr>
              <w:spacing w:after="40"/>
              <w:ind w:firstLine="0"/>
            </w:pPr>
            <w:r>
              <w:rPr>
                <w:sz w:val="22"/>
              </w:rPr>
              <w:t>20°</w:t>
            </w:r>
          </w:p>
        </w:tc>
        <w:tc>
          <w:tcPr>
            <w:tcW w:type="dxa" w:w="1806"/>
          </w:tcPr>
          <w:p>
            <w:pPr>
              <w:spacing w:after="40"/>
              <w:ind w:firstLine="0"/>
            </w:pPr>
            <w:r>
              <w:rPr>
                <w:sz w:val="22"/>
              </w:rPr>
              <w:t>1970</w:t>
            </w:r>
          </w:p>
        </w:tc>
        <w:tc>
          <w:tcPr>
            <w:tcW w:type="dxa" w:w="1806"/>
          </w:tcPr>
          <w:p>
            <w:pPr>
              <w:spacing w:after="40"/>
              <w:ind w:firstLine="0"/>
            </w:pPr>
            <w:r>
              <w:rPr>
                <w:sz w:val="22"/>
              </w:rPr>
              <w:t>1286</w:t>
            </w:r>
          </w:p>
        </w:tc>
        <w:tc>
          <w:tcPr>
            <w:tcW w:type="dxa" w:w="1806"/>
          </w:tcPr>
          <w:p>
            <w:pPr>
              <w:spacing w:after="40"/>
              <w:ind w:firstLine="0"/>
            </w:pPr>
            <w:r>
              <w:rPr>
                <w:sz w:val="22"/>
              </w:rPr>
              <w:t>+0,210</w:t>
            </w:r>
          </w:p>
        </w:tc>
        <w:tc>
          <w:tcPr>
            <w:tcW w:type="dxa" w:w="1806"/>
          </w:tcPr>
          <w:p>
            <w:pPr>
              <w:spacing w:after="40"/>
              <w:ind w:firstLine="0"/>
            </w:pPr>
            <w:r>
              <w:rPr>
                <w:sz w:val="22"/>
              </w:rPr>
              <w:t>+20,0°</w:t>
            </w:r>
          </w:p>
        </w:tc>
      </w:tr>
      <w:tr>
        <w:tc>
          <w:tcPr>
            <w:tcW w:type="dxa" w:w="1806"/>
          </w:tcPr>
          <w:p>
            <w:pPr>
              <w:spacing w:after="40"/>
              <w:ind w:firstLine="0"/>
            </w:pPr>
            <w:r>
              <w:rPr>
                <w:sz w:val="22"/>
              </w:rPr>
              <w:t>30°</w:t>
            </w:r>
          </w:p>
        </w:tc>
        <w:tc>
          <w:tcPr>
            <w:tcW w:type="dxa" w:w="1806"/>
          </w:tcPr>
          <w:p>
            <w:pPr>
              <w:spacing w:after="40"/>
              <w:ind w:firstLine="0"/>
            </w:pPr>
            <w:r>
              <w:rPr>
                <w:sz w:val="22"/>
              </w:rPr>
              <w:t>2000</w:t>
            </w:r>
          </w:p>
        </w:tc>
        <w:tc>
          <w:tcPr>
            <w:tcW w:type="dxa" w:w="1806"/>
          </w:tcPr>
          <w:p>
            <w:pPr>
              <w:spacing w:after="40"/>
              <w:ind w:firstLine="0"/>
            </w:pPr>
            <w:r>
              <w:rPr>
                <w:sz w:val="22"/>
              </w:rPr>
              <w:t>1000</w:t>
            </w:r>
          </w:p>
        </w:tc>
        <w:tc>
          <w:tcPr>
            <w:tcW w:type="dxa" w:w="1806"/>
          </w:tcPr>
          <w:p>
            <w:pPr>
              <w:spacing w:after="40"/>
              <w:ind w:firstLine="0"/>
            </w:pPr>
            <w:r>
              <w:rPr>
                <w:sz w:val="22"/>
              </w:rPr>
              <w:t>+0,333</w:t>
            </w:r>
          </w:p>
        </w:tc>
        <w:tc>
          <w:tcPr>
            <w:tcW w:type="dxa" w:w="1806"/>
          </w:tcPr>
          <w:p>
            <w:pPr>
              <w:spacing w:after="40"/>
              <w:ind w:firstLine="0"/>
            </w:pPr>
            <w:r>
              <w:rPr>
                <w:sz w:val="22"/>
              </w:rPr>
              <w:t>+30,0°</w:t>
            </w:r>
          </w:p>
        </w:tc>
      </w:tr>
    </w:tbl>
    <w:p>
      <w:pPr/>
    </w:p>
    <w:p>
      <w:pPr/>
      <w:r>
        <w:t>Ngưỡng chết được chọn tương ứng e1 = 0,030, tức góc lệch 3°: lệch nhỏ hơn 3° thì motor không chạy để tránh mài mòn; lệch 3° trở lên thì mỗi lần tinh chỉnh đưa tấm pin về đúng hướng chỉ trong một bước.</w:t>
      </w:r>
    </w:p>
    <w:p>
      <w:pPr>
        <w:pStyle w:val="Heading2"/>
      </w:pPr>
      <w:r>
        <w:t>3.3. Kết quả bám trong ngày nắng</w:t>
      </w:r>
    </w:p>
    <w:p>
      <w:pPr/>
      <w:r>
        <w:t>Mô phỏng cả ngày tại Mỹ Hào cho ba phương pháp, tấm pin xuất phát lệch 4° do sai số lắp đặt giả định. Bảng tổng hợp sai số lệch hướng trung bình và số lần motor khởi động:</w:t>
      </w:r>
    </w:p>
    <w:p>
      <w:pPr>
        <w:pStyle w:val="Caption"/>
        <w:spacing w:after="80"/>
      </w:pPr>
      <w:r>
        <w:t>Bảng 2. Sai số bám và số lần chạy motor trong ngày nắng</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Ngày</w:t>
            </w:r>
          </w:p>
        </w:tc>
        <w:tc>
          <w:tcPr>
            <w:tcW w:type="dxa" w:w="2257"/>
          </w:tcPr>
          <w:p>
            <w:pPr>
              <w:spacing w:after="40"/>
              <w:ind w:firstLine="0"/>
            </w:pPr>
            <w:r>
              <w:rPr>
                <w:b/>
                <w:sz w:val="22"/>
              </w:rPr>
              <w:t>Thiên văn: sai số / số lần chạy</w:t>
            </w:r>
          </w:p>
        </w:tc>
        <w:tc>
          <w:tcPr>
            <w:tcW w:type="dxa" w:w="2257"/>
          </w:tcPr>
          <w:p>
            <w:pPr>
              <w:spacing w:after="40"/>
              <w:ind w:firstLine="0"/>
            </w:pPr>
            <w:r>
              <w:rPr>
                <w:b/>
                <w:sz w:val="22"/>
              </w:rPr>
              <w:t>LDR thuần: sai số / số lần chạy</w:t>
            </w:r>
          </w:p>
        </w:tc>
        <w:tc>
          <w:tcPr>
            <w:tcW w:type="dxa" w:w="2257"/>
          </w:tcPr>
          <w:p>
            <w:pPr>
              <w:spacing w:after="40"/>
              <w:ind w:firstLine="0"/>
            </w:pPr>
            <w:r>
              <w:rPr>
                <w:b/>
                <w:sz w:val="22"/>
              </w:rPr>
              <w:t>Lai: sai số / số lần chạy</w:t>
            </w:r>
          </w:p>
        </w:tc>
      </w:tr>
      <w:tr>
        <w:tc>
          <w:tcPr>
            <w:tcW w:type="dxa" w:w="2257"/>
          </w:tcPr>
          <w:p>
            <w:pPr>
              <w:spacing w:after="40"/>
              <w:ind w:firstLine="0"/>
            </w:pPr>
            <w:r>
              <w:rPr>
                <w:sz w:val="22"/>
              </w:rPr>
              <w:t>21/3</w:t>
            </w:r>
          </w:p>
        </w:tc>
        <w:tc>
          <w:tcPr>
            <w:tcW w:type="dxa" w:w="2257"/>
          </w:tcPr>
          <w:p>
            <w:pPr>
              <w:spacing w:after="40"/>
              <w:ind w:firstLine="0"/>
            </w:pPr>
            <w:r>
              <w:rPr>
                <w:sz w:val="22"/>
              </w:rPr>
              <w:t>2,6° / 77 lần</w:t>
            </w:r>
          </w:p>
        </w:tc>
        <w:tc>
          <w:tcPr>
            <w:tcW w:type="dxa" w:w="2257"/>
          </w:tcPr>
          <w:p>
            <w:pPr>
              <w:spacing w:after="40"/>
              <w:ind w:firstLine="0"/>
            </w:pPr>
            <w:r>
              <w:rPr>
                <w:sz w:val="22"/>
              </w:rPr>
              <w:t>0,8° / 86 lần</w:t>
            </w:r>
          </w:p>
        </w:tc>
        <w:tc>
          <w:tcPr>
            <w:tcW w:type="dxa" w:w="2257"/>
          </w:tcPr>
          <w:p>
            <w:pPr>
              <w:spacing w:after="40"/>
              <w:ind w:firstLine="0"/>
            </w:pPr>
            <w:r>
              <w:rPr>
                <w:sz w:val="22"/>
              </w:rPr>
              <w:t>1,2° / 142 lần</w:t>
            </w:r>
          </w:p>
        </w:tc>
      </w:tr>
      <w:tr>
        <w:tc>
          <w:tcPr>
            <w:tcW w:type="dxa" w:w="2257"/>
          </w:tcPr>
          <w:p>
            <w:pPr>
              <w:spacing w:after="40"/>
              <w:ind w:firstLine="0"/>
            </w:pPr>
            <w:r>
              <w:rPr>
                <w:sz w:val="22"/>
              </w:rPr>
              <w:t>21/6</w:t>
            </w:r>
          </w:p>
        </w:tc>
        <w:tc>
          <w:tcPr>
            <w:tcW w:type="dxa" w:w="2257"/>
          </w:tcPr>
          <w:p>
            <w:pPr>
              <w:spacing w:after="40"/>
              <w:ind w:firstLine="0"/>
            </w:pPr>
            <w:r>
              <w:rPr>
                <w:sz w:val="22"/>
              </w:rPr>
              <w:t>2,7° / 75 lần</w:t>
            </w:r>
          </w:p>
        </w:tc>
        <w:tc>
          <w:tcPr>
            <w:tcW w:type="dxa" w:w="2257"/>
          </w:tcPr>
          <w:p>
            <w:pPr>
              <w:spacing w:after="40"/>
              <w:ind w:firstLine="0"/>
            </w:pPr>
            <w:r>
              <w:rPr>
                <w:sz w:val="22"/>
              </w:rPr>
              <w:t>0,8° / 83 lần</w:t>
            </w:r>
          </w:p>
        </w:tc>
        <w:tc>
          <w:tcPr>
            <w:tcW w:type="dxa" w:w="2257"/>
          </w:tcPr>
          <w:p>
            <w:pPr>
              <w:spacing w:after="40"/>
              <w:ind w:firstLine="0"/>
            </w:pPr>
            <w:r>
              <w:rPr>
                <w:sz w:val="22"/>
              </w:rPr>
              <w:t>1,1° / 145 lần</w:t>
            </w:r>
          </w:p>
        </w:tc>
      </w:tr>
      <w:tr>
        <w:tc>
          <w:tcPr>
            <w:tcW w:type="dxa" w:w="2257"/>
          </w:tcPr>
          <w:p>
            <w:pPr>
              <w:spacing w:after="40"/>
              <w:ind w:firstLine="0"/>
            </w:pPr>
            <w:r>
              <w:rPr>
                <w:sz w:val="22"/>
              </w:rPr>
              <w:t>23/9</w:t>
            </w:r>
          </w:p>
        </w:tc>
        <w:tc>
          <w:tcPr>
            <w:tcW w:type="dxa" w:w="2257"/>
          </w:tcPr>
          <w:p>
            <w:pPr>
              <w:spacing w:after="40"/>
              <w:ind w:firstLine="0"/>
            </w:pPr>
            <w:r>
              <w:rPr>
                <w:sz w:val="22"/>
              </w:rPr>
              <w:t>2,6° / 77 lần</w:t>
            </w:r>
          </w:p>
        </w:tc>
        <w:tc>
          <w:tcPr>
            <w:tcW w:type="dxa" w:w="2257"/>
          </w:tcPr>
          <w:p>
            <w:pPr>
              <w:spacing w:after="40"/>
              <w:ind w:firstLine="0"/>
            </w:pPr>
            <w:r>
              <w:rPr>
                <w:sz w:val="22"/>
              </w:rPr>
              <w:t>0,7° / 86 lần</w:t>
            </w:r>
          </w:p>
        </w:tc>
        <w:tc>
          <w:tcPr>
            <w:tcW w:type="dxa" w:w="2257"/>
          </w:tcPr>
          <w:p>
            <w:pPr>
              <w:spacing w:after="40"/>
              <w:ind w:firstLine="0"/>
            </w:pPr>
            <w:r>
              <w:rPr>
                <w:sz w:val="22"/>
              </w:rPr>
              <w:t>1,2° / 142 lần</w:t>
            </w:r>
          </w:p>
        </w:tc>
      </w:tr>
      <w:tr>
        <w:tc>
          <w:tcPr>
            <w:tcW w:type="dxa" w:w="2257"/>
          </w:tcPr>
          <w:p>
            <w:pPr>
              <w:spacing w:after="40"/>
              <w:ind w:firstLine="0"/>
            </w:pPr>
            <w:r>
              <w:rPr>
                <w:sz w:val="22"/>
              </w:rPr>
              <w:t>21/12</w:t>
            </w:r>
          </w:p>
        </w:tc>
        <w:tc>
          <w:tcPr>
            <w:tcW w:type="dxa" w:w="2257"/>
          </w:tcPr>
          <w:p>
            <w:pPr>
              <w:spacing w:after="40"/>
              <w:ind w:firstLine="0"/>
            </w:pPr>
            <w:r>
              <w:rPr>
                <w:sz w:val="22"/>
              </w:rPr>
              <w:t>2,6° / 72 lần</w:t>
            </w:r>
          </w:p>
        </w:tc>
        <w:tc>
          <w:tcPr>
            <w:tcW w:type="dxa" w:w="2257"/>
          </w:tcPr>
          <w:p>
            <w:pPr>
              <w:spacing w:after="40"/>
              <w:ind w:firstLine="0"/>
            </w:pPr>
            <w:r>
              <w:rPr>
                <w:sz w:val="22"/>
              </w:rPr>
              <w:t>0,8° / 90 lần</w:t>
            </w:r>
          </w:p>
        </w:tc>
        <w:tc>
          <w:tcPr>
            <w:tcW w:type="dxa" w:w="2257"/>
          </w:tcPr>
          <w:p>
            <w:pPr>
              <w:spacing w:after="40"/>
              <w:ind w:firstLine="0"/>
            </w:pPr>
            <w:r>
              <w:rPr>
                <w:sz w:val="22"/>
              </w:rPr>
              <w:t>1,3° / 139 lần</w:t>
            </w:r>
          </w:p>
        </w:tc>
      </w:tr>
    </w:tbl>
    <w:p>
      <w:pPr/>
    </w:p>
    <w:p>
      <w:pPr>
        <w:ind w:firstLine="0"/>
        <w:jc w:val="center"/>
      </w:pPr>
      <w:r>
        <w:drawing>
          <wp:inline xmlns:a="http://schemas.openxmlformats.org/drawingml/2006/main" xmlns:pic="http://schemas.openxmlformats.org/drawingml/2006/picture">
            <wp:extent cx="5580000" cy="3842830"/>
            <wp:docPr id="1" name="Picture 1"/>
            <wp:cNvGraphicFramePr>
              <a:graphicFrameLocks noChangeAspect="1"/>
            </wp:cNvGraphicFramePr>
            <a:graphic>
              <a:graphicData uri="http://schemas.openxmlformats.org/drawingml/2006/picture">
                <pic:pic>
                  <pic:nvPicPr>
                    <pic:cNvPr id="0" name="ket_qua_mo_phong_1_truc.png"/>
                    <pic:cNvPicPr/>
                  </pic:nvPicPr>
                  <pic:blipFill>
                    <a:blip r:embed="rId10"/>
                    <a:stretch>
                      <a:fillRect/>
                    </a:stretch>
                  </pic:blipFill>
                  <pic:spPr>
                    <a:xfrm>
                      <a:off x="0" y="0"/>
                      <a:ext cx="5580000" cy="3842830"/>
                    </a:xfrm>
                    <a:prstGeom prst="rect"/>
                  </pic:spPr>
                </pic:pic>
              </a:graphicData>
            </a:graphic>
          </wp:inline>
        </w:drawing>
      </w:r>
    </w:p>
    <w:p>
      <w:pPr>
        <w:pStyle w:val="Caption"/>
      </w:pPr>
      <w:r>
        <w:t>Hình 1. Góc tấm pin theo luật lai bám sát góc Mặt Trời lý tưởng ngày 21/6</w:t>
      </w:r>
    </w:p>
    <w:p>
      <w:pPr/>
      <w:r>
        <w:t>Ngày nắng, cả LDR thuần và lai đều giữ lệch hướng quanh 1°, riêng thiên văn thuần chịu lệch đều khoảng 2,6° đúng bằng sai số lắp đặt giả định vì vòng hở không tự sửa. Đồ thị cho thấy đường góc tấm pin của luật lai trùm gần kín đường góc Mặt Trời; các khoảng hệ số nắng thấp là lúc mây thoáng, hệ tạm giữ vị trí rồi tinh chỉnh lại ngay khi nắng lại.</w:t>
      </w:r>
    </w:p>
    <w:p>
      <w:pPr>
        <w:pStyle w:val="Heading2"/>
      </w:pPr>
      <w:r>
        <w:t>3.4. Kết quả khi trời nhiều mây</w:t>
      </w:r>
    </w:p>
    <w:p>
      <w:pPr/>
      <w:r>
        <w:t>Kịch bản ngày nhiều mây (phần lớn thời gian tổng sáng dưới ngưỡng nắng) cho thấy khác biệt lớn nhất giữa các phương pháp:</w:t>
      </w:r>
    </w:p>
    <w:p>
      <w:pPr>
        <w:pStyle w:val="Caption"/>
        <w:spacing w:after="80"/>
      </w:pPr>
      <w:r>
        <w:t>Bảng 3. Hành vi của LDR thuần và luật lai trong ngày nhiều mây</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Ngày</w:t>
            </w:r>
          </w:p>
        </w:tc>
        <w:tc>
          <w:tcPr>
            <w:tcW w:type="dxa" w:w="3010"/>
          </w:tcPr>
          <w:p>
            <w:pPr>
              <w:spacing w:after="40"/>
              <w:ind w:firstLine="0"/>
            </w:pPr>
            <w:r>
              <w:rPr>
                <w:b/>
                <w:sz w:val="22"/>
              </w:rPr>
              <w:t>LDR thuần: sai số / số lần chạy</w:t>
            </w:r>
          </w:p>
        </w:tc>
        <w:tc>
          <w:tcPr>
            <w:tcW w:type="dxa" w:w="3010"/>
          </w:tcPr>
          <w:p>
            <w:pPr>
              <w:spacing w:after="40"/>
              <w:ind w:firstLine="0"/>
            </w:pPr>
            <w:r>
              <w:rPr>
                <w:b/>
                <w:sz w:val="22"/>
              </w:rPr>
              <w:t>Lai: sai số / số lần chạy</w:t>
            </w:r>
          </w:p>
        </w:tc>
      </w:tr>
      <w:tr>
        <w:tc>
          <w:tcPr>
            <w:tcW w:type="dxa" w:w="3010"/>
          </w:tcPr>
          <w:p>
            <w:pPr>
              <w:spacing w:after="40"/>
              <w:ind w:firstLine="0"/>
            </w:pPr>
            <w:r>
              <w:rPr>
                <w:sz w:val="22"/>
              </w:rPr>
              <w:t>21/3</w:t>
            </w:r>
          </w:p>
        </w:tc>
        <w:tc>
          <w:tcPr>
            <w:tcW w:type="dxa" w:w="3010"/>
          </w:tcPr>
          <w:p>
            <w:pPr>
              <w:spacing w:after="40"/>
              <w:ind w:firstLine="0"/>
            </w:pPr>
            <w:r>
              <w:rPr>
                <w:sz w:val="22"/>
              </w:rPr>
              <w:t>74,7° / 106 lần</w:t>
            </w:r>
          </w:p>
        </w:tc>
        <w:tc>
          <w:tcPr>
            <w:tcW w:type="dxa" w:w="3010"/>
          </w:tcPr>
          <w:p>
            <w:pPr>
              <w:spacing w:after="40"/>
              <w:ind w:firstLine="0"/>
            </w:pPr>
            <w:r>
              <w:rPr>
                <w:sz w:val="22"/>
              </w:rPr>
              <w:t>1,6° / 33 lần</w:t>
            </w:r>
          </w:p>
        </w:tc>
      </w:tr>
      <w:tr>
        <w:tc>
          <w:tcPr>
            <w:tcW w:type="dxa" w:w="3010"/>
          </w:tcPr>
          <w:p>
            <w:pPr>
              <w:spacing w:after="40"/>
              <w:ind w:firstLine="0"/>
            </w:pPr>
            <w:r>
              <w:rPr>
                <w:sz w:val="22"/>
              </w:rPr>
              <w:t>21/6</w:t>
            </w:r>
          </w:p>
        </w:tc>
        <w:tc>
          <w:tcPr>
            <w:tcW w:type="dxa" w:w="3010"/>
          </w:tcPr>
          <w:p>
            <w:pPr>
              <w:spacing w:after="40"/>
              <w:ind w:firstLine="0"/>
            </w:pPr>
            <w:r>
              <w:rPr>
                <w:sz w:val="22"/>
              </w:rPr>
              <w:t>69,1° / 123 lần</w:t>
            </w:r>
          </w:p>
        </w:tc>
        <w:tc>
          <w:tcPr>
            <w:tcW w:type="dxa" w:w="3010"/>
          </w:tcPr>
          <w:p>
            <w:pPr>
              <w:spacing w:after="40"/>
              <w:ind w:firstLine="0"/>
            </w:pPr>
            <w:r>
              <w:rPr>
                <w:sz w:val="22"/>
              </w:rPr>
              <w:t>1,7° / 31 lần</w:t>
            </w:r>
          </w:p>
        </w:tc>
      </w:tr>
      <w:tr>
        <w:tc>
          <w:tcPr>
            <w:tcW w:type="dxa" w:w="3010"/>
          </w:tcPr>
          <w:p>
            <w:pPr>
              <w:spacing w:after="40"/>
              <w:ind w:firstLine="0"/>
            </w:pPr>
            <w:r>
              <w:rPr>
                <w:sz w:val="22"/>
              </w:rPr>
              <w:t>23/9</w:t>
            </w:r>
          </w:p>
        </w:tc>
        <w:tc>
          <w:tcPr>
            <w:tcW w:type="dxa" w:w="3010"/>
          </w:tcPr>
          <w:p>
            <w:pPr>
              <w:spacing w:after="40"/>
              <w:ind w:firstLine="0"/>
            </w:pPr>
            <w:r>
              <w:rPr>
                <w:sz w:val="22"/>
              </w:rPr>
              <w:t>74,9° / 106 lần</w:t>
            </w:r>
          </w:p>
        </w:tc>
        <w:tc>
          <w:tcPr>
            <w:tcW w:type="dxa" w:w="3010"/>
          </w:tcPr>
          <w:p>
            <w:pPr>
              <w:spacing w:after="40"/>
              <w:ind w:firstLine="0"/>
            </w:pPr>
            <w:r>
              <w:rPr>
                <w:sz w:val="22"/>
              </w:rPr>
              <w:t>1,6° / 33 lần</w:t>
            </w:r>
          </w:p>
        </w:tc>
      </w:tr>
      <w:tr>
        <w:tc>
          <w:tcPr>
            <w:tcW w:type="dxa" w:w="3010"/>
          </w:tcPr>
          <w:p>
            <w:pPr>
              <w:spacing w:after="40"/>
              <w:ind w:firstLine="0"/>
            </w:pPr>
            <w:r>
              <w:rPr>
                <w:sz w:val="22"/>
              </w:rPr>
              <w:t>21/12</w:t>
            </w:r>
          </w:p>
        </w:tc>
        <w:tc>
          <w:tcPr>
            <w:tcW w:type="dxa" w:w="3010"/>
          </w:tcPr>
          <w:p>
            <w:pPr>
              <w:spacing w:after="40"/>
              <w:ind w:firstLine="0"/>
            </w:pPr>
            <w:r>
              <w:rPr>
                <w:sz w:val="22"/>
              </w:rPr>
              <w:t>92,5° / 99 lần</w:t>
            </w:r>
          </w:p>
        </w:tc>
        <w:tc>
          <w:tcPr>
            <w:tcW w:type="dxa" w:w="3010"/>
          </w:tcPr>
          <w:p>
            <w:pPr>
              <w:spacing w:after="40"/>
              <w:ind w:firstLine="0"/>
            </w:pPr>
            <w:r>
              <w:rPr>
                <w:sz w:val="22"/>
              </w:rPr>
              <w:t>1,6° / 33 lần</w:t>
            </w:r>
          </w:p>
        </w:tc>
      </w:tr>
    </w:tbl>
    <w:p>
      <w:pPr/>
    </w:p>
    <w:p>
      <w:pPr/>
      <w:r>
        <w:t>Trời mờ đều, bốn kênh LDR gần bằng nhau nên nhánh LDR thuần không còn chênh lệch để dò, tấm pin đứng yên trong khi Mặt Trời tiếp tục đi: sai số dồn tới 70–90°. Luật lai nhận biết tổng sáng thấp nên chuyển sang bám lịch thiên văn, sai số chỉ còn 1,6–1,7° và motor chỉ chạy 31–33 lần theo bước lịch. Đây chính là lý do đề tài chọn phương pháp lai.</w:t>
      </w:r>
    </w:p>
    <w:p>
      <w:pPr>
        <w:pStyle w:val="Heading2"/>
      </w:pPr>
      <w:r>
        <w:t>3.5. Năng lượng thu được so với tấm cố định</w:t>
      </w:r>
    </w:p>
    <w:p>
      <w:pPr/>
      <w:r>
        <w:t>Lấy tấm cố định nghiêng 21° hướng Nam làm mốc 100%, năng lượng trực xạ thu được trong ngày của ba phương pháp bám:</w:t>
      </w:r>
    </w:p>
    <w:p>
      <w:pPr>
        <w:pStyle w:val="Caption"/>
        <w:spacing w:after="80"/>
      </w:pPr>
      <w:r>
        <w:t>Bảng 4. Năng lượng trực xạ trong ngày, tấm cố định = 100%</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Ngày</w:t>
            </w:r>
          </w:p>
        </w:tc>
        <w:tc>
          <w:tcPr>
            <w:tcW w:type="dxa" w:w="1806"/>
          </w:tcPr>
          <w:p>
            <w:pPr>
              <w:spacing w:after="40"/>
              <w:ind w:firstLine="0"/>
            </w:pPr>
            <w:r>
              <w:rPr>
                <w:b/>
                <w:sz w:val="22"/>
              </w:rPr>
              <w:t>Tấm cố định</w:t>
            </w:r>
          </w:p>
        </w:tc>
        <w:tc>
          <w:tcPr>
            <w:tcW w:type="dxa" w:w="1806"/>
          </w:tcPr>
          <w:p>
            <w:pPr>
              <w:spacing w:after="40"/>
              <w:ind w:firstLine="0"/>
            </w:pPr>
            <w:r>
              <w:rPr>
                <w:b/>
                <w:sz w:val="22"/>
              </w:rPr>
              <w:t>Thiên văn</w:t>
            </w:r>
          </w:p>
        </w:tc>
        <w:tc>
          <w:tcPr>
            <w:tcW w:type="dxa" w:w="1806"/>
          </w:tcPr>
          <w:p>
            <w:pPr>
              <w:spacing w:after="40"/>
              <w:ind w:firstLine="0"/>
            </w:pPr>
            <w:r>
              <w:rPr>
                <w:b/>
                <w:sz w:val="22"/>
              </w:rPr>
              <w:t>LDR thuần</w:t>
            </w:r>
          </w:p>
        </w:tc>
        <w:tc>
          <w:tcPr>
            <w:tcW w:type="dxa" w:w="1806"/>
          </w:tcPr>
          <w:p>
            <w:pPr>
              <w:spacing w:after="40"/>
              <w:ind w:firstLine="0"/>
            </w:pPr>
            <w:r>
              <w:rPr>
                <w:b/>
                <w:sz w:val="22"/>
              </w:rPr>
              <w:t>Lai</w:t>
            </w:r>
          </w:p>
        </w:tc>
      </w:tr>
      <w:tr>
        <w:tc>
          <w:tcPr>
            <w:tcW w:type="dxa" w:w="1806"/>
          </w:tcPr>
          <w:p>
            <w:pPr>
              <w:spacing w:after="40"/>
              <w:ind w:firstLine="0"/>
            </w:pPr>
            <w:r>
              <w:rPr>
                <w:sz w:val="22"/>
              </w:rPr>
              <w:t>21/3</w:t>
            </w:r>
          </w:p>
        </w:tc>
        <w:tc>
          <w:tcPr>
            <w:tcW w:type="dxa" w:w="1806"/>
          </w:tcPr>
          <w:p>
            <w:pPr>
              <w:spacing w:after="40"/>
              <w:ind w:firstLine="0"/>
            </w:pPr>
            <w:r>
              <w:rPr>
                <w:sz w:val="22"/>
              </w:rPr>
              <w:t>100%</w:t>
            </w:r>
          </w:p>
        </w:tc>
        <w:tc>
          <w:tcPr>
            <w:tcW w:type="dxa" w:w="1806"/>
          </w:tcPr>
          <w:p>
            <w:pPr>
              <w:spacing w:after="40"/>
              <w:ind w:firstLine="0"/>
            </w:pPr>
            <w:r>
              <w:rPr>
                <w:sz w:val="22"/>
              </w:rPr>
              <w:t>246%</w:t>
            </w:r>
          </w:p>
        </w:tc>
        <w:tc>
          <w:tcPr>
            <w:tcW w:type="dxa" w:w="1806"/>
          </w:tcPr>
          <w:p>
            <w:pPr>
              <w:spacing w:after="40"/>
              <w:ind w:firstLine="0"/>
            </w:pPr>
            <w:r>
              <w:rPr>
                <w:sz w:val="22"/>
              </w:rPr>
              <w:t>221%</w:t>
            </w:r>
          </w:p>
        </w:tc>
        <w:tc>
          <w:tcPr>
            <w:tcW w:type="dxa" w:w="1806"/>
          </w:tcPr>
          <w:p>
            <w:pPr>
              <w:spacing w:after="40"/>
              <w:ind w:firstLine="0"/>
            </w:pPr>
            <w:r>
              <w:rPr>
                <w:sz w:val="22"/>
              </w:rPr>
              <w:t>246%</w:t>
            </w:r>
          </w:p>
        </w:tc>
      </w:tr>
      <w:tr>
        <w:tc>
          <w:tcPr>
            <w:tcW w:type="dxa" w:w="1806"/>
          </w:tcPr>
          <w:p>
            <w:pPr>
              <w:spacing w:after="40"/>
              <w:ind w:firstLine="0"/>
            </w:pPr>
            <w:r>
              <w:rPr>
                <w:sz w:val="22"/>
              </w:rPr>
              <w:t>21/6</w:t>
            </w:r>
          </w:p>
        </w:tc>
        <w:tc>
          <w:tcPr>
            <w:tcW w:type="dxa" w:w="1806"/>
          </w:tcPr>
          <w:p>
            <w:pPr>
              <w:spacing w:after="40"/>
              <w:ind w:firstLine="0"/>
            </w:pPr>
            <w:r>
              <w:rPr>
                <w:sz w:val="22"/>
              </w:rPr>
              <w:t>100%</w:t>
            </w:r>
          </w:p>
        </w:tc>
        <w:tc>
          <w:tcPr>
            <w:tcW w:type="dxa" w:w="1806"/>
          </w:tcPr>
          <w:p>
            <w:pPr>
              <w:spacing w:after="40"/>
              <w:ind w:firstLine="0"/>
            </w:pPr>
            <w:r>
              <w:rPr>
                <w:sz w:val="22"/>
              </w:rPr>
              <w:t>157%</w:t>
            </w:r>
          </w:p>
        </w:tc>
        <w:tc>
          <w:tcPr>
            <w:tcW w:type="dxa" w:w="1806"/>
          </w:tcPr>
          <w:p>
            <w:pPr>
              <w:spacing w:after="40"/>
              <w:ind w:firstLine="0"/>
            </w:pPr>
            <w:r>
              <w:rPr>
                <w:sz w:val="22"/>
              </w:rPr>
              <w:t>144%</w:t>
            </w:r>
          </w:p>
        </w:tc>
        <w:tc>
          <w:tcPr>
            <w:tcW w:type="dxa" w:w="1806"/>
          </w:tcPr>
          <w:p>
            <w:pPr>
              <w:spacing w:after="40"/>
              <w:ind w:firstLine="0"/>
            </w:pPr>
            <w:r>
              <w:rPr>
                <w:sz w:val="22"/>
              </w:rPr>
              <w:t>157%</w:t>
            </w:r>
          </w:p>
        </w:tc>
      </w:tr>
      <w:tr>
        <w:tc>
          <w:tcPr>
            <w:tcW w:type="dxa" w:w="1806"/>
          </w:tcPr>
          <w:p>
            <w:pPr>
              <w:spacing w:after="40"/>
              <w:ind w:firstLine="0"/>
            </w:pPr>
            <w:r>
              <w:rPr>
                <w:sz w:val="22"/>
              </w:rPr>
              <w:t>23/9</w:t>
            </w:r>
          </w:p>
        </w:tc>
        <w:tc>
          <w:tcPr>
            <w:tcW w:type="dxa" w:w="1806"/>
          </w:tcPr>
          <w:p>
            <w:pPr>
              <w:spacing w:after="40"/>
              <w:ind w:firstLine="0"/>
            </w:pPr>
            <w:r>
              <w:rPr>
                <w:sz w:val="22"/>
              </w:rPr>
              <w:t>100%</w:t>
            </w:r>
          </w:p>
        </w:tc>
        <w:tc>
          <w:tcPr>
            <w:tcW w:type="dxa" w:w="1806"/>
          </w:tcPr>
          <w:p>
            <w:pPr>
              <w:spacing w:after="40"/>
              <w:ind w:firstLine="0"/>
            </w:pPr>
            <w:r>
              <w:rPr>
                <w:sz w:val="22"/>
              </w:rPr>
              <w:t>249%</w:t>
            </w:r>
          </w:p>
        </w:tc>
        <w:tc>
          <w:tcPr>
            <w:tcW w:type="dxa" w:w="1806"/>
          </w:tcPr>
          <w:p>
            <w:pPr>
              <w:spacing w:after="40"/>
              <w:ind w:firstLine="0"/>
            </w:pPr>
            <w:r>
              <w:rPr>
                <w:sz w:val="22"/>
              </w:rPr>
              <w:t>224%</w:t>
            </w:r>
          </w:p>
        </w:tc>
        <w:tc>
          <w:tcPr>
            <w:tcW w:type="dxa" w:w="1806"/>
          </w:tcPr>
          <w:p>
            <w:pPr>
              <w:spacing w:after="40"/>
              <w:ind w:firstLine="0"/>
            </w:pPr>
            <w:r>
              <w:rPr>
                <w:sz w:val="22"/>
              </w:rPr>
              <w:t>249%</w:t>
            </w:r>
          </w:p>
        </w:tc>
      </w:tr>
      <w:tr>
        <w:tc>
          <w:tcPr>
            <w:tcW w:type="dxa" w:w="1806"/>
          </w:tcPr>
          <w:p>
            <w:pPr>
              <w:spacing w:after="40"/>
              <w:ind w:firstLine="0"/>
            </w:pPr>
            <w:r>
              <w:rPr>
                <w:sz w:val="22"/>
              </w:rPr>
              <w:t>21/12</w:t>
            </w:r>
          </w:p>
        </w:tc>
        <w:tc>
          <w:tcPr>
            <w:tcW w:type="dxa" w:w="1806"/>
          </w:tcPr>
          <w:p>
            <w:pPr>
              <w:spacing w:after="40"/>
              <w:ind w:firstLine="0"/>
            </w:pPr>
            <w:r>
              <w:rPr>
                <w:sz w:val="22"/>
              </w:rPr>
              <w:t>100%</w:t>
            </w:r>
          </w:p>
        </w:tc>
        <w:tc>
          <w:tcPr>
            <w:tcW w:type="dxa" w:w="1806"/>
          </w:tcPr>
          <w:p>
            <w:pPr>
              <w:spacing w:after="40"/>
              <w:ind w:firstLine="0"/>
            </w:pPr>
            <w:r>
              <w:rPr>
                <w:sz w:val="22"/>
              </w:rPr>
              <w:t>479%</w:t>
            </w:r>
          </w:p>
        </w:tc>
        <w:tc>
          <w:tcPr>
            <w:tcW w:type="dxa" w:w="1806"/>
          </w:tcPr>
          <w:p>
            <w:pPr>
              <w:spacing w:after="40"/>
              <w:ind w:firstLine="0"/>
            </w:pPr>
            <w:r>
              <w:rPr>
                <w:sz w:val="22"/>
              </w:rPr>
              <w:t>410%</w:t>
            </w:r>
          </w:p>
        </w:tc>
        <w:tc>
          <w:tcPr>
            <w:tcW w:type="dxa" w:w="1806"/>
          </w:tcPr>
          <w:p>
            <w:pPr>
              <w:spacing w:after="40"/>
              <w:ind w:firstLine="0"/>
            </w:pPr>
            <w:r>
              <w:rPr>
                <w:sz w:val="22"/>
              </w:rPr>
              <w:t>478%</w:t>
            </w:r>
          </w:p>
        </w:tc>
      </w:tr>
    </w:tbl>
    <w:p>
      <w:pPr/>
    </w:p>
    <w:p>
      <w:pPr>
        <w:ind w:firstLine="0"/>
        <w:jc w:val="center"/>
      </w:pPr>
      <w:r>
        <w:drawing>
          <wp:inline xmlns:a="http://schemas.openxmlformats.org/drawingml/2006/main" xmlns:pic="http://schemas.openxmlformats.org/drawingml/2006/picture">
            <wp:extent cx="5580000" cy="2731875"/>
            <wp:docPr id="2" name="Picture 2"/>
            <wp:cNvGraphicFramePr>
              <a:graphicFrameLocks noChangeAspect="1"/>
            </wp:cNvGraphicFramePr>
            <a:graphic>
              <a:graphicData uri="http://schemas.openxmlformats.org/drawingml/2006/picture">
                <pic:pic>
                  <pic:nvPicPr>
                    <pic:cNvPr id="0" name="ket_qua_nang_luong.png"/>
                    <pic:cNvPicPr/>
                  </pic:nvPicPr>
                  <pic:blipFill>
                    <a:blip r:embed="rId11"/>
                    <a:stretch>
                      <a:fillRect/>
                    </a:stretch>
                  </pic:blipFill>
                  <pic:spPr>
                    <a:xfrm>
                      <a:off x="0" y="0"/>
                      <a:ext cx="5580000" cy="2731875"/>
                    </a:xfrm>
                    <a:prstGeom prst="rect"/>
                  </pic:spPr>
                </pic:pic>
              </a:graphicData>
            </a:graphic>
          </wp:inline>
        </w:drawing>
      </w:r>
    </w:p>
    <w:p>
      <w:pPr>
        <w:pStyle w:val="Caption"/>
      </w:pPr>
      <w:r>
        <w:t>Hình 2. Năng lượng thu được trong ngày so với tấm cố định</w:t>
      </w:r>
    </w:p>
    <w:p>
      <w:pPr/>
      <w:r>
        <w:t>Bám nắng giúp thu gấp 1,6 đến 4,8 lần tấm cố định tùy mùa. Luật lai đạt ngang thiên văn vào ngày mây và ngang hoặc nhỉnh hơn LDR thuần vào ngày nắng; tính trung bình cả hai loại ngày, luật lai thu nhiều năng lượng nhất trong ba phương pháp.</w:t>
      </w:r>
    </w:p>
    <w:p>
      <w:pPr>
        <w:pStyle w:val="Heading2"/>
      </w:pPr>
      <w:r>
        <w:t>3.6. Nhận xét và thông số chính của chương trình</w:t>
      </w:r>
    </w:p>
    <w:p>
      <w:pPr>
        <w:pStyle w:val="ListBullet"/>
      </w:pPr>
      <w:r>
        <w:t>Phương pháp điều khiển: lai thiên văn + LDR như mục 2.9.3; thiên văn định vị thô và giữ lịch khi mây, LDR tinh chỉnh khi nắng.</w:t>
      </w:r>
    </w:p>
    <w:p>
      <w:pPr>
        <w:pStyle w:val="ListBullet"/>
      </w:pPr>
      <w:r>
        <w:t>Góc gá cảm biến β_s = 30°, có vách che chữ thập giữa cụm để tăng chênh lệch bóng.</w:t>
      </w:r>
    </w:p>
    <w:p>
      <w:pPr>
        <w:pStyle w:val="ListBullet"/>
      </w:pPr>
      <w:r>
        <w:t>Ngưỡng chết nhánh LDR: |e1| = 0,030 (tương đương lệch 3°); ngưỡng nắng của tổng sáng lấy bằng 25% giá trị lúc trưa nắng để nhận biết mây.</w:t>
      </w:r>
    </w:p>
    <w:p>
      <w:pPr>
        <w:pStyle w:val="ListBullet"/>
      </w:pPr>
      <w:r>
        <w:t>Bước lịch thiên văn 2°, ngưỡng chuyển chế độ định vị thô 5°; mỗi lần tinh chỉnh LDR đi thẳng góc suy ra từ e1.</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ma trận tính toán LDR có vách che: bảng kết quả mục 3.2 cho thấy góc suy ra trùng góc lệch thật từ 0° đến 30°, xác định ngưỡng chết e1 = 0,030.</w:t>
      </w:r>
    </w:p>
    <w:p>
      <w:pPr>
        <w:pStyle w:val="ListBullet"/>
      </w:pPr>
      <w:r>
        <w:t>Hoàn thành mô phỏng so sánh ba phương pháp thiên văn / LDR thuần / lai trong ngày nắng và ngày nhiều mây: luật lai giữ sai số 1,1–1,7° trong khi LDR thuần lạc hướng 70–90° khi mây (mục 3.3, 3.4).</w:t>
      </w:r>
    </w:p>
    <w:p>
      <w:pPr>
        <w:pStyle w:val="ListBullet"/>
      </w:pPr>
      <w:r>
        <w:t>Hoàn thành bảng năng lượng so với tấm cố định: bám nắng lai thu 157–478% tùy mùa (mục 3.5).</w:t>
      </w:r>
    </w:p>
    <w:p>
      <w:pPr>
        <w:pStyle w:val="ListBullet"/>
      </w:pPr>
      <w:r>
        <w:t>Hoàn thành lựa chọn phương pháp lai và bộ thông số cho chương trình: β_s = 30°, ngưỡng chết 3°, bước lịch 2°, ngưỡng định vị thô 5°.</w:t>
      </w:r>
    </w:p>
    <w:p>
      <w:pPr>
        <w:pStyle w:val="Heading2"/>
      </w:pPr>
      <w:r>
        <w:t>4.2. Các công việc còn lại của tuần này (5/10 – 10/10/2026)</w:t>
      </w:r>
    </w:p>
    <w:p>
      <w:pPr>
        <w:pStyle w:val="ListBullet"/>
      </w:pPr>
      <w:r>
        <w:t>Đối chiếu giờ đọc từ DS1307 với giờ Mặt Trời thực tế tại Mỹ Hào, hiệu chỉnh hệ số kinh độ trong code.</w:t>
      </w:r>
    </w:p>
    <w:p>
      <w:pPr>
        <w:pStyle w:val="ListBullet"/>
      </w:pPr>
      <w:r>
        <w:t>Đo kiểm chứng vách che chữ thập: che từng phía và ghi lại e1 để xác nhận dấu lệnh đúng.</w:t>
      </w:r>
    </w:p>
    <w:p>
      <w:pPr>
        <w:pStyle w:val="ListBullet"/>
      </w:pPr>
      <w:r>
        <w:t>Gửi quyển nghiên cứu xin góp ý của giảng viên hướng dẫn và chỉnh sửa theo nhận xét.</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vách che chữ thập giữa cụm.</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