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t>1.2. Tổng quan về đề tài</w:t>
      </w:r>
    </w:p>
    <w:p>
      <w:pPr/>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t>1.3. Mục tiêu nghiên cứu</w:t>
      </w:r>
    </w:p>
    <w:p>
      <w:pPr/>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t>Tổng hợp nguyên lý các linh kiện, phương pháp bám nắng và quy ước xác định hướng nghiêng, hướng xoay của tấm pin.</w:t>
      </w:r>
    </w:p>
    <w:p>
      <w:pPr>
        <w:pStyle w:val="ListBullet"/>
      </w:pPr>
      <w:r>
        <w:t>Đề xuất cụm bốn LDR, ESP32, hai động cơ gạt nước trục vít cho phương vị và độ nghiêng, hai biến trở hồi tiếp góc, RTC và công tắc hành trình.</w:t>
      </w:r>
    </w:p>
    <w:p>
      <w:pPr>
        <w:pStyle w:val="ListBullet"/>
      </w:pPr>
      <w:r>
        <w:t>Xây dựng quy tắc ma trận bốn LDR, xác định phía nhận sáng mạnh hơn, suy ra góc cần quay cho từng trục và đọc lại sau mỗi chu kỳ.</w:t>
      </w:r>
    </w:p>
    <w:p>
      <w:pPr>
        <w:pStyle w:val="ListBullet"/>
      </w:pPr>
      <w:r>
        <w:t>Lập quy trình kiểm tra hướng chuyển động, ngưỡng cân bằng, thời gian đọc lại và so sánh năng lượng với tấm pin cố định.</w:t>
      </w:r>
    </w:p>
    <w:p>
      <w:pPr>
        <w:pStyle w:val="Heading2"/>
      </w:pPr>
      <w:r>
        <w:t>1.4. Đối tượng và phạm vi nghiên cứu</w:t>
      </w:r>
    </w:p>
    <w:p>
      <w:pPr/>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t>Phạm vi tập trung vào đọc ma trận điện trở LDR, suy ra góc lệch hai hướng nghiêng/quay, điều khiển hai cơ cấu chấp hành quay tới góc đích và bảo vệ hành trình.</w:t>
      </w:r>
    </w:p>
    <w:p>
      <w:pPr>
        <w:pStyle w:val="Heading2"/>
      </w:pPr>
      <w:r>
        <w:t>1.5. Kết quả dự kiến</w:t>
      </w:r>
    </w:p>
    <w:p>
      <w:pPr/>
      <w:r>
        <w:t>Kết quả dự kiến gồm:</w:t>
      </w:r>
    </w:p>
    <w:p>
      <w:pPr>
        <w:pStyle w:val="ListBullet"/>
      </w:pPr>
      <w:r>
        <w:t>Mô hình khối và phương án phần cứng hai trục có sơ đồ kết nối, giới hạn chuyển động và các bước hiệu chuẩn.</w:t>
      </w:r>
    </w:p>
    <w:p>
      <w:pPr>
        <w:pStyle w:val="ListBullet"/>
      </w:pPr>
      <w:r>
        <w:t>Thuật toán ma trận điện trở 4 LDR suy ra góc đích, điều khiển motor phương vị và motor nghiêng quay tới góc đích, dừng khi vào vùng chết và tự đọc lại theo chu kỳ.</w:t>
      </w:r>
    </w:p>
    <w:p>
      <w:pPr>
        <w:pStyle w:val="ListBullet"/>
      </w:pPr>
      <w:r>
        <w:t>Chương trình điều khiển ESP32 cùng quy trình kiểm thử từng cảm biến, hai động cơ gạt nước và công tắc hành trình.</w:t>
      </w:r>
    </w:p>
    <w:p>
      <w:pPr>
        <w:pStyle w:val="ListBullet"/>
      </w:pPr>
      <w:r>
        <w:t>Bộ chỉ tiêu và quy trình ghi dữ liệu để so sánh các chế độ bám sau khi hoàn tất mô hình.</w:t>
      </w:r>
    </w:p>
    <w:p>
      <w:pPr/>
      <w:r>
        <w:t>Đây là các sản phẩm dự kiến; kết quả định lượng về sai số hoặc năng lượng chỉ được bổ sung sau khi mô phỏng/đo kiểm trên cấu hình đã xác nhận.</w:t>
      </w:r>
    </w:p>
    <w:p>
      <w:pPr>
        <w:pStyle w:val="Heading1"/>
      </w:pPr>
      <w:r>
        <w:t>CHƯƠNG 2. CƠ SỞ LÝ THUYẾT VÀ TỔNG QUAN LINH KIỆN</w:t>
      </w:r>
    </w:p>
    <w:p>
      <w:pPr>
        <w:pStyle w:val="Heading2"/>
      </w:pPr>
      <w:r>
        <w:t>2.1. Pin năng lượng Mặt Trời</w:t>
      </w:r>
    </w:p>
    <w:p>
      <w:pPr/>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r>
        <w:t>Trong phép thử tracker, đo U và I đồng thời, tính P = U×I và tích phân theo thời gian để thu năng lượng. Tấm đối chứng nên cùng loại, cùng tình trạng bề mặt và cùng tải; năng lượng tiêu thụ của hai động cơ gạt nước, ESP32 và mạch phụ trợ phải được ghi riêng rồi trừ khi tính năng lượng thuần.</w:t>
      </w:r>
    </w:p>
    <w:p>
      <w:pPr>
        <w:pStyle w:val="Heading2"/>
      </w:pPr>
      <w:r>
        <w:t>2.2. Cảm biến quang trở (LDR)</w:t>
      </w:r>
    </w:p>
    <w:p>
      <w:pPr/>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t>2.3. Diode quang (photodiode)</w:t>
      </w:r>
    </w:p>
    <w:p>
      <w:pPr/>
      <w: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pPr/>
      <w: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pPr>
        <w:pStyle w:val="Heading2"/>
      </w:pPr>
      <w:r>
        <w:t>2.4. Bộ điều khiển ESP32 DevKit và các khối phụ trợ</w:t>
      </w:r>
    </w:p>
    <w:p>
      <w:pPr/>
      <w:r>
        <w:t>ESP32 DevKit (Xtensa LX6 hai nhân 240 MHz, 4 MB flash) điều khiển cả hai trục của mô hình. Hệ không dùng WiFi khi vận hành nên bốn kênh LDR đặt trên ADC2 (GPIO25, 26, 27, 14), hai biến trở hồi tiếp góc nghiêng và góc phương vị đặt trên ADC1 (GPIO36, 39); báo cáo chỉ đo điện áp, chưa đo dòng điện. Bus I²C GPIO21/GPIO22 nối chung module thời gian thực DS1307 và màn hình LCD I²C 1602; bốn công tắc hành trình qt1…qt4 vào GPIO34, 35, 32, 33; bốn chân lệnh th_thuan/th_nguoc của hai trục là GPIO19, 18 và GPIO5, 13.</w:t>
      </w:r>
    </w:p>
    <w:p>
      <w:pPr/>
      <w:r>
        <w:t>Module DS1307 giữ giờ thực nhờ pin nuôi, cấp ngày–giờ cho nhánh thiên văn của cả hai trục; LCD I²C 1602 hiển thị giờ đọc được, góc lệnh và góc thực tế của từng trục cùng sai lệch e1, e2 để quan sát trực tiếp không cần máy tính.</w:t>
      </w:r>
    </w:p>
    <w:p>
      <w:pPr>
        <w:pStyle w:val="Heading2"/>
      </w:pPr>
      <w:r>
        <w:t>2.5. Mạch động lực cầu H TIP41C cách ly opto và động cơ trục vít</w:t>
      </w:r>
    </w:p>
    <w:p>
      <w:pPr/>
      <w:r>
        <w:t>Mỗi trục dùng một động cơ gạt nước ô tô 12 V kèm hộp giảm tốc trục vít – bánh vít: trục vít tự hãm nên tấm pin tự giữ vị trí khi ngắt lệnh, đặc biệt quan trọng với trục nghiêng luôn chịu mô-men trọng lượng của tấm pin 4 kg. Mỗi motor có một mạch động lực cầu H bốn TIP41C với bốn diode bảo vệ và một cặp opto PC817 kèm điện trở 220 Ω cách ly khối logic 3,3 V khỏi khối công suất 12 V; toàn hệ dùng tám TIP41C và bốn PC817.</w:t>
      </w:r>
    </w:p>
    <w:p>
      <w:pPr/>
      <w:r>
        <w:t>Opto tác động ở mức thấp: chân lệnh xuống 0 thì mở cầu H chiều tương ứng, cả hai chân lệnh mức 1 thì cầu H khóa; vì vậy setup() đưa cả bốn chân lệnh lên mức cao trước khi vào vòng lặp. Nguồn 12 V qua 1N4007 chống ngược cực, LM2596 hạ 3,3 V nuôi ESP32, 7805 hạ 5 V nuôi LCD và DS1307.</w:t>
      </w:r>
    </w:p>
    <w:p>
      <w:pPr>
        <w:pStyle w:val="Heading2"/>
      </w:pPr>
      <w:r>
        <w:t>2.6. Công tắc hành trình</w:t>
      </w:r>
    </w:p>
    <w:p>
      <w:pPr/>
      <w: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pPr/>
      <w: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pPr>
        <w:pStyle w:val="Heading2"/>
      </w:pPr>
      <w:r>
        <w:t>2.7. Vị trí Mặt Trời và góc theo ngày, giờ</w:t>
      </w:r>
    </w:p>
    <w:p>
      <w:pPr>
        <w:pStyle w:val="Heading3"/>
      </w:pPr>
      <w:r>
        <w:t>2.7.1.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hai trục</w:t>
      </w:r>
    </w:p>
    <w:p>
      <w:pPr/>
      <w: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pPr>
        <w:pStyle w:val="Heading2"/>
      </w:pPr>
      <w:r>
        <w:t>2.8.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Các phương pháp bám nắng khảo sát</w:t>
      </w:r>
    </w:p>
    <w:p>
      <w:pPr/>
      <w:r>
        <w:t>Đề tài khảo sát ba nhóm phương pháp bám nắng cho hệ hai trục và chọn phương pháp lai làm phương án thực hiện.</w:t>
      </w:r>
    </w:p>
    <w:p>
      <w:pPr>
        <w:pStyle w:val="Heading3"/>
      </w:pPr>
      <w:r>
        <w:t>2.9.1. Phương pháp bám theo cảm biến quang trở (vòng kín)</w:t>
      </w:r>
    </w:p>
    <w:p>
      <w:pPr/>
      <w:r>
        <w:t>Bốn quang trở LDR đặt ở bốn góc tấm pin, giữa cụm có vách che chữ thập tạo bóng chênh lệch. Gọi tín hiệu ADC bốn kênh là L_trái, L_phải, L_trên, L_dưới:</w:t>
      </w:r>
    </w:p>
    <w:p>
      <w:pPr>
        <w:ind w:firstLine="0"/>
        <w:jc w:val="center"/>
      </w:pPr>
      <w:r>
        <w:rPr>
          <w:i/>
        </w:rPr>
        <w:t>e1 = ADC(LDR_trái) − ADC(LDR_phải);   e2 = ADC(LDR_trên) − ADC(LDR_dưới)</w:t>
      </w:r>
    </w:p>
    <w:p>
      <w:pPr/>
      <w:r>
        <w:t>Luật điều khiển: nếu |e1| lớn hơn ngưỡng thì quay động cơ trục phương vị theo dấu e1; nếu |e2| lớn hơn ngưỡng thì quay động cơ trục nghiêng theo dấu e2; ngược lại dừng. Khoảng ngưỡng là vùng chết chống dao động quanh vị trí cân bằng.</w:t>
      </w:r>
    </w:p>
    <w:p>
      <w:pPr>
        <w:pStyle w:val="ListBullet"/>
      </w:pPr>
      <w:r>
        <w:t>Ưu điểm: đơn giản, rẻ, phản ứng theo điều kiện sáng thực tế, không cần tọa độ và đồng hồ chính xác.</w:t>
      </w:r>
    </w:p>
    <w:p>
      <w:pPr>
        <w:pStyle w:val="ListBullet"/>
      </w:pPr>
      <w:r>
        <w:t>Nhược điểm: nhạy với mây và bóng che; khi trời mờ đều bốn kênh gần bằng nhau thì hệ mất phương hướng, đứng yên trong khi Mặt Trời vẫn di chuyển.</w:t>
      </w:r>
    </w:p>
    <w:p>
      <w:pPr>
        <w:pStyle w:val="Heading3"/>
      </w:pPr>
      <w:r>
        <w:t>2.9.2. Phương pháp bám theo thời gian (vòng hở thiên văn)</w:t>
      </w:r>
    </w:p>
    <w:p>
      <w:pPr/>
      <w:r>
        <w:t>Vị trí Mặt Trời tính từ vị trí địa lý, ngày và giờ thực đọc từ DS1307. Với n là ngày trong năm, t là giờ Mặt Trời, φ là vĩ độ nơi lắp đặt:</w:t>
      </w:r>
    </w:p>
    <w:p>
      <w:pPr>
        <w:ind w:firstLine="0"/>
        <w:jc w:val="center"/>
      </w:pPr>
      <w:r>
        <w:rPr>
          <w:i/>
        </w:rPr>
        <w:t>δ = 23,45° · sin[360° · (284 + n)/365]</w:t>
      </w:r>
    </w:p>
    <w:p>
      <w:pPr>
        <w:ind w:firstLine="0"/>
        <w:jc w:val="center"/>
      </w:pPr>
      <w:r>
        <w:rPr>
          <w:i/>
        </w:rPr>
        <w:t>H = 15° · (t − 12)</w:t>
      </w:r>
    </w:p>
    <w:p>
      <w:pPr>
        <w:ind w:firstLine="0"/>
        <w:jc w:val="center"/>
      </w:pPr>
      <w:r>
        <w:rPr>
          <w:i/>
        </w:rPr>
        <w:t>sin α = sin φ · sin δ + cos φ · cos δ · cos H</w:t>
      </w:r>
    </w:p>
    <w:p>
      <w:pPr/>
      <w:r>
        <w:t>Góc phương vị γ tính từ α, δ, φ; từ α và γ suy ra góc lệnh cho trục nghiêng và trục phương vị. Vòng hở chuyển động mượt, không dao động.</w:t>
      </w:r>
    </w:p>
    <w:p>
      <w:pPr>
        <w:pStyle w:val="ListBullet"/>
      </w:pPr>
      <w:r>
        <w:t>Ưu điểm: ổn định, không phụ thuộc thời tiết, làm việc được cả khi mây dày.</w:t>
      </w:r>
    </w:p>
    <w:p>
      <w:pPr>
        <w:pStyle w:val="ListBullet"/>
      </w:pPr>
      <w:r>
        <w:t>Nhược điểm: cần đúng tọa độ và giờ; sai số lắp đặt và sai số đồng hồ không tự sửa được.</w:t>
      </w:r>
    </w:p>
    <w:p>
      <w:pPr>
        <w:pStyle w:val="Heading3"/>
      </w:pPr>
      <w:r>
        <w:t>2.9.3. Phương pháp lai quang trở – thiên văn (lựa chọn của đề tài)</w:t>
      </w:r>
    </w:p>
    <w:p>
      <w:pPr>
        <w:pStyle w:val="ListBullet"/>
      </w:pPr>
      <w:r>
        <w:t>Thiên văn định vị thô: mỗi chu kỳ đọc DS1307, tính góc lệnh hai trục; trục nào lệch góc hiện tại quá 5° thì chạy motor theo lịch kéo về gần Mặt Trời.</w:t>
      </w:r>
    </w:p>
    <w:p>
      <w:pPr>
        <w:pStyle w:val="ListBullet"/>
      </w:pPr>
      <w:r>
        <w:t>LDR tinh chỉnh: khi tổng sáng vượt ngưỡng nắng, e1 tinh chỉnh trục phương vị và e2 tinh chỉnh trục nghiêng, mỗi trục một bước nhỏ về phía nhận sáng mạnh hơn, bù sai số lắp đặt mà vòng hở không tự sửa.</w:t>
      </w:r>
    </w:p>
    <w:p>
      <w:pPr>
        <w:pStyle w:val="ListBullet"/>
      </w:pPr>
      <w:r>
        <w:t>Trời nhiều mây: tổng sáng dưới ngưỡng thì bỏ qua LDR, giữ vị trí theo lịch thiên văn cho cả hai trục để tránh dao động vô ích.</w:t>
      </w:r>
    </w:p>
    <w:p>
      <w:pPr/>
      <w:r>
        <w:t>Phương pháp lai kế thừa ưu điểm cả hai nhánh: bám sát khi nắng đẹp, không lạc hướng khi mây, nên được chọn cho mô hình hai trục; kết quả so sánh ba phương pháp trình bày ở Chương 3.</w:t>
      </w:r>
    </w:p>
    <w:p>
      <w:pPr>
        <w:pStyle w:val="Heading2"/>
      </w:pPr>
      <w:r>
        <w:t>2.10. Nguyên tắc điều khiển và đánh giá</w:t>
      </w:r>
    </w:p>
    <w:p>
      <w:pPr/>
      <w:r>
        <w:t>Có thể dùng điều khiển đóng-ngắt có vùng trễ để đạt mục tiêu nhanh; điều khiển tỷ lệ để giảm bước khi gần đích; hoặc PI/PID khi có phản hồi vị trí và cần giảm sai số ổn định. Với motor trục vít, lệnh quay được giới hạn theo hành trình và chỉ phát khi góc lệch vượt vùng chết; nhờ trục vít tự hãm nên không cần nuôi điện để giữ vị trí. Thuật toán mờ hoặc thích nghi là hướng nâng cao nhưng cần được hiệu chuẩn và so sánh trên dữ liệu đủ đại diện [4].</w:t>
      </w:r>
    </w:p>
    <w:p>
      <w:pPr/>
      <w:r>
        <w:t>Chỉ tiêu đánh giá nên gồm sai số góc phương vị/góc cao, số lần chuyển động, thời gian ổn định, trạng thái công tắc và năng lượng thuần. Năng lượng PV và năng lượng động cơ/bộ điều khiển cần đo trên cùng khoảng thời gian; trong các phép so sánh phải giữ nguyên tải, cấu hình đo và điều kiện lắp đặt.</w:t>
      </w:r>
    </w:p>
    <w:p>
      <w:pPr>
        <w:pStyle w:val="Heading1"/>
      </w:pPr>
      <w:r>
        <w:t>CHƯƠNG 3. KẾT QUẢ NGHIÊN CỨU PHƯƠNG PHÁP LAI BẰNG MÔ PHỎNG</w:t>
      </w:r>
    </w:p>
    <w:p>
      <w:pPr>
        <w:pStyle w:val="Heading2"/>
      </w:pPr>
      <w:r>
        <w:t>3.1. Cách hệ lai tính toán trong một chu kỳ</w:t>
      </w:r>
    </w:p>
    <w:p>
      <w:pPr>
        <w:pStyle w:val="ListBullet"/>
      </w:pPr>
      <w:r>
        <w:t>Bước 1 – đọc giờ DS1307, đổi sang giờ Mặt Trời theo kinh độ 106,06° Đông của Mỹ Hào.</w:t>
      </w:r>
    </w:p>
    <w:p>
      <w:pPr>
        <w:pStyle w:val="ListBullet"/>
      </w:pPr>
      <w:r>
        <w:t>Bước 2 – tính δ, H, α, γ suy ra góc lệnh của trục nghiêng và trục phương vị.</w:t>
      </w:r>
    </w:p>
    <w:p>
      <w:pPr>
        <w:pStyle w:val="ListBullet"/>
      </w:pPr>
      <w:r>
        <w:t>Bước 3 – đọc hai biến trở: trục nào lệch góc lệnh quá 5° thì chạy motor theo lịch (định vị thô), chỉnh trục nghiêng trước rồi tới phương vị.</w:t>
      </w:r>
    </w:p>
    <w:p>
      <w:pPr>
        <w:pStyle w:val="ListBullet"/>
      </w:pPr>
      <w:r>
        <w:t>Bước 4 – đọc ma trận 4 LDR: tổng sáng S vượt ngưỡng nắng thì dùng e1 tinh chỉnh phương vị, e2 tinh chỉnh nghiêng với ngưỡng chết 3°.</w:t>
      </w:r>
    </w:p>
    <w:p>
      <w:pPr>
        <w:pStyle w:val="ListBullet"/>
      </w:pPr>
      <w:r>
        <w:t>Bước 5 – hiển thị LCD giờ, góc lệnh, góc thực, e1, e2; ghi log rồi chờ chu kỳ sau.</w:t>
      </w:r>
    </w:p>
    <w:p>
      <w:pPr>
        <w:pStyle w:val="Heading2"/>
      </w:pPr>
      <w:r>
        <w:t>3.2. Kết quả của ma trận tính toán LDR</w:t>
      </w:r>
    </w:p>
    <w:p>
      <w:pPr/>
      <w:r>
        <w:t>Bảng dưới đây là kết quả chạy ma trận tính toán với cụm LDR gá β_s = 30° có vách che, áp dụng chung cho cả hai trục vì công thức sai lệch theo từng cặp kênh là như nhau:</w:t>
      </w:r>
    </w:p>
    <w:p>
      <w:pPr>
        <w:pStyle w:val="Caption"/>
        <w:spacing w:after="80"/>
      </w:pPr>
      <w:r>
        <w:t>Bảng 1. Kết quả ma trận tính toán LDR dùng chung cho hai trục</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Góc lệch thật</w:t>
            </w:r>
          </w:p>
        </w:tc>
        <w:tc>
          <w:tcPr>
            <w:tcW w:type="dxa" w:w="1806"/>
          </w:tcPr>
          <w:p>
            <w:pPr>
              <w:spacing w:after="40"/>
              <w:ind w:firstLine="0"/>
            </w:pPr>
            <w:r>
              <w:rPr>
                <w:b/>
                <w:sz w:val="22"/>
              </w:rPr>
              <w:t>Kênh sáng hơn (mức ADC)</w:t>
            </w:r>
          </w:p>
        </w:tc>
        <w:tc>
          <w:tcPr>
            <w:tcW w:type="dxa" w:w="1806"/>
          </w:tcPr>
          <w:p>
            <w:pPr>
              <w:spacing w:after="40"/>
              <w:ind w:firstLine="0"/>
            </w:pPr>
            <w:r>
              <w:rPr>
                <w:b/>
                <w:sz w:val="22"/>
              </w:rPr>
              <w:t>Kênh tối hơn (mức ADC)</w:t>
            </w:r>
          </w:p>
        </w:tc>
        <w:tc>
          <w:tcPr>
            <w:tcW w:type="dxa" w:w="1806"/>
          </w:tcPr>
          <w:p>
            <w:pPr>
              <w:spacing w:after="40"/>
              <w:ind w:firstLine="0"/>
            </w:pPr>
            <w:r>
              <w:rPr>
                <w:b/>
                <w:sz w:val="22"/>
              </w:rPr>
              <w:t>e</w:t>
            </w:r>
          </w:p>
        </w:tc>
        <w:tc>
          <w:tcPr>
            <w:tcW w:type="dxa" w:w="1806"/>
          </w:tcPr>
          <w:p>
            <w:pPr>
              <w:spacing w:after="40"/>
              <w:ind w:firstLine="0"/>
            </w:pPr>
            <w:r>
              <w:rPr>
                <w:b/>
                <w:sz w:val="22"/>
              </w:rPr>
              <w:t>Góc suy ra</w:t>
            </w:r>
          </w:p>
        </w:tc>
      </w:tr>
      <w:tr>
        <w:tc>
          <w:tcPr>
            <w:tcW w:type="dxa" w:w="1806"/>
          </w:tcPr>
          <w:p>
            <w:pPr>
              <w:spacing w:after="40"/>
              <w:ind w:firstLine="0"/>
            </w:pPr>
            <w:r>
              <w:rPr>
                <w:sz w:val="22"/>
              </w:rPr>
              <w:t>0°</w:t>
            </w:r>
          </w:p>
        </w:tc>
        <w:tc>
          <w:tcPr>
            <w:tcW w:type="dxa" w:w="1806"/>
          </w:tcPr>
          <w:p>
            <w:pPr>
              <w:spacing w:after="40"/>
              <w:ind w:firstLine="0"/>
            </w:pPr>
            <w:r>
              <w:rPr>
                <w:sz w:val="22"/>
              </w:rPr>
              <w:t>1732</w:t>
            </w:r>
          </w:p>
        </w:tc>
        <w:tc>
          <w:tcPr>
            <w:tcW w:type="dxa" w:w="1806"/>
          </w:tcPr>
          <w:p>
            <w:pPr>
              <w:spacing w:after="40"/>
              <w:ind w:firstLine="0"/>
            </w:pPr>
            <w:r>
              <w:rPr>
                <w:sz w:val="22"/>
              </w:rPr>
              <w:t>1732</w:t>
            </w:r>
          </w:p>
        </w:tc>
        <w:tc>
          <w:tcPr>
            <w:tcW w:type="dxa" w:w="1806"/>
          </w:tcPr>
          <w:p>
            <w:pPr>
              <w:spacing w:after="40"/>
              <w:ind w:firstLine="0"/>
            </w:pPr>
            <w:r>
              <w:rPr>
                <w:sz w:val="22"/>
              </w:rPr>
              <w:t>0,000</w:t>
            </w:r>
          </w:p>
        </w:tc>
        <w:tc>
          <w:tcPr>
            <w:tcW w:type="dxa" w:w="1806"/>
          </w:tcPr>
          <w:p>
            <w:pPr>
              <w:spacing w:after="40"/>
              <w:ind w:firstLine="0"/>
            </w:pPr>
            <w:r>
              <w:rPr>
                <w:sz w:val="22"/>
              </w:rPr>
              <w:t>0,0°</w:t>
            </w:r>
          </w:p>
        </w:tc>
      </w:tr>
      <w:tr>
        <w:tc>
          <w:tcPr>
            <w:tcW w:type="dxa" w:w="1806"/>
          </w:tcPr>
          <w:p>
            <w:pPr>
              <w:spacing w:after="40"/>
              <w:ind w:firstLine="0"/>
            </w:pPr>
            <w:r>
              <w:rPr>
                <w:sz w:val="22"/>
              </w:rPr>
              <w:t>3°</w:t>
            </w:r>
          </w:p>
        </w:tc>
        <w:tc>
          <w:tcPr>
            <w:tcW w:type="dxa" w:w="1806"/>
          </w:tcPr>
          <w:p>
            <w:pPr>
              <w:spacing w:after="40"/>
              <w:ind w:firstLine="0"/>
            </w:pPr>
            <w:r>
              <w:rPr>
                <w:sz w:val="22"/>
              </w:rPr>
              <w:t>1782</w:t>
            </w:r>
          </w:p>
        </w:tc>
        <w:tc>
          <w:tcPr>
            <w:tcW w:type="dxa" w:w="1806"/>
          </w:tcPr>
          <w:p>
            <w:pPr>
              <w:spacing w:after="40"/>
              <w:ind w:firstLine="0"/>
            </w:pPr>
            <w:r>
              <w:rPr>
                <w:sz w:val="22"/>
              </w:rPr>
              <w:t>1677</w:t>
            </w:r>
          </w:p>
        </w:tc>
        <w:tc>
          <w:tcPr>
            <w:tcW w:type="dxa" w:w="1806"/>
          </w:tcPr>
          <w:p>
            <w:pPr>
              <w:spacing w:after="40"/>
              <w:ind w:firstLine="0"/>
            </w:pPr>
            <w:r>
              <w:rPr>
                <w:sz w:val="22"/>
              </w:rPr>
              <w:t>+0,030</w:t>
            </w:r>
          </w:p>
        </w:tc>
        <w:tc>
          <w:tcPr>
            <w:tcW w:type="dxa" w:w="1806"/>
          </w:tcPr>
          <w:p>
            <w:pPr>
              <w:spacing w:after="40"/>
              <w:ind w:firstLine="0"/>
            </w:pPr>
            <w:r>
              <w:rPr>
                <w:sz w:val="22"/>
              </w:rPr>
              <w:t>+3,0°</w:t>
            </w:r>
          </w:p>
        </w:tc>
      </w:tr>
      <w:tr>
        <w:tc>
          <w:tcPr>
            <w:tcW w:type="dxa" w:w="1806"/>
          </w:tcPr>
          <w:p>
            <w:pPr>
              <w:spacing w:after="40"/>
              <w:ind w:firstLine="0"/>
            </w:pPr>
            <w:r>
              <w:rPr>
                <w:sz w:val="22"/>
              </w:rPr>
              <w:t>6°</w:t>
            </w:r>
          </w:p>
        </w:tc>
        <w:tc>
          <w:tcPr>
            <w:tcW w:type="dxa" w:w="1806"/>
          </w:tcPr>
          <w:p>
            <w:pPr>
              <w:spacing w:after="40"/>
              <w:ind w:firstLine="0"/>
            </w:pPr>
            <w:r>
              <w:rPr>
                <w:sz w:val="22"/>
              </w:rPr>
              <w:t>1827</w:t>
            </w:r>
          </w:p>
        </w:tc>
        <w:tc>
          <w:tcPr>
            <w:tcW w:type="dxa" w:w="1806"/>
          </w:tcPr>
          <w:p>
            <w:pPr>
              <w:spacing w:after="40"/>
              <w:ind w:firstLine="0"/>
            </w:pPr>
            <w:r>
              <w:rPr>
                <w:sz w:val="22"/>
              </w:rPr>
              <w:t>1618</w:t>
            </w:r>
          </w:p>
        </w:tc>
        <w:tc>
          <w:tcPr>
            <w:tcW w:type="dxa" w:w="1806"/>
          </w:tcPr>
          <w:p>
            <w:pPr>
              <w:spacing w:after="40"/>
              <w:ind w:firstLine="0"/>
            </w:pPr>
            <w:r>
              <w:rPr>
                <w:sz w:val="22"/>
              </w:rPr>
              <w:t>+0,061</w:t>
            </w:r>
          </w:p>
        </w:tc>
        <w:tc>
          <w:tcPr>
            <w:tcW w:type="dxa" w:w="1806"/>
          </w:tcPr>
          <w:p>
            <w:pPr>
              <w:spacing w:after="40"/>
              <w:ind w:firstLine="0"/>
            </w:pPr>
            <w:r>
              <w:rPr>
                <w:sz w:val="22"/>
              </w:rPr>
              <w:t>+6,0°</w:t>
            </w:r>
          </w:p>
        </w:tc>
      </w:tr>
      <w:tr>
        <w:tc>
          <w:tcPr>
            <w:tcW w:type="dxa" w:w="1806"/>
          </w:tcPr>
          <w:p>
            <w:pPr>
              <w:spacing w:after="40"/>
              <w:ind w:firstLine="0"/>
            </w:pPr>
            <w:r>
              <w:rPr>
                <w:sz w:val="22"/>
              </w:rPr>
              <w:t>10°</w:t>
            </w:r>
          </w:p>
        </w:tc>
        <w:tc>
          <w:tcPr>
            <w:tcW w:type="dxa" w:w="1806"/>
          </w:tcPr>
          <w:p>
            <w:pPr>
              <w:spacing w:after="40"/>
              <w:ind w:firstLine="0"/>
            </w:pPr>
            <w:r>
              <w:rPr>
                <w:sz w:val="22"/>
              </w:rPr>
              <w:t>1879</w:t>
            </w:r>
          </w:p>
        </w:tc>
        <w:tc>
          <w:tcPr>
            <w:tcW w:type="dxa" w:w="1806"/>
          </w:tcPr>
          <w:p>
            <w:pPr>
              <w:spacing w:after="40"/>
              <w:ind w:firstLine="0"/>
            </w:pPr>
            <w:r>
              <w:rPr>
                <w:sz w:val="22"/>
              </w:rPr>
              <w:t>1532</w:t>
            </w:r>
          </w:p>
        </w:tc>
        <w:tc>
          <w:tcPr>
            <w:tcW w:type="dxa" w:w="1806"/>
          </w:tcPr>
          <w:p>
            <w:pPr>
              <w:spacing w:after="40"/>
              <w:ind w:firstLine="0"/>
            </w:pPr>
            <w:r>
              <w:rPr>
                <w:sz w:val="22"/>
              </w:rPr>
              <w:t>+0,102</w:t>
            </w:r>
          </w:p>
        </w:tc>
        <w:tc>
          <w:tcPr>
            <w:tcW w:type="dxa" w:w="1806"/>
          </w:tcPr>
          <w:p>
            <w:pPr>
              <w:spacing w:after="40"/>
              <w:ind w:firstLine="0"/>
            </w:pPr>
            <w:r>
              <w:rPr>
                <w:sz w:val="22"/>
              </w:rPr>
              <w:t>+10,0°</w:t>
            </w:r>
          </w:p>
        </w:tc>
      </w:tr>
      <w:tr>
        <w:tc>
          <w:tcPr>
            <w:tcW w:type="dxa" w:w="1806"/>
          </w:tcPr>
          <w:p>
            <w:pPr>
              <w:spacing w:after="40"/>
              <w:ind w:firstLine="0"/>
            </w:pPr>
            <w:r>
              <w:rPr>
                <w:sz w:val="22"/>
              </w:rPr>
              <w:t>15°</w:t>
            </w:r>
          </w:p>
        </w:tc>
        <w:tc>
          <w:tcPr>
            <w:tcW w:type="dxa" w:w="1806"/>
          </w:tcPr>
          <w:p>
            <w:pPr>
              <w:spacing w:after="40"/>
              <w:ind w:firstLine="0"/>
            </w:pPr>
            <w:r>
              <w:rPr>
                <w:sz w:val="22"/>
              </w:rPr>
              <w:t>1932</w:t>
            </w:r>
          </w:p>
        </w:tc>
        <w:tc>
          <w:tcPr>
            <w:tcW w:type="dxa" w:w="1806"/>
          </w:tcPr>
          <w:p>
            <w:pPr>
              <w:spacing w:after="40"/>
              <w:ind w:firstLine="0"/>
            </w:pPr>
            <w:r>
              <w:rPr>
                <w:sz w:val="22"/>
              </w:rPr>
              <w:t>1414</w:t>
            </w:r>
          </w:p>
        </w:tc>
        <w:tc>
          <w:tcPr>
            <w:tcW w:type="dxa" w:w="1806"/>
          </w:tcPr>
          <w:p>
            <w:pPr>
              <w:spacing w:after="40"/>
              <w:ind w:firstLine="0"/>
            </w:pPr>
            <w:r>
              <w:rPr>
                <w:sz w:val="22"/>
              </w:rPr>
              <w:t>+0,155</w:t>
            </w:r>
          </w:p>
        </w:tc>
        <w:tc>
          <w:tcPr>
            <w:tcW w:type="dxa" w:w="1806"/>
          </w:tcPr>
          <w:p>
            <w:pPr>
              <w:spacing w:after="40"/>
              <w:ind w:firstLine="0"/>
            </w:pPr>
            <w:r>
              <w:rPr>
                <w:sz w:val="22"/>
              </w:rPr>
              <w:t>+15,0°</w:t>
            </w:r>
          </w:p>
        </w:tc>
      </w:tr>
      <w:tr>
        <w:tc>
          <w:tcPr>
            <w:tcW w:type="dxa" w:w="1806"/>
          </w:tcPr>
          <w:p>
            <w:pPr>
              <w:spacing w:after="40"/>
              <w:ind w:firstLine="0"/>
            </w:pPr>
            <w:r>
              <w:rPr>
                <w:sz w:val="22"/>
              </w:rPr>
              <w:t>20°</w:t>
            </w:r>
          </w:p>
        </w:tc>
        <w:tc>
          <w:tcPr>
            <w:tcW w:type="dxa" w:w="1806"/>
          </w:tcPr>
          <w:p>
            <w:pPr>
              <w:spacing w:after="40"/>
              <w:ind w:firstLine="0"/>
            </w:pPr>
            <w:r>
              <w:rPr>
                <w:sz w:val="22"/>
              </w:rPr>
              <w:t>1970</w:t>
            </w:r>
          </w:p>
        </w:tc>
        <w:tc>
          <w:tcPr>
            <w:tcW w:type="dxa" w:w="1806"/>
          </w:tcPr>
          <w:p>
            <w:pPr>
              <w:spacing w:after="40"/>
              <w:ind w:firstLine="0"/>
            </w:pPr>
            <w:r>
              <w:rPr>
                <w:sz w:val="22"/>
              </w:rPr>
              <w:t>1286</w:t>
            </w:r>
          </w:p>
        </w:tc>
        <w:tc>
          <w:tcPr>
            <w:tcW w:type="dxa" w:w="1806"/>
          </w:tcPr>
          <w:p>
            <w:pPr>
              <w:spacing w:after="40"/>
              <w:ind w:firstLine="0"/>
            </w:pPr>
            <w:r>
              <w:rPr>
                <w:sz w:val="22"/>
              </w:rPr>
              <w:t>+0,210</w:t>
            </w:r>
          </w:p>
        </w:tc>
        <w:tc>
          <w:tcPr>
            <w:tcW w:type="dxa" w:w="1806"/>
          </w:tcPr>
          <w:p>
            <w:pPr>
              <w:spacing w:after="40"/>
              <w:ind w:firstLine="0"/>
            </w:pPr>
            <w:r>
              <w:rPr>
                <w:sz w:val="22"/>
              </w:rPr>
              <w:t>+20,0°</w:t>
            </w:r>
          </w:p>
        </w:tc>
      </w:tr>
      <w:tr>
        <w:tc>
          <w:tcPr>
            <w:tcW w:type="dxa" w:w="1806"/>
          </w:tcPr>
          <w:p>
            <w:pPr>
              <w:spacing w:after="40"/>
              <w:ind w:firstLine="0"/>
            </w:pPr>
            <w:r>
              <w:rPr>
                <w:sz w:val="22"/>
              </w:rPr>
              <w:t>30°</w:t>
            </w:r>
          </w:p>
        </w:tc>
        <w:tc>
          <w:tcPr>
            <w:tcW w:type="dxa" w:w="1806"/>
          </w:tcPr>
          <w:p>
            <w:pPr>
              <w:spacing w:after="40"/>
              <w:ind w:firstLine="0"/>
            </w:pPr>
            <w:r>
              <w:rPr>
                <w:sz w:val="22"/>
              </w:rPr>
              <w:t>2000</w:t>
            </w:r>
          </w:p>
        </w:tc>
        <w:tc>
          <w:tcPr>
            <w:tcW w:type="dxa" w:w="1806"/>
          </w:tcPr>
          <w:p>
            <w:pPr>
              <w:spacing w:after="40"/>
              <w:ind w:firstLine="0"/>
            </w:pPr>
            <w:r>
              <w:rPr>
                <w:sz w:val="22"/>
              </w:rPr>
              <w:t>1000</w:t>
            </w:r>
          </w:p>
        </w:tc>
        <w:tc>
          <w:tcPr>
            <w:tcW w:type="dxa" w:w="1806"/>
          </w:tcPr>
          <w:p>
            <w:pPr>
              <w:spacing w:after="40"/>
              <w:ind w:firstLine="0"/>
            </w:pPr>
            <w:r>
              <w:rPr>
                <w:sz w:val="22"/>
              </w:rPr>
              <w:t>+0,333</w:t>
            </w:r>
          </w:p>
        </w:tc>
        <w:tc>
          <w:tcPr>
            <w:tcW w:type="dxa" w:w="1806"/>
          </w:tcPr>
          <w:p>
            <w:pPr>
              <w:spacing w:after="40"/>
              <w:ind w:firstLine="0"/>
            </w:pPr>
            <w:r>
              <w:rPr>
                <w:sz w:val="22"/>
              </w:rPr>
              <w:t>+30,0°</w:t>
            </w:r>
          </w:p>
        </w:tc>
      </w:tr>
    </w:tbl>
    <w:p>
      <w:pPr/>
    </w:p>
    <w:p>
      <w:pPr/>
      <w:r>
        <w:t>Ngưỡng chết chọn e = 0,030 tương đương lệch 3° cho cả hai trục: lệch nhỏ hơn thì motor không chạy; lệch từ 3° trở lên thì một bước tinh chỉnh đưa trục về đúng hướng.</w:t>
      </w:r>
    </w:p>
    <w:p>
      <w:pPr>
        <w:pStyle w:val="Heading2"/>
      </w:pPr>
      <w:r>
        <w:t>3.3. Kết quả bám trong ngày nắng</w:t>
      </w:r>
    </w:p>
    <w:p>
      <w:pPr>
        <w:pStyle w:val="Caption"/>
        <w:spacing w:after="80"/>
      </w:pPr>
      <w:r>
        <w:t>Bảng 2. Sai số bám và số lần chạy motor trong ngày nắng (trục phương vị)</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Ngày</w:t>
            </w:r>
          </w:p>
        </w:tc>
        <w:tc>
          <w:tcPr>
            <w:tcW w:type="dxa" w:w="2257"/>
          </w:tcPr>
          <w:p>
            <w:pPr>
              <w:spacing w:after="40"/>
              <w:ind w:firstLine="0"/>
            </w:pPr>
            <w:r>
              <w:rPr>
                <w:b/>
                <w:sz w:val="22"/>
              </w:rPr>
              <w:t>Thiên văn: sai số / số lần chạy</w:t>
            </w:r>
          </w:p>
        </w:tc>
        <w:tc>
          <w:tcPr>
            <w:tcW w:type="dxa" w:w="2257"/>
          </w:tcPr>
          <w:p>
            <w:pPr>
              <w:spacing w:after="40"/>
              <w:ind w:firstLine="0"/>
            </w:pPr>
            <w:r>
              <w:rPr>
                <w:b/>
                <w:sz w:val="22"/>
              </w:rPr>
              <w:t>LDR thuần: sai số / số lần chạy</w:t>
            </w:r>
          </w:p>
        </w:tc>
        <w:tc>
          <w:tcPr>
            <w:tcW w:type="dxa" w:w="2257"/>
          </w:tcPr>
          <w:p>
            <w:pPr>
              <w:spacing w:after="40"/>
              <w:ind w:firstLine="0"/>
            </w:pPr>
            <w:r>
              <w:rPr>
                <w:b/>
                <w:sz w:val="22"/>
              </w:rPr>
              <w:t>Lai: sai số / số lần chạy</w:t>
            </w:r>
          </w:p>
        </w:tc>
      </w:tr>
      <w:tr>
        <w:tc>
          <w:tcPr>
            <w:tcW w:type="dxa" w:w="2257"/>
          </w:tcPr>
          <w:p>
            <w:pPr>
              <w:spacing w:after="40"/>
              <w:ind w:firstLine="0"/>
            </w:pPr>
            <w:r>
              <w:rPr>
                <w:sz w:val="22"/>
              </w:rPr>
              <w:t>21/3</w:t>
            </w:r>
          </w:p>
        </w:tc>
        <w:tc>
          <w:tcPr>
            <w:tcW w:type="dxa" w:w="2257"/>
          </w:tcPr>
          <w:p>
            <w:pPr>
              <w:spacing w:after="40"/>
              <w:ind w:firstLine="0"/>
            </w:pPr>
            <w:r>
              <w:rPr>
                <w:sz w:val="22"/>
              </w:rPr>
              <w:t>2,6° / 77 lần</w:t>
            </w:r>
          </w:p>
        </w:tc>
        <w:tc>
          <w:tcPr>
            <w:tcW w:type="dxa" w:w="2257"/>
          </w:tcPr>
          <w:p>
            <w:pPr>
              <w:spacing w:after="40"/>
              <w:ind w:firstLine="0"/>
            </w:pPr>
            <w:r>
              <w:rPr>
                <w:sz w:val="22"/>
              </w:rPr>
              <w:t>0,8° / 86 lần</w:t>
            </w:r>
          </w:p>
        </w:tc>
        <w:tc>
          <w:tcPr>
            <w:tcW w:type="dxa" w:w="2257"/>
          </w:tcPr>
          <w:p>
            <w:pPr>
              <w:spacing w:after="40"/>
              <w:ind w:firstLine="0"/>
            </w:pPr>
            <w:r>
              <w:rPr>
                <w:sz w:val="22"/>
              </w:rPr>
              <w:t>1,2° / 142 lần</w:t>
            </w:r>
          </w:p>
        </w:tc>
      </w:tr>
      <w:tr>
        <w:tc>
          <w:tcPr>
            <w:tcW w:type="dxa" w:w="2257"/>
          </w:tcPr>
          <w:p>
            <w:pPr>
              <w:spacing w:after="40"/>
              <w:ind w:firstLine="0"/>
            </w:pPr>
            <w:r>
              <w:rPr>
                <w:sz w:val="22"/>
              </w:rPr>
              <w:t>21/6</w:t>
            </w:r>
          </w:p>
        </w:tc>
        <w:tc>
          <w:tcPr>
            <w:tcW w:type="dxa" w:w="2257"/>
          </w:tcPr>
          <w:p>
            <w:pPr>
              <w:spacing w:after="40"/>
              <w:ind w:firstLine="0"/>
            </w:pPr>
            <w:r>
              <w:rPr>
                <w:sz w:val="22"/>
              </w:rPr>
              <w:t>2,7° / 75 lần</w:t>
            </w:r>
          </w:p>
        </w:tc>
        <w:tc>
          <w:tcPr>
            <w:tcW w:type="dxa" w:w="2257"/>
          </w:tcPr>
          <w:p>
            <w:pPr>
              <w:spacing w:after="40"/>
              <w:ind w:firstLine="0"/>
            </w:pPr>
            <w:r>
              <w:rPr>
                <w:sz w:val="22"/>
              </w:rPr>
              <w:t>0,8° / 83 lần</w:t>
            </w:r>
          </w:p>
        </w:tc>
        <w:tc>
          <w:tcPr>
            <w:tcW w:type="dxa" w:w="2257"/>
          </w:tcPr>
          <w:p>
            <w:pPr>
              <w:spacing w:after="40"/>
              <w:ind w:firstLine="0"/>
            </w:pPr>
            <w:r>
              <w:rPr>
                <w:sz w:val="22"/>
              </w:rPr>
              <w:t>1,1° / 145 lần</w:t>
            </w:r>
          </w:p>
        </w:tc>
      </w:tr>
      <w:tr>
        <w:tc>
          <w:tcPr>
            <w:tcW w:type="dxa" w:w="2257"/>
          </w:tcPr>
          <w:p>
            <w:pPr>
              <w:spacing w:after="40"/>
              <w:ind w:firstLine="0"/>
            </w:pPr>
            <w:r>
              <w:rPr>
                <w:sz w:val="22"/>
              </w:rPr>
              <w:t>23/9</w:t>
            </w:r>
          </w:p>
        </w:tc>
        <w:tc>
          <w:tcPr>
            <w:tcW w:type="dxa" w:w="2257"/>
          </w:tcPr>
          <w:p>
            <w:pPr>
              <w:spacing w:after="40"/>
              <w:ind w:firstLine="0"/>
            </w:pPr>
            <w:r>
              <w:rPr>
                <w:sz w:val="22"/>
              </w:rPr>
              <w:t>2,6° / 77 lần</w:t>
            </w:r>
          </w:p>
        </w:tc>
        <w:tc>
          <w:tcPr>
            <w:tcW w:type="dxa" w:w="2257"/>
          </w:tcPr>
          <w:p>
            <w:pPr>
              <w:spacing w:after="40"/>
              <w:ind w:firstLine="0"/>
            </w:pPr>
            <w:r>
              <w:rPr>
                <w:sz w:val="22"/>
              </w:rPr>
              <w:t>0,7° / 86 lần</w:t>
            </w:r>
          </w:p>
        </w:tc>
        <w:tc>
          <w:tcPr>
            <w:tcW w:type="dxa" w:w="2257"/>
          </w:tcPr>
          <w:p>
            <w:pPr>
              <w:spacing w:after="40"/>
              <w:ind w:firstLine="0"/>
            </w:pPr>
            <w:r>
              <w:rPr>
                <w:sz w:val="22"/>
              </w:rPr>
              <w:t>1,2° / 142 lần</w:t>
            </w:r>
          </w:p>
        </w:tc>
      </w:tr>
      <w:tr>
        <w:tc>
          <w:tcPr>
            <w:tcW w:type="dxa" w:w="2257"/>
          </w:tcPr>
          <w:p>
            <w:pPr>
              <w:spacing w:after="40"/>
              <w:ind w:firstLine="0"/>
            </w:pPr>
            <w:r>
              <w:rPr>
                <w:sz w:val="22"/>
              </w:rPr>
              <w:t>21/12</w:t>
            </w:r>
          </w:p>
        </w:tc>
        <w:tc>
          <w:tcPr>
            <w:tcW w:type="dxa" w:w="2257"/>
          </w:tcPr>
          <w:p>
            <w:pPr>
              <w:spacing w:after="40"/>
              <w:ind w:firstLine="0"/>
            </w:pPr>
            <w:r>
              <w:rPr>
                <w:sz w:val="22"/>
              </w:rPr>
              <w:t>2,6° / 72 lần</w:t>
            </w:r>
          </w:p>
        </w:tc>
        <w:tc>
          <w:tcPr>
            <w:tcW w:type="dxa" w:w="2257"/>
          </w:tcPr>
          <w:p>
            <w:pPr>
              <w:spacing w:after="40"/>
              <w:ind w:firstLine="0"/>
            </w:pPr>
            <w:r>
              <w:rPr>
                <w:sz w:val="22"/>
              </w:rPr>
              <w:t>0,8° / 90 lần</w:t>
            </w:r>
          </w:p>
        </w:tc>
        <w:tc>
          <w:tcPr>
            <w:tcW w:type="dxa" w:w="2257"/>
          </w:tcPr>
          <w:p>
            <w:pPr>
              <w:spacing w:after="40"/>
              <w:ind w:firstLine="0"/>
            </w:pPr>
            <w:r>
              <w:rPr>
                <w:sz w:val="22"/>
              </w:rPr>
              <w:t>1,3° / 139 lần</w:t>
            </w:r>
          </w:p>
        </w:tc>
      </w:tr>
    </w:tbl>
    <w:p>
      <w:pPr/>
    </w:p>
    <w:p>
      <w:pPr>
        <w:ind w:firstLine="0"/>
        <w:jc w:val="center"/>
      </w:pPr>
      <w:r>
        <w:drawing>
          <wp:inline xmlns:a="http://schemas.openxmlformats.org/drawingml/2006/main" xmlns:pic="http://schemas.openxmlformats.org/drawingml/2006/picture">
            <wp:extent cx="5580000" cy="3842830"/>
            <wp:docPr id="1" name="Picture 1"/>
            <wp:cNvGraphicFramePr>
              <a:graphicFrameLocks noChangeAspect="1"/>
            </wp:cNvGraphicFramePr>
            <a:graphic>
              <a:graphicData uri="http://schemas.openxmlformats.org/drawingml/2006/picture">
                <pic:pic>
                  <pic:nvPicPr>
                    <pic:cNvPr id="0" name="ket_qua_mo_phong_1_truc.png"/>
                    <pic:cNvPicPr/>
                  </pic:nvPicPr>
                  <pic:blipFill>
                    <a:blip r:embed="rId22"/>
                    <a:stretch>
                      <a:fillRect/>
                    </a:stretch>
                  </pic:blipFill>
                  <pic:spPr>
                    <a:xfrm>
                      <a:off x="0" y="0"/>
                      <a:ext cx="5580000" cy="3842830"/>
                    </a:xfrm>
                    <a:prstGeom prst="rect"/>
                  </pic:spPr>
                </pic:pic>
              </a:graphicData>
            </a:graphic>
          </wp:inline>
        </w:drawing>
      </w:r>
    </w:p>
    <w:p>
      <w:pPr>
        <w:pStyle w:val="Caption"/>
      </w:pPr>
      <w:r>
        <w:t>Hình 1. Góc tấm pin theo luật lai bám sát góc Mặt Trời lý tưởng ngày 21/6</w:t>
      </w:r>
    </w:p>
    <w:p>
      <w:pPr/>
      <w:r>
        <w:t>Trục phương vị của luật lai giữ lệch hướng quanh 1–1,3° trong ngày nắng; thiên văn thuần chịu lệch đều 2,6° đúng bằng sai số lắp đặt giả định. Trục nghiêng có hành vi tương tự vì dùng cùng công thức với e2; riêng mùa đông trục nghiêng làm việc nhiều hơn vì Mặt Trời đi thấp.</w:t>
      </w:r>
    </w:p>
    <w:p>
      <w:pPr>
        <w:pStyle w:val="Heading2"/>
      </w:pPr>
      <w:r>
        <w:t>3.4. Kết quả khi trời nhiều mây</w:t>
      </w:r>
    </w:p>
    <w:p>
      <w:pPr>
        <w:pStyle w:val="Caption"/>
        <w:spacing w:after="80"/>
      </w:pPr>
      <w:r>
        <w:t>Bảng 3. Hành vi của LDR thuần và luật lai trong ngày nhiều mây</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Ngày</w:t>
            </w:r>
          </w:p>
        </w:tc>
        <w:tc>
          <w:tcPr>
            <w:tcW w:type="dxa" w:w="3010"/>
          </w:tcPr>
          <w:p>
            <w:pPr>
              <w:spacing w:after="40"/>
              <w:ind w:firstLine="0"/>
            </w:pPr>
            <w:r>
              <w:rPr>
                <w:b/>
                <w:sz w:val="22"/>
              </w:rPr>
              <w:t>LDR thuần: sai số / số lần chạy</w:t>
            </w:r>
          </w:p>
        </w:tc>
        <w:tc>
          <w:tcPr>
            <w:tcW w:type="dxa" w:w="3010"/>
          </w:tcPr>
          <w:p>
            <w:pPr>
              <w:spacing w:after="40"/>
              <w:ind w:firstLine="0"/>
            </w:pPr>
            <w:r>
              <w:rPr>
                <w:b/>
                <w:sz w:val="22"/>
              </w:rPr>
              <w:t>Lai: sai số / số lần chạy</w:t>
            </w:r>
          </w:p>
        </w:tc>
      </w:tr>
      <w:tr>
        <w:tc>
          <w:tcPr>
            <w:tcW w:type="dxa" w:w="3010"/>
          </w:tcPr>
          <w:p>
            <w:pPr>
              <w:spacing w:after="40"/>
              <w:ind w:firstLine="0"/>
            </w:pPr>
            <w:r>
              <w:rPr>
                <w:sz w:val="22"/>
              </w:rPr>
              <w:t>21/3</w:t>
            </w:r>
          </w:p>
        </w:tc>
        <w:tc>
          <w:tcPr>
            <w:tcW w:type="dxa" w:w="3010"/>
          </w:tcPr>
          <w:p>
            <w:pPr>
              <w:spacing w:after="40"/>
              <w:ind w:firstLine="0"/>
            </w:pPr>
            <w:r>
              <w:rPr>
                <w:sz w:val="22"/>
              </w:rPr>
              <w:t>74,7° / 106 lần</w:t>
            </w:r>
          </w:p>
        </w:tc>
        <w:tc>
          <w:tcPr>
            <w:tcW w:type="dxa" w:w="3010"/>
          </w:tcPr>
          <w:p>
            <w:pPr>
              <w:spacing w:after="40"/>
              <w:ind w:firstLine="0"/>
            </w:pPr>
            <w:r>
              <w:rPr>
                <w:sz w:val="22"/>
              </w:rPr>
              <w:t>1,6° / 33 lần</w:t>
            </w:r>
          </w:p>
        </w:tc>
      </w:tr>
      <w:tr>
        <w:tc>
          <w:tcPr>
            <w:tcW w:type="dxa" w:w="3010"/>
          </w:tcPr>
          <w:p>
            <w:pPr>
              <w:spacing w:after="40"/>
              <w:ind w:firstLine="0"/>
            </w:pPr>
            <w:r>
              <w:rPr>
                <w:sz w:val="22"/>
              </w:rPr>
              <w:t>21/6</w:t>
            </w:r>
          </w:p>
        </w:tc>
        <w:tc>
          <w:tcPr>
            <w:tcW w:type="dxa" w:w="3010"/>
          </w:tcPr>
          <w:p>
            <w:pPr>
              <w:spacing w:after="40"/>
              <w:ind w:firstLine="0"/>
            </w:pPr>
            <w:r>
              <w:rPr>
                <w:sz w:val="22"/>
              </w:rPr>
              <w:t>69,1° / 123 lần</w:t>
            </w:r>
          </w:p>
        </w:tc>
        <w:tc>
          <w:tcPr>
            <w:tcW w:type="dxa" w:w="3010"/>
          </w:tcPr>
          <w:p>
            <w:pPr>
              <w:spacing w:after="40"/>
              <w:ind w:firstLine="0"/>
            </w:pPr>
            <w:r>
              <w:rPr>
                <w:sz w:val="22"/>
              </w:rPr>
              <w:t>1,7° / 31 lần</w:t>
            </w:r>
          </w:p>
        </w:tc>
      </w:tr>
      <w:tr>
        <w:tc>
          <w:tcPr>
            <w:tcW w:type="dxa" w:w="3010"/>
          </w:tcPr>
          <w:p>
            <w:pPr>
              <w:spacing w:after="40"/>
              <w:ind w:firstLine="0"/>
            </w:pPr>
            <w:r>
              <w:rPr>
                <w:sz w:val="22"/>
              </w:rPr>
              <w:t>23/9</w:t>
            </w:r>
          </w:p>
        </w:tc>
        <w:tc>
          <w:tcPr>
            <w:tcW w:type="dxa" w:w="3010"/>
          </w:tcPr>
          <w:p>
            <w:pPr>
              <w:spacing w:after="40"/>
              <w:ind w:firstLine="0"/>
            </w:pPr>
            <w:r>
              <w:rPr>
                <w:sz w:val="22"/>
              </w:rPr>
              <w:t>74,9° / 106 lần</w:t>
            </w:r>
          </w:p>
        </w:tc>
        <w:tc>
          <w:tcPr>
            <w:tcW w:type="dxa" w:w="3010"/>
          </w:tcPr>
          <w:p>
            <w:pPr>
              <w:spacing w:after="40"/>
              <w:ind w:firstLine="0"/>
            </w:pPr>
            <w:r>
              <w:rPr>
                <w:sz w:val="22"/>
              </w:rPr>
              <w:t>1,6° / 33 lần</w:t>
            </w:r>
          </w:p>
        </w:tc>
      </w:tr>
      <w:tr>
        <w:tc>
          <w:tcPr>
            <w:tcW w:type="dxa" w:w="3010"/>
          </w:tcPr>
          <w:p>
            <w:pPr>
              <w:spacing w:after="40"/>
              <w:ind w:firstLine="0"/>
            </w:pPr>
            <w:r>
              <w:rPr>
                <w:sz w:val="22"/>
              </w:rPr>
              <w:t>21/12</w:t>
            </w:r>
          </w:p>
        </w:tc>
        <w:tc>
          <w:tcPr>
            <w:tcW w:type="dxa" w:w="3010"/>
          </w:tcPr>
          <w:p>
            <w:pPr>
              <w:spacing w:after="40"/>
              <w:ind w:firstLine="0"/>
            </w:pPr>
            <w:r>
              <w:rPr>
                <w:sz w:val="22"/>
              </w:rPr>
              <w:t>92,5° / 99 lần</w:t>
            </w:r>
          </w:p>
        </w:tc>
        <w:tc>
          <w:tcPr>
            <w:tcW w:type="dxa" w:w="3010"/>
          </w:tcPr>
          <w:p>
            <w:pPr>
              <w:spacing w:after="40"/>
              <w:ind w:firstLine="0"/>
            </w:pPr>
            <w:r>
              <w:rPr>
                <w:sz w:val="22"/>
              </w:rPr>
              <w:t>1,6° / 33 lần</w:t>
            </w:r>
          </w:p>
        </w:tc>
      </w:tr>
    </w:tbl>
    <w:p>
      <w:pPr/>
    </w:p>
    <w:p>
      <w:pPr/>
      <w:r>
        <w:t>Trời mờ đều, nhánh LDR thuần không còn chênh lệch để dò nên tấm pin đứng yên trong khi Mặt Trời đi tiếp: sai số dồn tới 70–90°. Luật lai nhận biết tổng sáng thấp nên cả hai trục giữ lịch thiên văn, sai số 1,6–1,7° và motor chỉ chạy theo bước lịch 31–33 lần. Với hệ hai trục, lợi thế này càng rõ vì trục nghiêng không bị tụt xuống vị trí sai rồi phải kéo lại khi nắng bừng.</w:t>
      </w:r>
    </w:p>
    <w:p>
      <w:pPr>
        <w:pStyle w:val="Heading2"/>
      </w:pPr>
      <w:r>
        <w:t>3.5. Năng lượng thu được so với tấm cố định</w:t>
      </w:r>
    </w:p>
    <w:p>
      <w:pPr>
        <w:pStyle w:val="Caption"/>
        <w:spacing w:after="80"/>
      </w:pPr>
      <w:r>
        <w:t>Bảng 4. Năng lượng trực xạ trong ngày, tấm cố định = 100%</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Ngày</w:t>
            </w:r>
          </w:p>
        </w:tc>
        <w:tc>
          <w:tcPr>
            <w:tcW w:type="dxa" w:w="1806"/>
          </w:tcPr>
          <w:p>
            <w:pPr>
              <w:spacing w:after="40"/>
              <w:ind w:firstLine="0"/>
            </w:pPr>
            <w:r>
              <w:rPr>
                <w:b/>
                <w:sz w:val="22"/>
              </w:rPr>
              <w:t>Tấm cố định</w:t>
            </w:r>
          </w:p>
        </w:tc>
        <w:tc>
          <w:tcPr>
            <w:tcW w:type="dxa" w:w="1806"/>
          </w:tcPr>
          <w:p>
            <w:pPr>
              <w:spacing w:after="40"/>
              <w:ind w:firstLine="0"/>
            </w:pPr>
            <w:r>
              <w:rPr>
                <w:b/>
                <w:sz w:val="22"/>
              </w:rPr>
              <w:t>Thiên văn</w:t>
            </w:r>
          </w:p>
        </w:tc>
        <w:tc>
          <w:tcPr>
            <w:tcW w:type="dxa" w:w="1806"/>
          </w:tcPr>
          <w:p>
            <w:pPr>
              <w:spacing w:after="40"/>
              <w:ind w:firstLine="0"/>
            </w:pPr>
            <w:r>
              <w:rPr>
                <w:b/>
                <w:sz w:val="22"/>
              </w:rPr>
              <w:t>LDR thuần</w:t>
            </w:r>
          </w:p>
        </w:tc>
        <w:tc>
          <w:tcPr>
            <w:tcW w:type="dxa" w:w="1806"/>
          </w:tcPr>
          <w:p>
            <w:pPr>
              <w:spacing w:after="40"/>
              <w:ind w:firstLine="0"/>
            </w:pPr>
            <w:r>
              <w:rPr>
                <w:b/>
                <w:sz w:val="22"/>
              </w:rPr>
              <w:t>Lai</w:t>
            </w:r>
          </w:p>
        </w:tc>
      </w:tr>
      <w:tr>
        <w:tc>
          <w:tcPr>
            <w:tcW w:type="dxa" w:w="1806"/>
          </w:tcPr>
          <w:p>
            <w:pPr>
              <w:spacing w:after="40"/>
              <w:ind w:firstLine="0"/>
            </w:pPr>
            <w:r>
              <w:rPr>
                <w:sz w:val="22"/>
              </w:rPr>
              <w:t>21/3</w:t>
            </w:r>
          </w:p>
        </w:tc>
        <w:tc>
          <w:tcPr>
            <w:tcW w:type="dxa" w:w="1806"/>
          </w:tcPr>
          <w:p>
            <w:pPr>
              <w:spacing w:after="40"/>
              <w:ind w:firstLine="0"/>
            </w:pPr>
            <w:r>
              <w:rPr>
                <w:sz w:val="22"/>
              </w:rPr>
              <w:t>100%</w:t>
            </w:r>
          </w:p>
        </w:tc>
        <w:tc>
          <w:tcPr>
            <w:tcW w:type="dxa" w:w="1806"/>
          </w:tcPr>
          <w:p>
            <w:pPr>
              <w:spacing w:after="40"/>
              <w:ind w:firstLine="0"/>
            </w:pPr>
            <w:r>
              <w:rPr>
                <w:sz w:val="22"/>
              </w:rPr>
              <w:t>246%</w:t>
            </w:r>
          </w:p>
        </w:tc>
        <w:tc>
          <w:tcPr>
            <w:tcW w:type="dxa" w:w="1806"/>
          </w:tcPr>
          <w:p>
            <w:pPr>
              <w:spacing w:after="40"/>
              <w:ind w:firstLine="0"/>
            </w:pPr>
            <w:r>
              <w:rPr>
                <w:sz w:val="22"/>
              </w:rPr>
              <w:t>221%</w:t>
            </w:r>
          </w:p>
        </w:tc>
        <w:tc>
          <w:tcPr>
            <w:tcW w:type="dxa" w:w="1806"/>
          </w:tcPr>
          <w:p>
            <w:pPr>
              <w:spacing w:after="40"/>
              <w:ind w:firstLine="0"/>
            </w:pPr>
            <w:r>
              <w:rPr>
                <w:sz w:val="22"/>
              </w:rPr>
              <w:t>246%</w:t>
            </w:r>
          </w:p>
        </w:tc>
      </w:tr>
      <w:tr>
        <w:tc>
          <w:tcPr>
            <w:tcW w:type="dxa" w:w="1806"/>
          </w:tcPr>
          <w:p>
            <w:pPr>
              <w:spacing w:after="40"/>
              <w:ind w:firstLine="0"/>
            </w:pPr>
            <w:r>
              <w:rPr>
                <w:sz w:val="22"/>
              </w:rPr>
              <w:t>21/6</w:t>
            </w:r>
          </w:p>
        </w:tc>
        <w:tc>
          <w:tcPr>
            <w:tcW w:type="dxa" w:w="1806"/>
          </w:tcPr>
          <w:p>
            <w:pPr>
              <w:spacing w:after="40"/>
              <w:ind w:firstLine="0"/>
            </w:pPr>
            <w:r>
              <w:rPr>
                <w:sz w:val="22"/>
              </w:rPr>
              <w:t>100%</w:t>
            </w:r>
          </w:p>
        </w:tc>
        <w:tc>
          <w:tcPr>
            <w:tcW w:type="dxa" w:w="1806"/>
          </w:tcPr>
          <w:p>
            <w:pPr>
              <w:spacing w:after="40"/>
              <w:ind w:firstLine="0"/>
            </w:pPr>
            <w:r>
              <w:rPr>
                <w:sz w:val="22"/>
              </w:rPr>
              <w:t>157%</w:t>
            </w:r>
          </w:p>
        </w:tc>
        <w:tc>
          <w:tcPr>
            <w:tcW w:type="dxa" w:w="1806"/>
          </w:tcPr>
          <w:p>
            <w:pPr>
              <w:spacing w:after="40"/>
              <w:ind w:firstLine="0"/>
            </w:pPr>
            <w:r>
              <w:rPr>
                <w:sz w:val="22"/>
              </w:rPr>
              <w:t>144%</w:t>
            </w:r>
          </w:p>
        </w:tc>
        <w:tc>
          <w:tcPr>
            <w:tcW w:type="dxa" w:w="1806"/>
          </w:tcPr>
          <w:p>
            <w:pPr>
              <w:spacing w:after="40"/>
              <w:ind w:firstLine="0"/>
            </w:pPr>
            <w:r>
              <w:rPr>
                <w:sz w:val="22"/>
              </w:rPr>
              <w:t>157%</w:t>
            </w:r>
          </w:p>
        </w:tc>
      </w:tr>
      <w:tr>
        <w:tc>
          <w:tcPr>
            <w:tcW w:type="dxa" w:w="1806"/>
          </w:tcPr>
          <w:p>
            <w:pPr>
              <w:spacing w:after="40"/>
              <w:ind w:firstLine="0"/>
            </w:pPr>
            <w:r>
              <w:rPr>
                <w:sz w:val="22"/>
              </w:rPr>
              <w:t>23/9</w:t>
            </w:r>
          </w:p>
        </w:tc>
        <w:tc>
          <w:tcPr>
            <w:tcW w:type="dxa" w:w="1806"/>
          </w:tcPr>
          <w:p>
            <w:pPr>
              <w:spacing w:after="40"/>
              <w:ind w:firstLine="0"/>
            </w:pPr>
            <w:r>
              <w:rPr>
                <w:sz w:val="22"/>
              </w:rPr>
              <w:t>100%</w:t>
            </w:r>
          </w:p>
        </w:tc>
        <w:tc>
          <w:tcPr>
            <w:tcW w:type="dxa" w:w="1806"/>
          </w:tcPr>
          <w:p>
            <w:pPr>
              <w:spacing w:after="40"/>
              <w:ind w:firstLine="0"/>
            </w:pPr>
            <w:r>
              <w:rPr>
                <w:sz w:val="22"/>
              </w:rPr>
              <w:t>249%</w:t>
            </w:r>
          </w:p>
        </w:tc>
        <w:tc>
          <w:tcPr>
            <w:tcW w:type="dxa" w:w="1806"/>
          </w:tcPr>
          <w:p>
            <w:pPr>
              <w:spacing w:after="40"/>
              <w:ind w:firstLine="0"/>
            </w:pPr>
            <w:r>
              <w:rPr>
                <w:sz w:val="22"/>
              </w:rPr>
              <w:t>224%</w:t>
            </w:r>
          </w:p>
        </w:tc>
        <w:tc>
          <w:tcPr>
            <w:tcW w:type="dxa" w:w="1806"/>
          </w:tcPr>
          <w:p>
            <w:pPr>
              <w:spacing w:after="40"/>
              <w:ind w:firstLine="0"/>
            </w:pPr>
            <w:r>
              <w:rPr>
                <w:sz w:val="22"/>
              </w:rPr>
              <w:t>249%</w:t>
            </w:r>
          </w:p>
        </w:tc>
      </w:tr>
      <w:tr>
        <w:tc>
          <w:tcPr>
            <w:tcW w:type="dxa" w:w="1806"/>
          </w:tcPr>
          <w:p>
            <w:pPr>
              <w:spacing w:after="40"/>
              <w:ind w:firstLine="0"/>
            </w:pPr>
            <w:r>
              <w:rPr>
                <w:sz w:val="22"/>
              </w:rPr>
              <w:t>21/12</w:t>
            </w:r>
          </w:p>
        </w:tc>
        <w:tc>
          <w:tcPr>
            <w:tcW w:type="dxa" w:w="1806"/>
          </w:tcPr>
          <w:p>
            <w:pPr>
              <w:spacing w:after="40"/>
              <w:ind w:firstLine="0"/>
            </w:pPr>
            <w:r>
              <w:rPr>
                <w:sz w:val="22"/>
              </w:rPr>
              <w:t>100%</w:t>
            </w:r>
          </w:p>
        </w:tc>
        <w:tc>
          <w:tcPr>
            <w:tcW w:type="dxa" w:w="1806"/>
          </w:tcPr>
          <w:p>
            <w:pPr>
              <w:spacing w:after="40"/>
              <w:ind w:firstLine="0"/>
            </w:pPr>
            <w:r>
              <w:rPr>
                <w:sz w:val="22"/>
              </w:rPr>
              <w:t>479%</w:t>
            </w:r>
          </w:p>
        </w:tc>
        <w:tc>
          <w:tcPr>
            <w:tcW w:type="dxa" w:w="1806"/>
          </w:tcPr>
          <w:p>
            <w:pPr>
              <w:spacing w:after="40"/>
              <w:ind w:firstLine="0"/>
            </w:pPr>
            <w:r>
              <w:rPr>
                <w:sz w:val="22"/>
              </w:rPr>
              <w:t>410%</w:t>
            </w:r>
          </w:p>
        </w:tc>
        <w:tc>
          <w:tcPr>
            <w:tcW w:type="dxa" w:w="1806"/>
          </w:tcPr>
          <w:p>
            <w:pPr>
              <w:spacing w:after="40"/>
              <w:ind w:firstLine="0"/>
            </w:pPr>
            <w:r>
              <w:rPr>
                <w:sz w:val="22"/>
              </w:rPr>
              <w:t>478%</w:t>
            </w:r>
          </w:p>
        </w:tc>
      </w:tr>
    </w:tbl>
    <w:p>
      <w:pPr/>
    </w:p>
    <w:p>
      <w:pPr>
        <w:ind w:firstLine="0"/>
        <w:jc w:val="center"/>
      </w:pPr>
      <w:r>
        <w:drawing>
          <wp:inline xmlns:a="http://schemas.openxmlformats.org/drawingml/2006/main" xmlns:pic="http://schemas.openxmlformats.org/drawingml/2006/picture">
            <wp:extent cx="5580000" cy="2731875"/>
            <wp:docPr id="2" name="Picture 2"/>
            <wp:cNvGraphicFramePr>
              <a:graphicFrameLocks noChangeAspect="1"/>
            </wp:cNvGraphicFramePr>
            <a:graphic>
              <a:graphicData uri="http://schemas.openxmlformats.org/drawingml/2006/picture">
                <pic:pic>
                  <pic:nvPicPr>
                    <pic:cNvPr id="0" name="ket_qua_nang_luong.png"/>
                    <pic:cNvPicPr/>
                  </pic:nvPicPr>
                  <pic:blipFill>
                    <a:blip r:embed="rId24"/>
                    <a:stretch>
                      <a:fillRect/>
                    </a:stretch>
                  </pic:blipFill>
                  <pic:spPr>
                    <a:xfrm>
                      <a:off x="0" y="0"/>
                      <a:ext cx="5580000" cy="2731875"/>
                    </a:xfrm>
                    <a:prstGeom prst="rect"/>
                  </pic:spPr>
                </pic:pic>
              </a:graphicData>
            </a:graphic>
          </wp:inline>
        </w:drawing>
      </w:r>
    </w:p>
    <w:p>
      <w:pPr>
        <w:pStyle w:val="Caption"/>
      </w:pPr>
      <w:r>
        <w:t>Hình 2. Năng lượng thu được trong ngày so với tấm cố định</w:t>
      </w:r>
    </w:p>
    <w:p>
      <w:pPr/>
      <w:r>
        <w:t>Bám nắng hai trục theo luật lai thu gấp 1,6 đến 4,8 lần tấm cố định tùy mùa và luôn nằm trong nhóm cao nhất ở cả ngày nắng lẫn ngày mây, nên được chọn làm phương pháp điều khiển của mô hình.</w:t>
      </w:r>
    </w:p>
    <w:p>
      <w:pPr>
        <w:pStyle w:val="Heading2"/>
      </w:pPr>
      <w:r>
        <w:t>3.6. Nhận xét và thông số chính của chương trình</w:t>
      </w:r>
    </w:p>
    <w:p>
      <w:pPr>
        <w:pStyle w:val="ListBullet"/>
      </w:pPr>
      <w:r>
        <w:t>Phương pháp điều khiển: lai thiên văn + LDR; thiên văn định vị thô và giữ lịch khi mây, LDR tinh chỉnh khi nắng; trục nghiêng chỉnh trước, phương vị chỉnh sau.</w:t>
      </w:r>
    </w:p>
    <w:p>
      <w:pPr>
        <w:pStyle w:val="ListBullet"/>
      </w:pPr>
      <w:r>
        <w:t>Góc gá cảm biến β_s = 30°, vách che chữ thập giữa cụm; ngưỡng chết |e1|, |e2| = 0,030 (lệch 3°); ngưỡng nắng bằng 25% tổng sáng lúc trưa.</w:t>
      </w:r>
    </w:p>
    <w:p>
      <w:pPr>
        <w:pStyle w:val="ListBullet"/>
      </w:pPr>
      <w:r>
        <w:t>Bước lịch thiên văn 2° cho mỗi trục; ngưỡng chuyển định vị thô 5°; tinh chỉnh LDR đi thẳng góc suy ra từ e.</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ma trận tính toán LDR dùng chung hai trục: góc suy ra trùng góc đặt 0–30°, xác định ngưỡng chết e = 0,030 (mục 3.2).</w:t>
      </w:r>
    </w:p>
    <w:p>
      <w:pPr>
        <w:pStyle w:val="ListBullet"/>
      </w:pPr>
      <w:r>
        <w:t>Hoàn thành mô phỏng ba phương pháp: luật lai giữ 1,1–1,7° cả ngày nắng lẫn ngày mây, LDR thuần lạc hướng 70–90° khi mây (mục 3.3, 3.4).</w:t>
      </w:r>
    </w:p>
    <w:p>
      <w:pPr>
        <w:pStyle w:val="ListBullet"/>
      </w:pPr>
      <w:r>
        <w:t>Hoàn thành bảng năng lượng: luật lai thu 157–478% so tấm cố định tùy mùa (mục 3.5).</w:t>
      </w:r>
    </w:p>
    <w:p>
      <w:pPr>
        <w:pStyle w:val="ListBullet"/>
      </w:pPr>
      <w:r>
        <w:t>Hoàn thành thứ tự chỉnh trục nghiêng trước – phương vị sau và bộ thông số cho chương trình hai trục.</w:t>
      </w:r>
    </w:p>
    <w:p>
      <w:pPr>
        <w:pStyle w:val="Heading2"/>
      </w:pPr>
      <w:r>
        <w:t>4.2. Các công việc còn lại của tuần này (5/10 – 10/10/2026)</w:t>
      </w:r>
    </w:p>
    <w:p>
      <w:pPr>
        <w:pStyle w:val="ListBullet"/>
      </w:pPr>
      <w:r>
        <w:t>Hiệu chỉnh hệ số kinh độ giờ Mặt Trời trong code theo giờ đọc thực tế của DS1307.</w:t>
      </w:r>
    </w:p>
    <w:p>
      <w:pPr>
        <w:pStyle w:val="ListBullet"/>
      </w:pPr>
      <w:r>
        <w:t>Đo kiểm chứng vách che chữ thập cho cả hai cặp kênh e1 và e2.</w:t>
      </w:r>
    </w:p>
    <w:p>
      <w:pPr>
        <w:pStyle w:val="ListBullet"/>
      </w:pPr>
      <w:r>
        <w:t>Gửi quyển nghiên cứu xin góp ý của giảng viên hướng dẫn.</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Maxim Integrated, DS1307 64 x 8, Serial I2C Real-Time Clock, Datasheet. https://www.analog.com/media/en/technical-documentation/data-sheets/DS1307.pdf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Vai trò</w:t>
            </w:r>
          </w:p>
        </w:tc>
      </w:tr>
      <w:tr>
        <w:tc>
          <w:tcPr>
            <w:tcW w:type="dxa" w:w="3010"/>
          </w:tcPr>
          <w:p>
            <w:pPr>
              <w:spacing w:after="40"/>
              <w:ind w:firstLine="0"/>
            </w:pPr>
            <w:r>
              <w:rPr>
                <w:sz w:val="22"/>
              </w:rPr>
              <w:t>Cảm biến quang</w:t>
            </w:r>
          </w:p>
        </w:tc>
        <w:tc>
          <w:tcPr>
            <w:tcW w:type="dxa" w:w="3010"/>
          </w:tcPr>
          <w:p>
            <w:pPr>
              <w:spacing w:after="40"/>
              <w:ind w:firstLine="0"/>
            </w:pPr>
            <w:r>
              <w:rPr>
                <w:sz w:val="22"/>
              </w:rPr>
              <w:t>4 LDR ở 4 góc; gá chếch ra ngoài cùng β_s.</w:t>
            </w:r>
          </w:p>
        </w:tc>
        <w:tc>
          <w:tcPr>
            <w:tcW w:type="dxa" w:w="3010"/>
          </w:tcPr>
          <w:p>
            <w:pPr>
              <w:spacing w:after="40"/>
              <w:ind w:firstLine="0"/>
            </w:pPr>
            <w:r>
              <w:rPr>
                <w:sz w:val="22"/>
              </w:rPr>
              <w:t>Tạo sai lệch quay và nghiêng.</w:t>
            </w:r>
          </w:p>
        </w:tc>
      </w:tr>
      <w:tr>
        <w:tc>
          <w:tcPr>
            <w:tcW w:type="dxa" w:w="3010"/>
          </w:tcPr>
          <w:p>
            <w:pPr>
              <w:spacing w:after="40"/>
              <w:ind w:firstLine="0"/>
            </w:pPr>
            <w:r>
              <w:rPr>
                <w:sz w:val="22"/>
              </w:rPr>
              <w:t>Điều khiển/thời gian</w:t>
            </w:r>
          </w:p>
        </w:tc>
        <w:tc>
          <w:tcPr>
            <w:tcW w:type="dxa" w:w="3010"/>
          </w:tcPr>
          <w:p>
            <w:pPr>
              <w:spacing w:after="40"/>
              <w:ind w:firstLine="0"/>
            </w:pPr>
            <w:r>
              <w:rPr>
                <w:sz w:val="22"/>
              </w:rPr>
              <w:t>ESP32 + RTC DS1307.</w:t>
            </w:r>
          </w:p>
        </w:tc>
        <w:tc>
          <w:tcPr>
            <w:tcW w:type="dxa" w:w="3010"/>
          </w:tcPr>
          <w:p>
            <w:pPr>
              <w:spacing w:after="40"/>
              <w:ind w:firstLine="0"/>
            </w:pPr>
            <w:r>
              <w:rPr>
                <w:sz w:val="22"/>
              </w:rPr>
              <w:t>Đọc ADC, tính lệnh, giám sát trạng thái.</w:t>
            </w:r>
          </w:p>
        </w:tc>
      </w:tr>
      <w:tr>
        <w:tc>
          <w:tcPr>
            <w:tcW w:type="dxa" w:w="3010"/>
          </w:tcPr>
          <w:p>
            <w:pPr>
              <w:spacing w:after="40"/>
              <w:ind w:firstLine="0"/>
            </w:pPr>
            <w:r>
              <w:rPr>
                <w:sz w:val="22"/>
              </w:rPr>
              <w:t>Trục phương vị</w:t>
            </w:r>
          </w:p>
        </w:tc>
        <w:tc>
          <w:tcPr>
            <w:tcW w:type="dxa" w:w="3010"/>
          </w:tcPr>
          <w:p>
            <w:pPr>
              <w:spacing w:after="40"/>
              <w:ind w:firstLine="0"/>
            </w:pPr>
            <w:r>
              <w:rPr>
                <w:sz w:val="22"/>
              </w:rPr>
              <w:t>Motor gạt nước trục vít + nguồn 12 V riêng.</w:t>
            </w:r>
          </w:p>
        </w:tc>
        <w:tc>
          <w:tcPr>
            <w:tcW w:type="dxa" w:w="3010"/>
          </w:tcPr>
          <w:p>
            <w:pPr>
              <w:spacing w:after="40"/>
              <w:ind w:firstLine="0"/>
            </w:pPr>
            <w:r>
              <w:rPr>
                <w:sz w:val="22"/>
              </w:rPr>
              <w:t>Quay tấm pin trái/phải tới góc đích theo hồi tiếp biến trở.</w:t>
            </w:r>
          </w:p>
        </w:tc>
      </w:tr>
      <w:tr>
        <w:tc>
          <w:tcPr>
            <w:tcW w:type="dxa" w:w="3010"/>
          </w:tcPr>
          <w:p>
            <w:pPr>
              <w:spacing w:after="40"/>
              <w:ind w:firstLine="0"/>
            </w:pPr>
            <w:r>
              <w:rPr>
                <w:sz w:val="22"/>
              </w:rPr>
              <w:t>Trục nghiêng</w:t>
            </w:r>
          </w:p>
        </w:tc>
        <w:tc>
          <w:tcPr>
            <w:tcW w:type="dxa" w:w="3010"/>
          </w:tcPr>
          <w:p>
            <w:pPr>
              <w:spacing w:after="40"/>
              <w:ind w:firstLine="0"/>
            </w:pPr>
            <w:r>
              <w:rPr>
                <w:sz w:val="22"/>
              </w:rPr>
              <w:t>Motor gạt nước trục vít + relay/cầu H.</w:t>
            </w:r>
          </w:p>
        </w:tc>
        <w:tc>
          <w:tcPr>
            <w:tcW w:type="dxa" w:w="3010"/>
          </w:tcPr>
          <w:p>
            <w:pPr>
              <w:spacing w:after="40"/>
              <w:ind w:firstLine="0"/>
            </w:pPr>
            <w:r>
              <w:rPr>
                <w:sz w:val="22"/>
              </w:rPr>
              <w:t>Nâng/hạ góc pin theo sai lệch và góc phản hồi.</w:t>
            </w:r>
          </w:p>
        </w:tc>
      </w:tr>
      <w:tr>
        <w:tc>
          <w:tcPr>
            <w:tcW w:type="dxa" w:w="3010"/>
          </w:tcPr>
          <w:p>
            <w:pPr>
              <w:spacing w:after="40"/>
              <w:ind w:firstLine="0"/>
            </w:pPr>
            <w:r>
              <w:rPr>
                <w:sz w:val="22"/>
              </w:rPr>
              <w:t>Bảo vệ</w:t>
            </w:r>
          </w:p>
        </w:tc>
        <w:tc>
          <w:tcPr>
            <w:tcW w:type="dxa" w:w="3010"/>
          </w:tcPr>
          <w:p>
            <w:pPr>
              <w:spacing w:after="40"/>
              <w:ind w:firstLine="0"/>
            </w:pPr>
            <w:r>
              <w:rPr>
                <w:sz w:val="22"/>
              </w:rPr>
              <w:t>Công tắc hành trình hai đầu mỗi trục.</w:t>
            </w:r>
          </w:p>
        </w:tc>
        <w:tc>
          <w:tcPr>
            <w:tcW w:type="dxa" w:w="3010"/>
          </w:tcPr>
          <w:p>
            <w:pPr>
              <w:spacing w:after="40"/>
              <w:ind w:firstLine="0"/>
            </w:pPr>
            <w:r>
              <w:rPr>
                <w:sz w:val="22"/>
              </w:rPr>
              <w:t>Chặn quá hành trình; cho phép thoát khỏi giới hạn.</w:t>
            </w:r>
          </w:p>
        </w:tc>
      </w:tr>
      <w:tr>
        <w:tc>
          <w:tcPr>
            <w:tcW w:type="dxa" w:w="3010"/>
          </w:tcPr>
          <w:p>
            <w:pPr>
              <w:spacing w:after="40"/>
              <w:ind w:firstLine="0"/>
            </w:pPr>
            <w:r>
              <w:rPr>
                <w:sz w:val="22"/>
              </w:rPr>
              <w:t>Đo kiểm</w:t>
            </w:r>
          </w:p>
        </w:tc>
        <w:tc>
          <w:tcPr>
            <w:tcW w:type="dxa" w:w="3010"/>
          </w:tcPr>
          <w:p>
            <w:pPr>
              <w:spacing w:after="40"/>
              <w:ind w:firstLine="0"/>
            </w:pPr>
            <w:r>
              <w:rPr>
                <w:sz w:val="22"/>
              </w:rPr>
              <w:t>Đo U/I PV và điện năng hai động cơ gạt nước.</w:t>
            </w:r>
          </w:p>
        </w:tc>
        <w:tc>
          <w:tcPr>
            <w:tcW w:type="dxa" w:w="3010"/>
          </w:tcPr>
          <w:p>
            <w:pPr>
              <w:spacing w:after="40"/>
              <w:ind w:firstLine="0"/>
            </w:pPr>
            <w:r>
              <w:rPr>
                <w:sz w:val="22"/>
              </w:rPr>
              <w:t>Tính năng lượng thuần và sai số góc.</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 cảm biến</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Hướng chếch ra ngoài về vùng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Hướng chếch ra ngoài về vùng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Hướng chếch ra ngoài về vùng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Hướng chếch ra ngoài về vùng dưới-phải.</w:t>
            </w:r>
          </w:p>
        </w:tc>
      </w:tr>
    </w:tbl>
    <w:p>
      <w:pP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Nghien cuu</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