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rPr/>
        <w:t>CHƯƠNG 1. TỔNG QUAN ĐỀ TÀI</w:t>
      </w:r>
    </w:p>
    <w:p w14:paraId="73A4100F" w14:textId="77777777" w:rsidR="005C6C1B" w:rsidRDefault="00000000">
      <w:pPr>
        <w:pStyle w:val="Heading2"/>
      </w:pPr>
      <w:r>
        <w:rPr/>
        <w:t>1.1. Lý do chọn đề tài</w:t>
      </w:r>
    </w:p>
    <w:p w14:paraId="7808FBDE" w14:textId="77777777" w:rsidR="005C6C1B"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rPr/>
        <w:t>1.2. Tổng quan về đề tài</w:t>
      </w:r>
    </w:p>
    <w:p w14:paraId="511AE7DE" w14:textId="77777777" w:rsidR="005C6C1B"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rPr/>
        <w:t>1.3. Mục tiêu nghiên cứu</w:t>
      </w:r>
    </w:p>
    <w:p w14:paraId="72EC4EDF" w14:textId="77777777" w:rsidR="005C6C1B"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rPr/>
        <w:lastRenderedPageBreak/>
        <w:t>Tìm hiểu vị trí biểu kiến của Mặt Trời, đặc tính cảm biến quang và nguyên lý bám nắng một trục.</w:t>
      </w:r>
    </w:p>
    <w:p w14:paraId="3DD15C52" w14:textId="77777777" w:rsidR="005C6C1B" w:rsidRDefault="00000000">
      <w:pPr>
        <w:pStyle w:val="ListBullet"/>
      </w:pPr>
      <w:r>
        <w:rP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rPr/>
        <w:t>Xây dựng các thuật toán so sánh, tỷ lệ, có lọc/bù/vùng chết và thuật toán lai thiên văn-cảm biến.</w:t>
      </w:r>
    </w:p>
    <w:p w14:paraId="6B10F8D1" w14:textId="77777777" w:rsidR="005C6C1B" w:rsidRDefault="00000000">
      <w:pPr>
        <w:pStyle w:val="ListBullet"/>
      </w:pPr>
      <w:r>
        <w:rP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rPr/>
        <w:t>1.4. Đối tượng và phạm vi nghiên cứu</w:t>
      </w:r>
    </w:p>
    <w:p w14:paraId="29D43300" w14:textId="77777777" w:rsidR="005C6C1B"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rPr/>
        <w:t>1.5. Kết quả dự kiến</w:t>
      </w:r>
    </w:p>
    <w:p w14:paraId="296A17B2" w14:textId="77777777" w:rsidR="005C6C1B" w:rsidRDefault="00000000">
      <w:r>
        <w:rPr/>
        <w:t>Kết quả dự kiến của đề tài gồm:</w:t>
      </w:r>
    </w:p>
    <w:p w14:paraId="661BCFAB" w14:textId="77777777" w:rsidR="005C6C1B" w:rsidRDefault="00000000">
      <w:pPr>
        <w:pStyle w:val="ListBullet"/>
      </w:pPr>
      <w:r>
        <w:rPr/>
        <w:t>Mô tả cơ sở lý thuyết và cấu trúc mô hình bám nắng một trục có thể triển khai.</w:t>
      </w:r>
    </w:p>
    <w:p w14:paraId="53FAC250" w14:textId="77777777" w:rsidR="005C6C1B"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rP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rPr/>
        <w:t>Báo cáo phân tích ưu điểm, giới hạn và hướng hoàn thiện sau khi có dữ liệu đo thực tế.</w:t>
      </w:r>
    </w:p>
    <w:p w14:paraId="13EA1632" w14:textId="77777777" w:rsidR="005C6C1B" w:rsidRDefault="00000000">
      <w:r>
        <w:rP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rPr/>
        <w:lastRenderedPageBreak/>
        <w:t>1.6. Vai trò của quyển lập trình</w:t>
      </w:r>
    </w:p>
    <w:p w14:paraId="528218F4" w14:textId="1C6E86A4" w:rsidR="00A32002" w:rsidRDefault="00000000">
      <w:r>
        <w:rP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rPr/>
        <w:t>mẫu</w:t>
      </w:r>
      <w:proofErr w:type="spellEnd"/>
      <w:r>
        <w:rPr/>
        <w:t xml:space="preserve"> </w:t>
      </w:r>
      <w:proofErr w:type="spellStart"/>
      <w:r>
        <w:rPr/>
        <w:t>hoàn</w:t>
      </w:r>
      <w:proofErr w:type="spellEnd"/>
      <w:r>
        <w:rPr/>
        <w:t xml:space="preserve"> </w:t>
      </w:r>
      <w:proofErr w:type="spellStart"/>
      <w:r>
        <w:rPr/>
        <w:t>chỉnh</w:t>
      </w:r>
      <w:proofErr w:type="spellEnd"/>
      <w:r>
        <w:rPr/>
        <w:t>.</w:t>
      </w:r>
    </w:p>
    <w:p w14:paraId="5730022A" w14:textId="77777777" w:rsidR="00A32002" w:rsidRDefault="00A32002">
      <w:pPr>
        <w:spacing w:after="200" w:line="276" w:lineRule="auto"/>
        <w:ind w:firstLine="0"/>
        <w:jc w:val="left"/>
      </w:pPr>
      <w:r>
        <w:rPr/>
        <w:br w:type="page"/>
      </w:r>
    </w:p>
    <w:p w14:paraId="2A79C45A" w14:textId="77777777" w:rsidR="005C6C1B" w:rsidRDefault="005C6C1B"/>
    <w:p w14:paraId="6404222E" w14:textId="77777777" w:rsidR="005C6C1B" w:rsidRDefault="00000000">
      <w:pPr>
        <w:pStyle w:val="Heading1"/>
      </w:pPr>
      <w:r>
        <w:rPr/>
        <w:t>CHƯƠNG 2. CƠ SỞ LÝ THUYẾT, TỔNG QUAN LINH KIỆN VÀ MÔI TRƯỜNG LẬP TRÌNH</w:t>
      </w:r>
    </w:p>
    <w:p w14:paraId="0DA01AE0" w14:textId="77777777" w:rsidR="005C6C1B" w:rsidRDefault="00000000">
      <w:pPr>
        <w:pStyle w:val="Heading2"/>
      </w:pPr>
      <w:r>
        <w:rPr/>
        <w:t>2.1. Pin năng lượng Mặt Trời</w:t>
      </w:r>
    </w:p>
    <w:p w14:paraId="5233C6E2" w14:textId="77777777" w:rsidR="005C6C1B"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rPr/>
        <w:t>2.2. Cảm biến quang trở (LDR)</w:t>
      </w:r>
    </w:p>
    <w:p w14:paraId="4DD255CA" w14:textId="77777777" w:rsidR="005C6C1B"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rPr/>
        <w:t>2.3. Bộ điều khiển ESP32 DevKit và các khối phụ trợ</w:t>
      </w:r>
    </w:p>
    <w:p w14:paraId="2A4EA13D" w14:textId="77777777" w:rsidR="005C6C1B" w:rsidRDefault="00000000">
      <w:r>
        <w:rP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rPr/>
        <w:lastRenderedPageBreak/>
        <w:t>điện áp tấm pin (qua cầu chia) vào GPIO39; ADC của ESP32 chỉ đo điện áp 0–3,3 V nên không đo dòng điện trong phiên bản này.</w:t>
      </w:r>
    </w:p>
    <w:p w14:paraId="258C7B00" w14:textId="77777777" w:rsidR="005C6C1B"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rPr/>
        <w:t>2.4. Vị trí Mặt Trời và góc theo ngày, giờ</w:t>
      </w:r>
    </w:p>
    <w:p w14:paraId="4CF01FE0" w14:textId="77777777" w:rsidR="005C6C1B" w:rsidRDefault="00000000">
      <w:pPr>
        <w:pStyle w:val="Heading3"/>
      </w:pPr>
      <w:r>
        <w:rPr/>
        <w:t>2.4.1. Hệ tọa độ và các góc đặc trưng</w:t>
      </w:r>
    </w:p>
    <w:p w14:paraId="3303A29A" w14:textId="77777777" w:rsidR="005C6C1B" w:rsidRDefault="00000000">
      <w:r>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rPr/>
        <w:t>2.4.2. Ảnh hưởng của ngày trong năm và giờ trong ngày</w:t>
      </w:r>
    </w:p>
    <w:p w14:paraId="64BDD401" w14:textId="77777777" w:rsidR="005C6C1B" w:rsidRDefault="00000000">
      <w:r>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rPr/>
        <w:t>2.4.3. Góc đặt của tracker một trục</w:t>
      </w:r>
    </w:p>
    <w:p w14:paraId="562C1F6C" w14:textId="77777777" w:rsidR="005C6C1B" w:rsidRDefault="00000000">
      <w:r>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rPr/>
        <w:lastRenderedPageBreak/>
        <w:t>2.5. Các mùa trong năm và quỹ đạo biểu kiến</w:t>
      </w:r>
    </w:p>
    <w:p w14:paraId="18399A6E" w14:textId="77777777" w:rsidR="005C6C1B"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rP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rPr/>
        <w:t>2.6. Ba phương pháp bám nắng xem xét trong đề tài</w:t>
      </w:r>
    </w:p>
    <w:p w14:paraId="29A61CCC" w14:textId="77777777" w:rsidR="005C6C1B" w:rsidRDefault="00000000">
      <w:pPr>
        <w:pStyle w:val="Heading3"/>
      </w:pPr>
      <w:r>
        <w:rPr/>
        <w:t>2.6.1. Nhóm 1 – Vòng hở theo thời gian (thuật toán thiên văn)</w:t>
      </w:r>
    </w:p>
    <w:p w14:paraId="64AB9014" w14:textId="77777777" w:rsidR="005C6C1B" w:rsidRDefault="00000000">
      <w:r>
        <w:rP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rP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rP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rPr/>
        <w:t>Góc phương vị γ tính tiếp từ α, δ và φ. Biết (α, γ) là đổi được ra góc đặt của tấm pin cho từng trục.</w:t>
      </w:r>
    </w:p>
    <w:p w14:paraId="2E46049E" w14:textId="77777777" w:rsidR="005C6C1B" w:rsidRDefault="00000000">
      <w:pPr>
        <w:pStyle w:val="ListBullet"/>
      </w:pPr>
      <w:r>
        <w:rPr/>
        <w:t>Ưu điểm: ổn định, không phụ thuộc thời tiết, không dao động quanh vị trí cân bằng.</w:t>
      </w:r>
    </w:p>
    <w:p w14:paraId="4F2BF2D8" w14:textId="77777777" w:rsidR="005C6C1B" w:rsidRDefault="00000000">
      <w:pPr>
        <w:pStyle w:val="ListBullet"/>
      </w:pPr>
      <w:r>
        <w:rPr/>
        <w:t>Nhược điểm: phải cài đúng tọa độ và giờ; không tự sửa được sai số do lắp đặt lệch hoặc khớp cơ khí rơ.</w:t>
      </w:r>
    </w:p>
    <w:p w14:paraId="64103351" w14:textId="77777777" w:rsidR="005C6C1B" w:rsidRDefault="00000000">
      <w:pPr>
        <w:pStyle w:val="Heading3"/>
      </w:pPr>
      <w:r>
        <w:rPr/>
        <w:t>2.6.2. Nhóm 2 – Vòng kín dùng cảm biến quang trở (LDR)</w:t>
      </w:r>
    </w:p>
    <w:p w14:paraId="5C8D8503" w14:textId="77777777" w:rsidR="005C6C1B"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rPr/>
        <w:t>Nếu |e1| &gt; ngưỡng: quay động cơ trục 1 theo dấu e1; nếu |e2| &gt; ngưỡng: quay động cơ trục 2 theo dấu e2.</w:t>
      </w:r>
    </w:p>
    <w:p w14:paraId="094D12F6" w14:textId="77777777" w:rsidR="005C6C1B" w:rsidRDefault="00000000">
      <w:pPr>
        <w:pStyle w:val="ListBullet"/>
      </w:pPr>
      <w:r>
        <w:rPr/>
        <w:t>Ngược lại thì dừng – vùng chết (dead-band) chống dao động quanh vị trí cân bằng.</w:t>
      </w:r>
    </w:p>
    <w:p w14:paraId="6CDD0FE7" w14:textId="77777777" w:rsidR="005C6C1B" w:rsidRDefault="00000000">
      <w:pPr>
        <w:pStyle w:val="ListBullet"/>
      </w:pPr>
      <w:r>
        <w:rPr/>
        <w:t>Ưu điểm: đơn giản, rẻ, phản ứng theo điều kiện sáng thực tế, tự sửa sai số lắp đặt.</w:t>
      </w:r>
    </w:p>
    <w:p w14:paraId="77B7F505" w14:textId="77777777" w:rsidR="005C6C1B" w:rsidRDefault="00000000">
      <w:pPr>
        <w:pStyle w:val="ListBullet"/>
      </w:pPr>
      <w:r>
        <w:rP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rPr/>
        <w:t>2.6.3. Nhóm 3 – Phương pháp hybrid (kết hợp), phương án lựa chọn</w:t>
      </w:r>
    </w:p>
    <w:p w14:paraId="11F9C44B" w14:textId="77777777" w:rsidR="005C6C1B" w:rsidRDefault="00000000">
      <w:pPr>
        <w:pStyle w:val="ListBullet"/>
      </w:pPr>
      <w:r>
        <w:rP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rP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rPr/>
        <w:t>Khi trời nhiều mây (tổng sáng S nhỏ hơn ngưỡng S_min): giữ nguyên vị trí theo lịch thiên văn, tránh dao động vô ích do mây che thoáng qua.</w:t>
      </w:r>
    </w:p>
    <w:p w14:paraId="56E8E0FE" w14:textId="77777777" w:rsidR="005C6C1B"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rPr/>
        <w:t>2.7. Xử lý tín hiệu và tiêu chí đánh giá</w:t>
      </w:r>
    </w:p>
    <w:p w14:paraId="54421AB1" w14:textId="77777777" w:rsidR="005C6C1B" w:rsidRDefault="00000000">
      <w:r>
        <w:rP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rP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rPr/>
        <w:t>2.8. Môi trường Arduino IDE và cách nạp chương trình cho ESP32</w:t>
      </w:r>
    </w:p>
    <w:p w14:paraId="2EF0420C" w14:textId="77777777" w:rsidR="005C6C1B" w:rsidRDefault="00000000">
      <w:r>
        <w:rP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rPr/>
        <w:t>Bước 1. Cài Arduino IDE 1.8.x hoặc 2.x; cài driver USB-UART (CP210x/CH340) nếu máy chưa nhận cổng.</w:t>
      </w:r>
    </w:p>
    <w:p w14:paraId="143AC3C8" w14:textId="77777777" w:rsidR="005C6C1B" w:rsidRDefault="00000000">
      <w:pPr>
        <w:pStyle w:val="ListBullet"/>
      </w:pPr>
      <w:r>
        <w:rPr/>
        <w:t>Bước 2. File → Preferences → Additional Boards Manager URLs: thêm https://espressif.github.io/arduino-esp32/package_esp32_index.json</w:t>
      </w:r>
    </w:p>
    <w:p w14:paraId="2D758D66" w14:textId="77777777" w:rsidR="005C6C1B" w:rsidRDefault="00000000">
      <w:pPr>
        <w:pStyle w:val="ListBullet"/>
      </w:pPr>
      <w:r>
        <w:rPr/>
        <w:t>Bước 3. Tools → Board → Boards Manager → tìm “esp32” của Espressif Systems → Install.</w:t>
      </w:r>
    </w:p>
    <w:p w14:paraId="11BE4F4F" w14:textId="77777777" w:rsidR="005C6C1B" w:rsidRDefault="00000000">
      <w:pPr>
        <w:pStyle w:val="ListBullet"/>
      </w:pPr>
      <w:r>
        <w:rPr/>
        <w:t>Bước 4. Tools → Board → esp32 → “ESP32 Dev Module”; Tools → Port chọn đúng cổng COM.</w:t>
      </w:r>
    </w:p>
    <w:p w14:paraId="4CF54797" w14:textId="77777777" w:rsidR="005C6C1B" w:rsidRDefault="00000000">
      <w:pPr>
        <w:pStyle w:val="ListBullet"/>
      </w:pPr>
      <w:r>
        <w:rPr/>
        <w:t>Bước 5. Serial Monitor đặt 115200 baud; khi nạp dừng ở “Connecting...” thì giữ nút BOOT vài giây.</w:t>
      </w:r>
    </w:p>
    <w:p w14:paraId="78C8470A" w14:textId="77777777" w:rsidR="005C6C1B" w:rsidRDefault="00000000">
      <w:pPr>
        <w:pStyle w:val="ListBullet"/>
      </w:pPr>
      <w:r>
        <w:rPr/>
        <w:t>Bước 6. Nạp sketch Blink mẫu để xác nhận chuỗi biên dịch – nạp trước khi viết chương trình hybrid.</w:t>
      </w:r>
    </w:p>
    <w:p w14:paraId="365A4D02" w14:textId="77777777" w:rsidR="005C6C1B" w:rsidRDefault="00000000">
      <w:pPr>
        <w:pStyle w:val="Heading2"/>
      </w:pPr>
      <w:r>
        <w:rPr/>
        <w:t>2.9. Module ESP32 DevKit dùng trong đề tài</w:t>
      </w:r>
    </w:p>
    <w:p w14:paraId="414921AA" w14:textId="77777777" w:rsidR="005C6C1B" w:rsidRDefault="00000000">
      <w:r>
        <w:rP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rPr/>
        <w:t>2.10. Các nhóm lệnh cơ bản dùng trong chương trình</w:t>
      </w:r>
    </w:p>
    <w:p w14:paraId="066EF7AA" w14:textId="77777777" w:rsidR="005C6C1B" w:rsidRDefault="00000000">
      <w:pPr>
        <w:pStyle w:val="Caption"/>
        <w:spacing w:after="80"/>
      </w:pPr>
      <w:r>
        <w:rP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rPr/>
        <w:t>2.11. Thư viện sử dụng</w:t>
      </w:r>
    </w:p>
    <w:p w14:paraId="17022388" w14:textId="77777777" w:rsidR="005C6C1B" w:rsidRDefault="00000000">
      <w:pPr>
        <w:pStyle w:val="ListBullet"/>
      </w:pPr>
      <w:r>
        <w:rPr/>
        <w:t>Wire.h: giao tiếp I²C với DS1307 (0x68) và mạch chuyển PCF8574 của LCD (0x27).</w:t>
      </w:r>
    </w:p>
    <w:p w14:paraId="4819DEEA" w14:textId="77777777" w:rsidR="005C6C1B" w:rsidRDefault="00000000">
      <w:pPr>
        <w:pStyle w:val="ListBullet"/>
      </w:pPr>
      <w:r>
        <w:rPr/>
        <w:t>LiquidCrystal_I2C.h: điều khiển LCD 1602 qua I²C bằng hai chân SDA/SCL.</w:t>
      </w:r>
    </w:p>
    <w:p w14:paraId="23898DED" w14:textId="77777777" w:rsidR="005C6C1B" w:rsidRDefault="00000000">
      <w:pPr>
        <w:pStyle w:val="ListBullet"/>
      </w:pPr>
      <w:r>
        <w:rPr/>
        <w:t>Toán học chuẩn của C++ (math.h): sin, cos, atan2 cho khối thiên văn.</w:t>
      </w:r>
    </w:p>
    <w:p w14:paraId="6F168B8C" w14:textId="77777777" w:rsidR="005C6C1B" w:rsidRDefault="00000000">
      <w:pPr>
        <w:pStyle w:val="ListBullet"/>
      </w:pPr>
      <w:r>
        <w:rPr/>
        <w:t>Không dùng thư viện WiFi/Bluetooth: tránh xung đột nhóm ADC2 của bốn kênh LDR.</w:t>
      </w:r>
    </w:p>
    <w:p w14:paraId="4EF45A84" w14:textId="77777777" w:rsidR="005C6C1B" w:rsidRDefault="00000000">
      <w:pPr>
        <w:pStyle w:val="Heading2"/>
      </w:pPr>
      <w:r>
        <w:rPr/>
        <w:t>2.12. Các tham số và kết quả kế thừa từ quyển nghiên cứu</w:t>
      </w:r>
    </w:p>
    <w:p w14:paraId="0F416015" w14:textId="77777777" w:rsidR="005C6C1B" w:rsidRDefault="00000000">
      <w:pPr>
        <w:pStyle w:val="Caption"/>
        <w:spacing w:after="80"/>
      </w:pPr>
      <w:r>
        <w:rP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rPr/>
        <w:t>CHƯƠNG 3. CHẾ TẠO, HIỆU CHUẨN, ĐO ĐẠC VÀ CÁC PHƯƠNG PHÁP XỬ LÝ TRONG CODE</w:t>
      </w:r>
    </w:p>
    <w:p w14:paraId="41AABCA3" w14:textId="77777777" w:rsidR="005C6C1B" w:rsidRDefault="00000000">
      <w:pPr>
        <w:pStyle w:val="ListBullet"/>
      </w:pPr>
      <w:r>
        <w:rPr/>
        <w:t>Hoàn thành hàn khối nguồn; việc đo kiểm 3,3 V và 5 V ở đầu ra sẽ thực hiện trước khi cắm module, tránh phá ESP32 và LCD.</w:t>
      </w:r>
    </w:p>
    <w:p w14:paraId="4E138438" w14:textId="77777777" w:rsidR="005C6C1B" w:rsidRDefault="00000000">
      <w:pPr>
        <w:pStyle w:val="ListBullet"/>
      </w:pPr>
      <w:r>
        <w:rPr/>
        <w:t>Hoàn thành hàn cầu H bốn TIP41C kèm tản nhiệt và diode bảo vệ; việc thử bảng trạng thái bằng nguồn bench sẽ thực hiện khi cấp điện.</w:t>
      </w:r>
    </w:p>
    <w:p w14:paraId="5DC436D4" w14:textId="77777777" w:rsidR="005C6C1B" w:rsidRDefault="00000000">
      <w:pPr>
        <w:pStyle w:val="ListBullet"/>
      </w:pPr>
      <w:r>
        <w:rPr/>
        <w:t>Hoàn thành hàn mạch opto; phép đo kiểm chân lệnh xuống LOW thì đầu ra opto sụt về gần 0 V sẽ thực hiện khi cấp điện.</w:t>
      </w:r>
    </w:p>
    <w:p w14:paraId="4B783EBA" w14:textId="77777777" w:rsidR="005C6C1B" w:rsidRDefault="00000000">
      <w:pPr>
        <w:pStyle w:val="ListBullet"/>
      </w:pPr>
      <w:r>
        <w:rP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rPr/>
        <w:t>Bốn kênh LDR (ADC2) và hai kênh biến trở, áp tấm pin (ADC1) đều đọc 12 bit; đặt analogSetPinAttenuation 11 dB để dải đo phủ 0–2,45 V.</w:t>
      </w:r>
    </w:p>
    <w:p w14:paraId="3C4855A5" w14:textId="77777777" w:rsidR="005C6C1B" w:rsidRDefault="00000000">
      <w:pPr>
        <w:pStyle w:val="ListBullet"/>
      </w:pPr>
      <w:r>
        <w:rP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rP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rP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rP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rP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rP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rP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rP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rPr/>
        <w:t>Khối thiên văn chạy mỗi 30 phút: đọc ngày giờ thực từ DS1307, tính góc lệch, góc giờ, góc cao và phương vị, chuẩn hóa bước nhảy 180° trưa hạ chí rồi chuyển góc đặt thô cho khối tinh chỉnh.</w:t>
      </w:r>
    </w:p>
    <w:p>
      <w:r>
        <w:rP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rPr/>
        <w:t>Khối đọc quang trở lấy 16 mẫu mỗi kênh, nhân hệ số hiệu chuẩn K_cal rồi lập sai lệch e1, e2; kết quả được so với ngưỡng phát lệnh và vùng chết trước khi chuyển sang khối điều khiển.</w:t>
      </w:r>
    </w:p>
    <w:p>
      <w:r>
        <w:rP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r>
        <w:rPr/>
        <w:t>Khối điều khiển động cơ kiểm tra giới hạn hành trình bằng biến trở hồi tiếp trước khi đặt mức cầu H tích cực thấp; khi vào vùng chết hoặc hết thời gian thì trả cả hai lệnh về mức khóa để trục vít tự giữ.</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r>
        <w:rPr/>
        <w:t>Khối hiển thị đọc giờ DS1307 và góc hồi tiếp mỗi giây, ghép chuỗi tiếng Việt không dấu thành hai dòng rồi gửi lên màn hình qua bus I2C địa chỉ 0x27.</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r>
        <w:rPr/>
        <w:t>Khối hồi tiếp góc lọc trung bình 8 mẫu điện áp wiper, nội suy ba điểm hiệu chuẩn V_min, V_mid, V_max để suy ra góc khung pin và báo cờ giới hạn cho khối bảo vệ.</w:t>
      </w:r>
    </w:p>
    <w:p w14:paraId="750E71E5" w14:textId="584EB207" w:rsidR="005C6C1B" w:rsidRDefault="00A32002">
      <w:pPr>
        <w:ind w:firstLine="0"/>
        <w:jc w:val="center"/>
      </w:pPr>
      <w:r w:rsidRPr="00A32002">
        <w:rPr/>
        <w:drawing>
          <wp:inline distT="0" distB="0" distL="0" distR="0" wp14:anchorId="5E109939" wp14:editId="1154E240">
            <wp:extent cx="5303520" cy="488235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3520" cy="4882358"/>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 (bản vẽ của sinh viên)</w:t>
      </w:r>
      <w:proofErr w:type="spellStart"/>
      <w:proofErr w:type="spellEnd"/>
      <w:proofErr w:type="spellStart"/>
      <w:proofErr w:type="spellEnd"/>
      <w:proofErr w:type="spellStart"/>
      <w:proofErr w:type="spellEnd"/>
    </w:p>
    <w:p>
      <w:r>
        <w:rPr/>
        <w:t>Lưu đồ tổng quát do sinh viên vẽ: khởi tạo hệ thống và đọc ADC, thời gian; nếu pin chưa đứng vị trí theo giờ thì cân chỉnh tự động, sau đó kiểm tra ma trận quang trở và tinh chỉnh tiếp trước khi kết thúc chu kỳ.</w:t>
      </w:r>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rP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rPr/>
        <w:t>CHƯƠNG 4. TIẾN ĐỘ THỰC HIỆN VÀ KẾ HOẠCH TUẦN NÀY</w:t>
      </w:r>
    </w:p>
    <w:p w14:paraId="3E7B7935" w14:textId="77777777" w:rsidR="005C6C1B" w:rsidRDefault="00000000">
      <w:pPr>
        <w:pStyle w:val="Heading2"/>
      </w:pPr>
      <w:r>
        <w:rPr/>
        <w:t>4.1. Kết quả đạt được trong tuần</w:t>
      </w:r>
    </w:p>
    <w:p w14:paraId="21E5CCD5" w14:textId="77777777" w:rsidR="005C6C1B" w:rsidRDefault="00000000" w:rsidP="000B5F04">
      <w:pPr>
        <w:numPr>
          <w:ilvl w:val="0"/>
          <w:numId w:val="0"/>
        </w:numPr>
      </w:pPr>
      <w:r>
        <w:rPr/>
        <w:t>Hoàn thành cài đặt Arduino IDE kèm lõi esp32 của Espressif và nạp thử thành công sketch Blink lên ESP32 DevKit.</w:t>
      </w:r>
    </w:p>
    <w:p w14:paraId="16B46922" w14:textId="353ED438" w:rsidR="005C6C1B" w:rsidRDefault="000B5F04" w:rsidP="000B5F04">
      <w:pPr>
        <w:numPr>
          <w:ilvl w:val="0"/>
          <w:numId w:val="0"/>
        </w:numPr>
      </w:pPr>
      <w:proofErr w:type="spellStart"/>
      <w:r>
        <w:rPr/>
        <w:t>Đ</w:t>
      </w:r>
      <w:r w:rsidR="00000000">
        <w:rPr/>
        <w:t>ồng</w:t>
      </w:r>
      <w:proofErr w:type="spellEnd"/>
      <w:r w:rsidR="00000000">
        <w:rPr/>
        <w:t xml:space="preserve"> </w:t>
      </w:r>
      <w:proofErr w:type="spellStart"/>
      <w:r w:rsidR="00000000">
        <w:rPr/>
        <w:t>bộ</w:t>
      </w:r>
      <w:proofErr w:type="spellEnd"/>
      <w:r w:rsidR="00000000">
        <w:rPr/>
        <w:t xml:space="preserve"> </w:t>
      </w:r>
      <w:proofErr w:type="spellStart"/>
      <w:r>
        <w:rPr/>
        <w:t>thời</w:t>
      </w:r>
      <w:proofErr w:type="spellEnd"/>
      <w:r>
        <w:rPr/>
        <w:t xml:space="preserve"> </w:t>
      </w:r>
      <w:proofErr w:type="spellStart"/>
      <w:r>
        <w:rPr/>
        <w:t>gian</w:t>
      </w:r>
      <w:proofErr w:type="spellEnd"/>
      <w:r>
        <w:rPr/>
        <w:t xml:space="preserve"> </w:t>
      </w:r>
      <w:r w:rsidR="00000000">
        <w:rPr/>
        <w:t xml:space="preserve">DS1307 </w:t>
      </w:r>
      <w:proofErr w:type="spellStart"/>
      <w:r w:rsidR="00000000">
        <w:rPr/>
        <w:t>và</w:t>
      </w:r>
      <w:proofErr w:type="spellEnd"/>
      <w:r w:rsidR="00000000">
        <w:rPr/>
        <w:t xml:space="preserve"> </w:t>
      </w:r>
      <w:proofErr w:type="spellStart"/>
      <w:r w:rsidR="00000000">
        <w:rPr/>
        <w:t>hiển</w:t>
      </w:r>
      <w:proofErr w:type="spellEnd"/>
      <w:r w:rsidR="00000000">
        <w:rPr/>
        <w:t xml:space="preserve"> </w:t>
      </w:r>
      <w:proofErr w:type="spellStart"/>
      <w:r w:rsidR="00000000">
        <w:rPr/>
        <w:t>thị</w:t>
      </w:r>
      <w:proofErr w:type="spellEnd"/>
      <w:r w:rsidR="00000000">
        <w:rPr/>
        <w:t xml:space="preserve"> LCD.</w:t>
      </w:r>
    </w:p>
    <w:p w14:paraId="2231FE8B" w14:textId="6C293E86" w:rsidR="005C6C1B" w:rsidRPr="000B5F04" w:rsidRDefault="00000000" w:rsidP="000B5F04">
      <w:pPr>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rPr/>
        <w:t>4.2. Các công việc cần thực hiện tiếp</w:t>
      </w:r>
    </w:p>
    <w:p>
      <w:pPr>
        <w:ind w:left="567"/>
      </w:pPr>
      <w:r>
        <w:t>Phối hợp với đồ án hai trục: chia đôi công việc lập trình, mỗi đồ án làm một nửa — nửa của đồ án một trục gồm đọc bốn kênh quang trở và biến trở hồi tiếp, thuật toán hybrid một trục và phát lệnh cầu H; nửa của đồ án hai trục gồm đồng bộ DS1307, bảng thiên văn hai khớp, hiển thị LCD và an toàn công tắc hành trình; hai bên nạp thử chung trên mạch.</w:t>
      </w:r>
    </w:p>
    <w:p w14:paraId="3458D952" w14:textId="440307B4" w:rsidR="005C6C1B" w:rsidRDefault="000B5F04" w:rsidP="000B5F04">
      <w:pPr>
        <w:numPr>
          <w:ilvl w:val="0"/>
          <w:numId w:val="0"/>
        </w:numPr>
        <w:ind w:left="567"/>
      </w:pPr>
      <w:proofErr w:type="spellStart"/>
      <w:r>
        <w:rPr/>
        <w:t>Đọc</w:t>
      </w:r>
      <w:proofErr w:type="spellEnd"/>
      <w:r>
        <w:rPr/>
        <w:t xml:space="preserve"> </w:t>
      </w:r>
      <w:proofErr w:type="spellStart"/>
      <w:r>
        <w:rPr/>
        <w:t>giá</w:t>
      </w:r>
      <w:proofErr w:type="spellEnd"/>
      <w:r>
        <w:rPr/>
        <w:t xml:space="preserve"> </w:t>
      </w:r>
      <w:proofErr w:type="spellStart"/>
      <w:r>
        <w:rPr/>
        <w:t>trị</w:t>
      </w:r>
      <w:proofErr w:type="spellEnd"/>
      <w:r>
        <w:rPr/>
        <w:t xml:space="preserve"> qua </w:t>
      </w:r>
      <w:proofErr w:type="spellStart"/>
      <w:r>
        <w:rPr/>
        <w:t>trở</w:t>
      </w:r>
      <w:proofErr w:type="spellEnd"/>
      <w:r>
        <w:rPr/>
        <w:t xml:space="preserve"> </w:t>
      </w:r>
      <w:proofErr w:type="spellStart"/>
      <w:r>
        <w:rPr/>
        <w:t>trong</w:t>
      </w:r>
      <w:proofErr w:type="spellEnd"/>
      <w:r>
        <w:rPr/>
        <w:t xml:space="preserve"> </w:t>
      </w:r>
      <w:proofErr w:type="spellStart"/>
      <w:r>
        <w:rPr/>
        <w:t>nhiều</w:t>
      </w:r>
      <w:proofErr w:type="spellEnd"/>
      <w:r>
        <w:rPr/>
        <w:t xml:space="preserve"> </w:t>
      </w:r>
      <w:proofErr w:type="spellStart"/>
      <w:r>
        <w:rPr/>
        <w:t>ngày</w:t>
      </w:r>
      <w:proofErr w:type="spellEnd"/>
      <w:r>
        <w:rPr/>
        <w:t xml:space="preserve"> </w:t>
      </w:r>
      <w:proofErr w:type="spellStart"/>
      <w:r>
        <w:rPr/>
        <w:t>với</w:t>
      </w:r>
      <w:proofErr w:type="spellEnd"/>
      <w:r>
        <w:rPr/>
        <w:t xml:space="preserve"> </w:t>
      </w:r>
      <w:proofErr w:type="spellStart"/>
      <w:r>
        <w:rPr/>
        <w:t>các</w:t>
      </w:r>
      <w:proofErr w:type="spellEnd"/>
      <w:r>
        <w:rPr/>
        <w:t xml:space="preserve"> </w:t>
      </w:r>
      <w:proofErr w:type="spellStart"/>
      <w:r>
        <w:rPr/>
        <w:t>khung</w:t>
      </w:r>
      <w:proofErr w:type="spellEnd"/>
      <w:r>
        <w:rPr/>
        <w:t xml:space="preserve"> </w:t>
      </w:r>
      <w:proofErr w:type="spellStart"/>
      <w:r>
        <w:rPr/>
        <w:t>giờ</w:t>
      </w:r>
      <w:proofErr w:type="spellEnd"/>
      <w:r>
        <w:rPr/>
        <w:t xml:space="preserve"> </w:t>
      </w:r>
      <w:proofErr w:type="spellStart"/>
      <w:r>
        <w:rPr/>
        <w:t>và</w:t>
      </w:r>
      <w:proofErr w:type="spellEnd"/>
      <w:r>
        <w:rPr/>
        <w:t xml:space="preserve"> </w:t>
      </w:r>
      <w:proofErr w:type="spellStart"/>
      <w:r>
        <w:rPr/>
        <w:t>thời</w:t>
      </w:r>
      <w:proofErr w:type="spellEnd"/>
      <w:r>
        <w:rPr/>
        <w:t xml:space="preserve"> </w:t>
      </w:r>
      <w:proofErr w:type="spellStart"/>
      <w:r>
        <w:rPr/>
        <w:t>tiết</w:t>
      </w:r>
      <w:proofErr w:type="spellEnd"/>
      <w:r>
        <w:rPr/>
        <w:t xml:space="preserve"> </w:t>
      </w:r>
      <w:proofErr w:type="spellStart"/>
      <w:r>
        <w:rPr/>
        <w:t>khác</w:t>
      </w:r>
      <w:proofErr w:type="spellEnd"/>
      <w:r>
        <w:rPr/>
        <w:t xml:space="preserve"> </w:t>
      </w:r>
      <w:proofErr w:type="spellStart"/>
      <w:r>
        <w:rPr/>
        <w:t>nhau</w:t>
      </w:r>
      <w:proofErr w:type="spellEnd"/>
      <w:r>
        <w:rPr/>
        <w:t xml:space="preserve"> </w:t>
      </w:r>
      <w:proofErr w:type="spellStart"/>
      <w:r>
        <w:rPr/>
        <w:t>để</w:t>
      </w:r>
      <w:proofErr w:type="spellEnd"/>
      <w:r>
        <w:rPr/>
        <w:t xml:space="preserve"> </w:t>
      </w:r>
      <w:proofErr w:type="spellStart"/>
      <w:r>
        <w:rPr/>
        <w:t>lấy</w:t>
      </w:r>
      <w:proofErr w:type="spellEnd"/>
      <w:r>
        <w:rPr/>
        <w:t xml:space="preserve"> </w:t>
      </w:r>
      <w:proofErr w:type="spellStart"/>
      <w:r>
        <w:rPr/>
        <w:t>giá</w:t>
      </w:r>
      <w:proofErr w:type="spellEnd"/>
      <w:r>
        <w:rPr/>
        <w:t xml:space="preserve"> </w:t>
      </w:r>
      <w:proofErr w:type="spellStart"/>
      <w:r>
        <w:rPr/>
        <w:t>trị</w:t>
      </w:r>
      <w:proofErr w:type="spellEnd"/>
      <w:r>
        <w:rPr/>
        <w:t xml:space="preserve"> </w:t>
      </w:r>
      <w:proofErr w:type="spellStart"/>
      <w:r>
        <w:rPr/>
        <w:t>mẫu</w:t>
      </w:r>
      <w:proofErr w:type="spellEnd"/>
      <w:r>
        <w:rPr/>
        <w:t xml:space="preserve"> </w:t>
      </w:r>
    </w:p>
    <w:p>
      <w:pPr>
        <w:ind w:left="567"/>
      </w:pPr>
      <w:r>
        <w:rPr>
          <w:color w:val="000000"/>
        </w:rPr>
        <w:t>Nạp và chạy thử code hybrid trên mạch in ngay khi mạch được chế tạo xong.</w:t>
      </w:r>
    </w:p>
    <w:p>
      <w:pPr>
        <w:ind w:left="567"/>
      </w:pPr>
      <w:r>
        <w:rPr>
          <w:color w:val="000000"/>
        </w:rPr>
        <w:t>Hỗ trợ bên chế tạo lắp mạch đọc quang trở và mạch động lực cầu H để có mạch đo thật.</w:t>
      </w:r>
    </w:p>
    <w:p>
      <w:pPr>
        <w:ind w:left="567"/>
      </w:pPr>
      <w:r>
        <w:rPr>
          <w:color w:val="000000"/>
        </w:rPr>
        <w:t>Hiệu chuẩn và đo đạc trên mạch khi code chạy được trên mạch.</w:t>
      </w:r>
    </w:p>
    <w:p>
      <w:pPr>
        <w:ind w:left="567"/>
      </w:pPr>
      <w:r>
        <w:rPr>
          <w:color w:val="000000"/>
        </w:rPr>
        <w:t>Thiết kế cơ khí phục vụ phần mềm (gá biến trở đồng trục, giá chặn hành trình) do quyển chế tạo đảm nhận.</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rPr/>
        <w:t>TÀI LIỆU THAM KHẢO</w:t>
      </w:r>
    </w:p>
    <w:p w14:paraId="20592937" w14:textId="77777777" w:rsidR="005C6C1B" w:rsidRDefault="00000000">
      <w:r>
        <w:rPr/>
        <w:t>[1] J. A. Duffie and W. A. Beckman, Solar Engineering of Thermal Processes, 4th ed., John Wiley &amp; Sons, 2013.</w:t>
      </w:r>
    </w:p>
    <w:p w14:paraId="178EF7BA" w14:textId="77777777" w:rsidR="005C6C1B" w:rsidRDefault="00000000">
      <w:r>
        <w:rPr/>
        <w:t>[2] I. Reda and A. Andreas, “Solar position algorithm for solar radiation applications,” Solar Energy, vol. 76, no. 5, pp. 577-589, 2004.</w:t>
      </w:r>
    </w:p>
    <w:p w14:paraId="62C25EC1" w14:textId="77777777" w:rsidR="005C6C1B" w:rsidRDefault="00000000">
      <w:r>
        <w:rPr/>
        <w:t>[3] I. Reda and A. Andreas, “Solar Position Algorithm for Solar Radiation Applications,” NREL/TP-560-34302, 2008. https://docs.nrel.gov/docs/fy08osti/34302.pdf</w:t>
      </w:r>
    </w:p>
    <w:p w14:paraId="55B9F731" w14:textId="77777777" w:rsidR="005C6C1B" w:rsidRDefault="00000000">
      <w:r>
        <w:rPr/>
        <w:t>[4] H. Mousazadeh et al., “A review of principle and sun-tracking methods for maximizing solar systems output,” Renewable and Sustainable Energy Reviews, vol. 13, no. 8, pp. 1800-1818, 2009.</w:t>
      </w:r>
    </w:p>
    <w:p w14:paraId="5A4CEDEA" w14:textId="77777777" w:rsidR="005C6C1B" w:rsidRDefault="00000000">
      <w:r>
        <w:rPr/>
        <w:t>[5] A. Awasthi et al., “Review on sun tracking technology in solar PV system,” Energy Reports, vol. 6, pp. 392-405, 2020.</w:t>
      </w:r>
    </w:p>
    <w:p w14:paraId="544FFF0D" w14:textId="77777777" w:rsidR="005C6C1B" w:rsidRDefault="00000000">
      <w:r>
        <w:rPr/>
        <w:t>[6] R. F. Fuentes-Morales et al., “Control algorithms applied to active solar tracking systems: A review,” Solar Energy, vol. 212, pp. 203-219, 2020. https://doi.org/10.1016/j.solener.2020.10.071</w:t>
      </w:r>
    </w:p>
    <w:p w14:paraId="1BF875C9" w14:textId="77777777" w:rsidR="005C6C1B" w:rsidRDefault="00000000">
      <w:r>
        <w:rPr/>
        <w:t>[7] A. R. Amelia et al., “Technologies of solar tracking systems: A review,” IOP Conference Series: Materials Science and Engineering, vol. 767, 012052, 2020.</w:t>
      </w:r>
    </w:p>
    <w:p w14:paraId="25CB4E41" w14:textId="77777777" w:rsidR="005C6C1B" w:rsidRDefault="00000000">
      <w:r>
        <w:rPr/>
        <w:t>[8] Espressif Systems, ESP32 Series Datasheet. https://www.espressif.com/sites/default/files/documentation/esp32_datasheet_en.pdf</w:t>
      </w:r>
    </w:p>
    <w:p w14:paraId="0385C9DE" w14:textId="77777777" w:rsidR="005C6C1B" w:rsidRDefault="00000000">
      <w:r>
        <w:rPr/>
        <w:t>[9] Espressif Systems, ESP32-DevKitC General Purpose Development Board User Guide. https://docs.espressif.com/projects/esp-dev-kits/en/latest/esp32/esp32-devkitc/index.html</w:t>
      </w:r>
    </w:p>
    <w:p w14:paraId="3E9DEA3E" w14:textId="77777777" w:rsidR="005C6C1B" w:rsidRDefault="00000000">
      <w:r>
        <w:rPr/>
        <w:t>[10] NXP Semiconductors, PCF8574 Remote 8-bit I/O Expander for I2C-bus (mạch kèm LCD 1602), Datasheet.</w:t>
      </w:r>
    </w:p>
    <w:p w14:paraId="4B3026E3" w14:textId="77777777" w:rsidR="005C6C1B" w:rsidRDefault="00000000">
      <w:r>
        <w:rPr/>
        <w:t>[11] Maxim Integrated, DS1307 64 x 8, Serial I2C Real-Time Clock, Datasheet. https://www.analog.com/media/en/technical-documentation/data-sheets/DS1307.pdf</w:t>
      </w:r>
    </w:p>
    <w:p w14:paraId="1150AE8E" w14:textId="77777777" w:rsidR="005C6C1B" w:rsidRDefault="00000000">
      <w:r>
        <w:rP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