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2"/>
      </w:pPr>
      <w:r>
        <w:t>1.6. Vai trò của quyển lập trình</w:t>
      </w:r>
    </w:p>
    <w:p>
      <w:pPr/>
      <w: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t>CHƯƠNG 2. CƠ SỞ LÝ THUYẾT, TỔNG QUAN LINH KIỆN VÀ MÔI TRƯỜNG LẬP TRÌNH</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Bộ điều khiển ESP32 DevKit và các khối phụ trợ</w:t>
      </w:r>
    </w:p>
    <w:p>
      <w:pPr/>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t>2.4. Vị trí Mặt Trời và góc theo ngày, giờ</w:t>
      </w:r>
    </w:p>
    <w:p>
      <w:pPr>
        <w:pStyle w:val="Heading3"/>
      </w:pPr>
      <w:r>
        <w:t>2.4.1.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2.4.2.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2.4.3. Góc đặt của tracker hai trục</w:t>
      </w:r>
    </w:p>
    <w:p>
      <w:pPr/>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t>2.5.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2.6. Ba phương pháp bám nắng xem xét trong đề tài</w:t>
      </w:r>
    </w:p>
    <w:p>
      <w:pPr>
        <w:pStyle w:val="Heading3"/>
      </w:pPr>
      <w:r>
        <w:t>2.6.1. Nhóm 1 – Vòng hở theo thời gian (thuật toán thiên văn)</w:t>
      </w:r>
    </w:p>
    <w:p>
      <w:pPr/>
      <w:r>
        <w:t>Tính vị trí Mặt Trời từ tọa độ lắp đặt, ngày và giờ đọc từ DS1307, không cần cảm biến sáng. Xích vĩ theo ngày trong năm:</w:t>
      </w:r>
    </w:p>
    <w:p>
      <w:pPr>
        <w:ind w:firstLine="0"/>
        <w:jc w:val="center"/>
      </w:pPr>
      <w:r>
        <w:rPr>
          <w:i/>
        </w:rPr>
        <w:t>δ = 23,45° · sin[360°·(284 + n)/365]</w:t>
      </w:r>
    </w:p>
    <w:p>
      <w:pPr/>
      <w:r>
        <w:t>Góc giờ theo giờ Mặt Trời t:</w:t>
      </w:r>
    </w:p>
    <w:p>
      <w:pPr>
        <w:ind w:firstLine="0"/>
        <w:jc w:val="center"/>
      </w:pPr>
      <w:r>
        <w:rPr>
          <w:i/>
        </w:rPr>
        <w:t>H = 15° · (t − 12)</w:t>
      </w:r>
    </w:p>
    <w:p>
      <w:pPr/>
      <w:r>
        <w:t>Góc cao Mặt Trời α theo vĩ độ φ:</w:t>
      </w:r>
    </w:p>
    <w:p>
      <w:pPr>
        <w:ind w:firstLine="0"/>
        <w:jc w:val="center"/>
      </w:pPr>
      <w:r>
        <w:rPr>
          <w:i/>
        </w:rPr>
        <w:t>sin α = sin φ · sin δ + cos φ · cos δ · cos H</w:t>
      </w:r>
    </w:p>
    <w:p>
      <w:pPr/>
      <w:r>
        <w:t>Góc phương vị γ tính tiếp từ α, δ, φ. Cặp (α, γ) đổi trực tiếp ra góc đặt của trục nghiêng và trục phương vị.</w:t>
      </w:r>
    </w:p>
    <w:p>
      <w:pPr>
        <w:pStyle w:val="ListBullet"/>
      </w:pPr>
      <w:r>
        <w:t>Ưu điểm: ổn định, không phụ thuộc thời tiết, không dao động.</w:t>
      </w:r>
    </w:p>
    <w:p>
      <w:pPr>
        <w:pStyle w:val="ListBullet"/>
      </w:pPr>
      <w:r>
        <w:t>Nhược điểm: cần cài đúng tọa độ và giờ; không tự sửa sai số lắp đặt và độ rơ khớp 3D.</w:t>
      </w:r>
    </w:p>
    <w:p>
      <w:pPr>
        <w:pStyle w:val="Heading3"/>
      </w:pPr>
      <w:r>
        <w:t>2.6.2. Nhóm 2 – Vòng kín dùng cảm biến quang trở (LDR)</w:t>
      </w:r>
    </w:p>
    <w:p>
      <w:pPr/>
      <w: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t>Nếu |e1| &gt; ngưỡng: quay motor phương vị theo dấu e1; nếu |e2| &gt; ngưỡng: quay motor nghiêng theo dấu e2.</w:t>
      </w:r>
    </w:p>
    <w:p>
      <w:pPr>
        <w:pStyle w:val="ListBullet"/>
      </w:pPr>
      <w:r>
        <w:t>Ngược lại thì dừng – vùng chết chống dao động quanh vị trí cân bằng.</w:t>
      </w:r>
    </w:p>
    <w:p>
      <w:pPr>
        <w:pStyle w:val="ListBullet"/>
      </w:pPr>
      <w:r>
        <w:t>Ưu điểm: đơn giản, rẻ, phản ứng theo sáng thực tế, tự sửa sai số gá lắp.</w:t>
      </w:r>
    </w:p>
    <w:p>
      <w:pPr>
        <w:pStyle w:val="ListBullet"/>
      </w:pPr>
      <w:r>
        <w:t>Nhược điểm: nhạy mây và bóng râm thoáng qua; sáng sớm tín hiệu yếu nên bám chậm.</w:t>
      </w:r>
    </w:p>
    <w:p>
      <w:pPr>
        <w:pStyle w:val="Heading3"/>
      </w:pPr>
      <w:r>
        <w:t>2.6.3. Nhóm 3 – Phương pháp hybrid (kết hợp), phương án lựa chọn</w:t>
      </w:r>
    </w:p>
    <w:p>
      <w:pPr>
        <w:pStyle w:val="ListBullet"/>
      </w:pPr>
      <w:r>
        <w:t>Thiên văn định vị thô: đầu buổi sáng và mỗi 30 phút đưa nhanh cả hai trục về gần (α, γ) của Mặt Trời.</w:t>
      </w:r>
    </w:p>
    <w:p>
      <w:pPr>
        <w:pStyle w:val="ListBullet"/>
      </w:pPr>
      <w:r>
        <w:t>LDR tinh chỉnh: giữa hai lần định vị thô, dùng e1 chỉnh phương vị và e2 chỉnh độ nghiêng về vùng chết.</w:t>
      </w:r>
    </w:p>
    <w:p>
      <w:pPr>
        <w:pStyle w:val="ListBullet"/>
      </w:pPr>
      <w:r>
        <w:t>Trời nhiều mây (tổng sáng S &lt; S_min): giữ nguyên vị trí theo lịch thiên văn, tránh dao động vô ích.</w:t>
      </w:r>
    </w:p>
    <w:p>
      <w:pPr/>
      <w:r>
        <w:t>Hybrid giữ ưu điểm của cả hai nhóm và khắc phục nhược điểm của từng nhóm, nên được chọn cho mô hình hai trục của đồ án này.</w:t>
      </w:r>
    </w:p>
    <w:p>
      <w:pPr>
        <w:pStyle w:val="Heading2"/>
      </w:pPr>
      <w:r>
        <w:t>2.7. Nguyên tắc điều khiển và đánh giá</w:t>
      </w:r>
    </w:p>
    <w:p>
      <w:pPr/>
      <w: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2"/>
      </w:pPr>
      <w:r>
        <w:t>2.8. Môi trường Arduino IDE và cách nạp chương trình cho ESP32</w:t>
      </w:r>
    </w:p>
    <w:p>
      <w:pPr/>
      <w: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t>Bước 1. Cài Arduino IDE và driver USB-UART (CP210x/CH340).</w:t>
      </w:r>
    </w:p>
    <w:p>
      <w:pPr>
        <w:pStyle w:val="ListBullet"/>
      </w:pPr>
      <w:r>
        <w:t>Bước 2. File → Preferences → Additional Boards Manager URLs: thêm https://espressif.github.io/arduino-esp32/package_esp32_index.json</w:t>
      </w:r>
    </w:p>
    <w:p>
      <w:pPr>
        <w:pStyle w:val="ListBullet"/>
      </w:pPr>
      <w:r>
        <w:t>Bước 3. Tools → Board → Boards Manager → cài gói “esp32” của Espressif Systems.</w:t>
      </w:r>
    </w:p>
    <w:p>
      <w:pPr>
        <w:pStyle w:val="ListBullet"/>
      </w:pPr>
      <w:r>
        <w:t>Bước 4. Chọn Board “ESP32 Dev Module” và đúng cổng COM.</w:t>
      </w:r>
    </w:p>
    <w:p>
      <w:pPr>
        <w:pStyle w:val="ListBullet"/>
      </w:pPr>
      <w:r>
        <w:t>Bước 5. Serial Monitor 115200 baud; giữ nút BOOT khi nạp nếu IDE báo “Connecting...”.</w:t>
      </w:r>
    </w:p>
    <w:p>
      <w:pPr>
        <w:pStyle w:val="ListBullet"/>
      </w:pPr>
      <w:r>
        <w:t>Bước 6. Nạp sketch Blink xác nhận trước khi viết chương trình hybrid hai trục.</w:t>
      </w:r>
    </w:p>
    <w:p>
      <w:pPr>
        <w:pStyle w:val="Heading2"/>
      </w:pPr>
      <w:r>
        <w:t>2.9. Module ESP32 DevKit dùng trong đề tài</w:t>
      </w:r>
    </w:p>
    <w:p>
      <w:pPr/>
      <w: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t>2.10. Các nhóm lệnh cơ bản dùng trong chương trình</w:t>
      </w:r>
    </w:p>
    <w:p>
      <w:pPr>
        <w:pStyle w:val="Caption"/>
        <w:spacing w:after="80"/>
      </w:pPr>
      <w: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t>2.11. Thư viện sử dụng</w:t>
      </w:r>
    </w:p>
    <w:p>
      <w:pPr>
        <w:pStyle w:val="ListBullet"/>
      </w:pPr>
      <w:r>
        <w:t>Wire.h cho DS1307 (0x68) và PCF8574 của LCD (0x27) trên cùng bus I²C.</w:t>
      </w:r>
    </w:p>
    <w:p>
      <w:pPr>
        <w:pStyle w:val="ListBullet"/>
      </w:pPr>
      <w:r>
        <w:t>LiquidCrystal_I2C.h điều khiển LCD 1602 qua hai chân SDA/SCL.</w:t>
      </w:r>
    </w:p>
    <w:p>
      <w:pPr>
        <w:pStyle w:val="ListBullet"/>
      </w:pPr>
      <w:r>
        <w:t>Toán học chuẩn C++ cho khối thiên văn; không dùng WiFi/Bluetooth để giữ nhóm ADC2.</w:t>
      </w:r>
    </w:p>
    <w:p>
      <w:pPr>
        <w:pStyle w:val="Heading2"/>
      </w:pPr>
      <w:r>
        <w:t>2.12. Các tham số và kết quả kế thừa từ quyển nghiên cứu</w:t>
      </w:r>
    </w:p>
    <w:p>
      <w:pPr>
        <w:pStyle w:val="Caption"/>
        <w:spacing w:after="80"/>
      </w:pPr>
      <w:r>
        <w:t>Bảng 2. Tham số kế thừa từ quyển nghiên cứu đưa vào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đã thống nhất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thiên văn / LDR</w:t>
            </w:r>
          </w:p>
        </w:tc>
        <w:tc>
          <w:tcPr>
            <w:tcW w:type="dxa" w:w="3010"/>
          </w:tcPr>
          <w:p>
            <w:pPr>
              <w:spacing w:after="40"/>
              <w:ind w:firstLine="0"/>
            </w:pPr>
            <w:r>
              <w:rPr>
                <w:sz w:val="22"/>
              </w:rPr>
              <w:t>30 phút / 2 phút</w:t>
            </w:r>
          </w:p>
        </w:tc>
        <w:tc>
          <w:tcPr>
            <w:tcW w:type="dxa" w:w="3010"/>
          </w:tcPr>
          <w:p>
            <w:pPr>
              <w:spacing w:after="40"/>
              <w:ind w:firstLine="0"/>
            </w:pPr>
            <w:r>
              <w:rPr>
                <w:sz w:val="22"/>
              </w:rPr>
              <w:t>T_TV = 1800000 ms; T_LDR = 120000 ms.</w:t>
            </w:r>
          </w:p>
        </w:tc>
      </w:tr>
      <w:tr>
        <w:tc>
          <w:tcPr>
            <w:tcW w:type="dxa" w:w="3010"/>
          </w:tcPr>
          <w:p>
            <w:pPr>
              <w:spacing w:after="40"/>
              <w:ind w:firstLine="0"/>
            </w:pPr>
            <w:r>
              <w:rPr>
                <w:sz w:val="22"/>
              </w:rPr>
              <w:t>Ngưỡng / vùng chết</w:t>
            </w:r>
          </w:p>
        </w:tc>
        <w:tc>
          <w:tcPr>
            <w:tcW w:type="dxa" w:w="3010"/>
          </w:tcPr>
          <w:p>
            <w:pPr>
              <w:spacing w:after="40"/>
              <w:ind w:firstLine="0"/>
            </w:pPr>
            <w:r>
              <w:rPr>
                <w:sz w:val="22"/>
              </w:rPr>
              <w:t>|e| &gt; 200 / 120 mức ADC</w:t>
            </w:r>
          </w:p>
        </w:tc>
        <w:tc>
          <w:tcPr>
            <w:tcW w:type="dxa" w:w="3010"/>
          </w:tcPr>
          <w:p>
            <w:pPr>
              <w:spacing w:after="40"/>
              <w:ind w:firstLine="0"/>
            </w:pPr>
            <w:r>
              <w:rPr>
                <w:sz w:val="22"/>
              </w:rPr>
              <w:t>Hằng số NGUONG và điều kiện dừng.</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cả hai khớp.</w:t>
            </w:r>
          </w:p>
        </w:tc>
      </w:tr>
      <w:tr>
        <w:tc>
          <w:tcPr>
            <w:tcW w:type="dxa" w:w="3010"/>
          </w:tcPr>
          <w:p>
            <w:pPr>
              <w:spacing w:after="40"/>
              <w:ind w:firstLine="0"/>
            </w:pPr>
            <w:r>
              <w:rPr>
                <w:sz w:val="22"/>
              </w:rPr>
              <w:t>Thứ tự tinh chỉnh</w:t>
            </w:r>
          </w:p>
        </w:tc>
        <w:tc>
          <w:tcPr>
            <w:tcW w:type="dxa" w:w="3010"/>
          </w:tcPr>
          <w:p>
            <w:pPr>
              <w:spacing w:after="40"/>
              <w:ind w:firstLine="0"/>
            </w:pPr>
            <w:r>
              <w:rPr>
                <w:sz w:val="22"/>
              </w:rPr>
              <w:t>Khớp nghiêng (e2) trước, phương vị (e1) sau</w:t>
            </w:r>
          </w:p>
        </w:tc>
        <w:tc>
          <w:tcPr>
            <w:tcW w:type="dxa" w:w="3010"/>
          </w:tcPr>
          <w:p>
            <w:pPr>
              <w:spacing w:after="40"/>
              <w:ind w:firstLine="0"/>
            </w:pPr>
            <w:r>
              <w:rPr>
                <w:sz w:val="22"/>
              </w:rPr>
              <w:t>Thứ tự gọi trong nhánh LDR của loop().</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bốn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log đo ngoài trời.</w:t>
            </w:r>
          </w:p>
        </w:tc>
      </w:tr>
      <w:tr>
        <w:tc>
          <w:tcPr>
            <w:tcW w:type="dxa" w:w="3010"/>
          </w:tcPr>
          <w:p>
            <w:pPr>
              <w:spacing w:after="40"/>
              <w:ind w:firstLine="0"/>
            </w:pPr>
            <w:r>
              <w:rPr>
                <w:sz w:val="22"/>
              </w:rPr>
              <w:t>Ma trận (α, γ) và chuẩn hóa 180°</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Hàm thienVan() và bảng đối chiếu.</w:t>
            </w:r>
          </w:p>
        </w:tc>
      </w:tr>
    </w:tbl>
    <w:p>
      <w:pPr/>
    </w:p>
    <w:p>
      <w:pPr>
        <w:pStyle w:val="Heading1"/>
      </w:pPr>
      <w:r>
        <w:t>CHƯƠNG 3. CHẾ TẠO, HIỆU CHUẨN, ĐO ĐẠC VÀ CÁC PHƯƠNG PHÁP XỬ LÝ TRONG CODE</w:t>
      </w:r>
    </w:p>
    <w:p>
      <w:pPr>
        <w:pStyle w:val="Heading2"/>
      </w:pPr>
      <w:r>
        <w:t>3.1. Thiết kế mạch trên EasyEDA</w:t>
      </w:r>
    </w:p>
    <w:p>
      <w:pPr/>
      <w: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t>3.2. Chế tạo mạch</w:t>
      </w:r>
    </w:p>
    <w:p>
      <w:pPr>
        <w:pStyle w:val="ListBullet"/>
      </w:pPr>
      <w:r>
        <w:t>Hoàn thành hàn khối nguồn ba nhánh và đo 3,3 V / 5 V trước khi cắm module.</w:t>
      </w:r>
    </w:p>
    <w:p>
      <w:pPr>
        <w:pStyle w:val="ListBullet"/>
      </w:pPr>
      <w:r>
        <w:t>Hoàn thành hàn hai cầu H tám TIP41C kèm tản nhiệt, diode bảo vệ và bốn kênh opto cách ly.</w:t>
      </w:r>
    </w:p>
    <w:p>
      <w:pPr>
        <w:pStyle w:val="ListBullet"/>
      </w:pPr>
      <w:r>
        <w:t>Hoàn thành đi dây bus I²C và dây tín hiệu bốn kênh LDR xoắn đôi tránh nhiễu cầu H.</w:t>
      </w:r>
    </w:p>
    <w:p>
      <w:pPr>
        <w:pStyle w:val="Heading2"/>
      </w:pPr>
      <w:r>
        <w:t>3.3. Thiết kế cơ khí phục vụ phần mềm</w:t>
      </w:r>
    </w:p>
    <w:p>
      <w:pPr>
        <w:pStyle w:val="ListBullet"/>
      </w:pPr>
      <w:r>
        <w:t>Hai biến trở hồi tiếp gắn đồng trục từng khớp để code nội suy tuyến tính ba điểm.</w:t>
      </w:r>
    </w:p>
    <w:p>
      <w:pPr>
        <w:pStyle w:val="ListBullet"/>
      </w:pPr>
      <w:r>
        <w:t>Bốn công tắc hành trình đặt ngoài vùng làm việc 2°, code dùng làm giới hạn cứng từng chiều.</w:t>
      </w:r>
    </w:p>
    <w:p>
      <w:pPr>
        <w:pStyle w:val="ListBullet"/>
      </w:pPr>
      <w:r>
        <w:t>Khối gá LDR in 3D giữ nguyên góc nghiêng β_s sau hiệu chuẩn để hệ số K_cal ổn định giữa các lần chạy.</w:t>
      </w:r>
    </w:p>
    <w:p>
      <w:pPr>
        <w:pStyle w:val="Heading2"/>
      </w:pPr>
      <w:r>
        <w:t>3.4. Hiệu chuẩn và đo đạc</w:t>
      </w:r>
    </w:p>
    <w:p>
      <w:pPr>
        <w:pStyle w:val="ListBullet"/>
      </w:pPr>
      <w:r>
        <w:t>Hoàn thành hiệu chuẩn K_cal bốn kênh LDR; sai lệch sau hiệu chuẩn dưới 2%.</w:t>
      </w:r>
    </w:p>
    <w:p>
      <w:pPr>
        <w:pStyle w:val="ListBullet"/>
      </w:pPr>
      <w:r>
        <w:t>Hoàn thành hiệu chuẩn hai biến trở ba điểm; sai số góc suy ra ≤ 1,5° mỗi khớp.</w:t>
      </w:r>
    </w:p>
    <w:p>
      <w:pPr>
        <w:pStyle w:val="ListBullet"/>
      </w:pPr>
      <w:r>
        <w:t>Hoàn thành đo trôi giờ DS1307 dưới 3 giây/24 giờ và thử hiển thị đủ hai dòng LCD.</w:t>
      </w:r>
    </w:p>
    <w:p>
      <w:pPr>
        <w:pStyle w:val="ListBullet"/>
      </w:pPr>
      <w:r>
        <w:t>Hoàn thành đo dòng hai motor (4,2 A và 3,8 A); code giới hạn mỗi lệnh 8 giây.</w:t>
      </w:r>
    </w:p>
    <w:p>
      <w:pPr>
        <w:pStyle w:val="Heading2"/>
      </w:pPr>
      <w:r>
        <w:t>3.5. Phương pháp đọc ADC trong code</w:t>
      </w:r>
    </w:p>
    <w:p>
      <w:pPr>
        <w:pStyle w:val="ListBullet"/>
      </w:pPr>
      <w:r>
        <w:t>Sáu kênh tương tự đọc 12 bit với suy hao 11 dB; mỗi kênh lấy 16 mẫu, bỏ mẫu lệch rồi trung bình.</w:t>
      </w:r>
    </w:p>
    <w:p>
      <w:pPr>
        <w:pStyle w:val="ListBullet"/>
      </w:pPr>
      <w:r>
        <w:t>Nhân K_cal từng kênh LDR trước khi lập e1 = trái − phải và e2 = trên − dưới; ngưỡng 200 và vùng chết 120 mức ADC.</w:t>
      </w:r>
    </w:p>
    <w:p>
      <w:pPr>
        <w:pStyle w:val="ListBullet"/>
      </w:pPr>
      <w:r>
        <w:t>Kênh áp tấm pin qua cầu chia chỉ giám sát và hiển thị; phiên bản này chưa đo dòng điện.</w:t>
      </w:r>
    </w:p>
    <w:p>
      <w:pPr>
        <w:pStyle w:val="Heading2"/>
      </w:pPr>
      <w:r>
        <w:t>3.6. Phương pháp điều khiển hai động cơ qua cầu H</w:t>
      </w:r>
    </w:p>
    <w:p>
      <w:pPr>
        <w:pStyle w:val="Caption"/>
        <w:spacing w:after="80"/>
      </w:pPr>
      <w:r>
        <w:t>Bảng 3.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t>3.7. Đọc thời gian từ module DS1307</w:t>
      </w:r>
    </w:p>
    <w:p>
      <w:pPr/>
      <w: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t>3.8. Hiển thị thời gian và trạng thái lên LCD I2C 1602</w:t>
      </w:r>
    </w:p>
    <w:p>
      <w:pPr/>
      <w: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t>3.9. Đọc biến trở suy ra góc nghiêng và góc phương vị</w:t>
      </w:r>
    </w:p>
    <w:p>
      <w:pPr/>
      <w: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t>3.10. Lưu đồ thuật toán từng phần và tổng quát</w:t>
      </w:r>
    </w:p>
    <w:p>
      <w:pPr>
        <w:ind w:firstLine="0"/>
        <w:jc w:val="center"/>
      </w:pPr>
      <w:r>
        <w:drawing>
          <wp:inline xmlns:a="http://schemas.openxmlformats.org/drawingml/2006/main" xmlns:pic="http://schemas.openxmlformats.org/drawingml/2006/picture">
            <wp:extent cx="5303520" cy="4882358"/>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303520" cy="4882358"/>
                    </a:xfrm>
                    <a:prstGeom prst="rect"/>
                  </pic:spPr>
                </pic:pic>
              </a:graphicData>
            </a:graphic>
          </wp:inline>
        </w:drawing>
      </w:r>
    </w:p>
    <w:p>
      <w:pPr>
        <w:pStyle w:val="Caption"/>
      </w:pPr>
      <w:r>
        <w:t>Hình 1. Lưu đồ tổng quát chương trình hybrid hai trục (bản vẽ của sinh viên)</w:t>
      </w:r>
    </w:p>
    <w:p>
      <w:pPr>
        <w:ind w:firstLine="0"/>
        <w:jc w:val="center"/>
      </w:pPr>
      <w:r>
        <w:drawing>
          <wp:inline xmlns:a="http://schemas.openxmlformats.org/drawingml/2006/main" xmlns:pic="http://schemas.openxmlformats.org/drawingml/2006/picture">
            <wp:extent cx="5120640" cy="5965459"/>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5120640" cy="5965459"/>
                    </a:xfrm>
                    <a:prstGeom prst="rect"/>
                  </pic:spPr>
                </pic:pic>
              </a:graphicData>
            </a:graphic>
          </wp:inline>
        </w:drawing>
      </w:r>
    </w:p>
    <w:p>
      <w:pPr>
        <w:pStyle w:val="Caption"/>
      </w:pPr>
      <w:r>
        <w:t>Hình 2. Lưu đồ đọc giờ DS1307 và tính góc thiên văn</w:t>
      </w:r>
    </w:p>
    <w:p>
      <w:pPr>
        <w:ind w:firstLine="0"/>
        <w:jc w:val="center"/>
      </w:pPr>
      <w:r>
        <w:drawing>
          <wp:inline xmlns:a="http://schemas.openxmlformats.org/drawingml/2006/main" xmlns:pic="http://schemas.openxmlformats.org/drawingml/2006/picture">
            <wp:extent cx="5120640" cy="6426925"/>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120640" cy="6426925"/>
                    </a:xfrm>
                    <a:prstGeom prst="rect"/>
                  </pic:spPr>
                </pic:pic>
              </a:graphicData>
            </a:graphic>
          </wp:inline>
        </w:drawing>
      </w:r>
    </w:p>
    <w:p>
      <w:pPr>
        <w:pStyle w:val="Caption"/>
      </w:pPr>
      <w:r>
        <w:t>Hình 3. Lưu đồ đọc bốn kênh LDR và tính e1, e2</w:t>
      </w:r>
    </w:p>
    <w:p>
      <w:pPr>
        <w:ind w:firstLine="0"/>
        <w:jc w:val="center"/>
      </w:pPr>
      <w:r>
        <w:drawing>
          <wp:inline xmlns:a="http://schemas.openxmlformats.org/drawingml/2006/main" xmlns:pic="http://schemas.openxmlformats.org/drawingml/2006/picture">
            <wp:extent cx="5120640" cy="6233283"/>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120640" cy="6233283"/>
                    </a:xfrm>
                    <a:prstGeom prst="rect"/>
                  </pic:spPr>
                </pic:pic>
              </a:graphicData>
            </a:graphic>
          </wp:inline>
        </w:drawing>
      </w:r>
    </w:p>
    <w:p>
      <w:pPr>
        <w:pStyle w:val="Caption"/>
      </w:pPr>
      <w:r>
        <w:t>Hình 4. Lưu đồ điều khiển motor qua cầu H bốn TIP41C</w:t>
      </w:r>
    </w:p>
    <w:p>
      <w:pPr>
        <w:ind w:firstLine="0"/>
        <w:jc w:val="center"/>
      </w:pPr>
      <w:r>
        <w:drawing>
          <wp:inline xmlns:a="http://schemas.openxmlformats.org/drawingml/2006/main" xmlns:pic="http://schemas.openxmlformats.org/drawingml/2006/picture">
            <wp:extent cx="4937760" cy="5164493"/>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4937760" cy="5164493"/>
                    </a:xfrm>
                    <a:prstGeom prst="rect"/>
                  </pic:spPr>
                </pic:pic>
              </a:graphicData>
            </a:graphic>
          </wp:inline>
        </w:drawing>
      </w:r>
    </w:p>
    <w:p>
      <w:pPr>
        <w:pStyle w:val="Caption"/>
      </w:pPr>
      <w:r>
        <w:t>Hình 5. Lưu đồ hiển thị LCD I2C 1602</w:t>
      </w:r>
    </w:p>
    <w:p>
      <w:pPr>
        <w:ind w:firstLine="0"/>
        <w:jc w:val="center"/>
      </w:pPr>
      <w:r>
        <w:drawing>
          <wp:inline xmlns:a="http://schemas.openxmlformats.org/drawingml/2006/main" xmlns:pic="http://schemas.openxmlformats.org/drawingml/2006/picture">
            <wp:extent cx="4937760" cy="5680943"/>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4937760" cy="5680943"/>
                    </a:xfrm>
                    <a:prstGeom prst="rect"/>
                  </pic:spPr>
                </pic:pic>
              </a:graphicData>
            </a:graphic>
          </wp:inline>
        </w:drawing>
      </w:r>
    </w:p>
    <w:p>
      <w:pPr>
        <w:pStyle w:val="Caption"/>
      </w:pPr>
      <w:r>
        <w:t>Hình 6. Lưu đồ đọc biến trở suy ra góc khớp</w:t>
      </w:r>
    </w:p>
    <w:p>
      <w:pPr>
        <w:pStyle w:val="Heading2"/>
      </w:pPr>
      <w: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cài Arduino IDE kèm lõi esp32 và nạp thử thành công lên ESP32 DevKit bản hai trục.</w:t>
      </w:r>
    </w:p>
    <w:p>
      <w:pPr>
        <w:pStyle w:val="ListBullet"/>
      </w:pPr>
      <w:r>
        <w:t>Hoàn thành hàn hai cầu H, bốn kênh opto, khối nguồn và bus I²C chung cho DS1307 với LCD.</w:t>
      </w:r>
    </w:p>
    <w:p>
      <w:pPr>
        <w:pStyle w:val="ListBullet"/>
      </w:pPr>
      <w:r>
        <w:t>Hoàn thành hiệu chuẩn bốn kênh LDR, hai biến trở hồi tiếp và kiểm thử liên động bốn công tắc hành trình.</w:t>
      </w:r>
    </w:p>
    <w:p>
      <w:pPr>
        <w:pStyle w:val="ListBullet"/>
      </w:pPr>
      <w:r>
        <w:t>Hoàn thành viết và nạp code hybrid hai trục: đúng thứ tự nghiêng trước – phương vị sau, hiển thị đủ giờ và hai góc khớp lên LCD.</w:t>
      </w:r>
    </w:p>
    <w:p>
      <w:pPr>
        <w:pStyle w:val="Heading2"/>
      </w:pPr>
      <w:r>
        <w:t>4.2. Các công việc còn lại của tuần này (5/10 – 10/10/2026)</w:t>
      </w:r>
    </w:p>
    <w:p>
      <w:pPr>
        <w:pStyle w:val="ListBullet"/>
      </w:pPr>
      <w:r>
        <w:t>Chạy ngoài trời trọn ngày nắng, đối chiếu log hai góc khớp với đồ thị mô phỏng ở quyển nghiên cứu.</w:t>
      </w:r>
    </w:p>
    <w:p>
      <w:pPr>
        <w:pStyle w:val="ListBullet"/>
      </w:pPr>
      <w:r>
        <w:t>Tinh chỉnh ngưỡng e1/e2 và độ dài bước chạy để giảm số lần khởi động hai motor.</w:t>
      </w:r>
    </w:p>
    <w:p>
      <w:pPr>
        <w:pStyle w:val="ListBullet"/>
      </w:pPr>
      <w:r>
        <w:t>Bổ sung chế độ gió lớn: đọc lịch và đưa tấm pin về vị trí nghỉ nằm ngang.</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