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2.5. Hai động cơ gạt nước và hai mạch động lực cầu H bốn TIP41C</w:t>
      </w:r>
    </w:p>
    <w:p>
      <w:pPr/>
      <w:r>
        <w:t>Mỗi trục dùng một động cơ gạt nước kính ô tô 12 V kèm hộp giảm tốc trục vít – bánh vít. Cặp trục vít tự hãm nên khi ngắt lệnh hoặc mất điện tấm pin tự giữ vị trí dưới gió và trọng lượng bản thân; điều này đặc biệt quan trọng với trục nghiêng luôn chịu mô-men trọng trường. Mô-men motor phù hợp tấm pin 100 W nặng khoảng 4 kg ở gió vừa phải.</w:t>
      </w:r>
    </w:p>
    <w:p>
      <w:pPr/>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Ba phương pháp bám nắng xem xét trong đề tài</w:t>
      </w:r>
    </w:p>
    <w:p>
      <w:pPr>
        <w:pStyle w:val="Heading3"/>
      </w:pPr>
      <w:r>
        <w:t>2.9.1.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2.9.2.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2.9.3.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2.10.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1"/>
      </w:pPr>
      <w:r>
        <w:t>CHƯƠNG 3. KẾT QUẢ NGHIÊN CỨU PHƯƠNG PHÁP HYBRID BẰNG MÔ PHỎNG</w:t>
      </w:r>
    </w:p>
    <w:p>
      <w:pPr>
        <w:pStyle w:val="Heading2"/>
      </w:pPr>
      <w:r>
        <w:t>3.1. Đường đi của Mặt Trời và yêu cầu đặt ra cho hệ hai trục</w:t>
      </w:r>
    </w:p>
    <w:p>
      <w:pPr>
        <w:ind w:firstLine="0"/>
        <w:jc w:val="center"/>
      </w:pPr>
      <w:r>
        <w:drawing>
          <wp:inline xmlns:a="http://schemas.openxmlformats.org/drawingml/2006/main" xmlns:pic="http://schemas.openxmlformats.org/drawingml/2006/picture">
            <wp:extent cx="5400000" cy="4536000"/>
            <wp:docPr id="1" name="Picture 1"/>
            <wp:cNvGraphicFramePr>
              <a:graphicFrameLocks noChangeAspect="1"/>
            </wp:cNvGraphicFramePr>
            <a:graphic>
              <a:graphicData uri="http://schemas.openxmlformats.org/drawingml/2006/picture">
                <pic:pic>
                  <pic:nvPicPr>
                    <pic:cNvPr id="0" name="duong_di_mat_troi.png"/>
                    <pic:cNvPicPr/>
                  </pic:nvPicPr>
                  <pic:blipFill>
                    <a:blip r:embed="rId22"/>
                    <a:stretch>
                      <a:fillRect/>
                    </a:stretch>
                  </pic:blipFill>
                  <pic:spPr>
                    <a:xfrm>
                      <a:off x="0" y="0"/>
                      <a:ext cx="5400000" cy="4536000"/>
                    </a:xfrm>
                    <a:prstGeom prst="rect"/>
                  </pic:spPr>
                </pic:pic>
              </a:graphicData>
            </a:graphic>
          </wp:inline>
        </w:drawing>
      </w:r>
    </w:p>
    <w:p>
      <w:pPr>
        <w:pStyle w:val="Caption"/>
      </w:pPr>
      <w:r>
        <w:t>Hình 1. Góc cao và góc phương vị Mặt Trời trong bốn ngày đại diện tại Mỹ Hào</w:t>
      </w:r>
    </w:p>
    <w:p>
      <w:pPr/>
      <w: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pPr>
        <w:pStyle w:val="Heading2"/>
      </w:pPr>
      <w:r>
        <w:t>3.2. Ma trận bốn LDR nhìn hướng nắng theo hai phương</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346198"/>
                    </a:xfrm>
                    <a:prstGeom prst="rect"/>
                  </pic:spPr>
                </pic:pic>
              </a:graphicData>
            </a:graphic>
          </wp:inline>
        </w:drawing>
      </w:r>
    </w:p>
    <w:p>
      <w:pPr>
        <w:pStyle w:val="Caption"/>
      </w:pPr>
      <w:r>
        <w:t>Hình 2. Bốn LDR gá nghiêng β_s ở bốn góc tấm pin hai trục</w:t>
      </w:r>
    </w:p>
    <w:p>
      <w:pPr/>
      <w:r>
        <w:t>Cùng một cụm bốn LDR cho cả hai sai lệch: e1 = trái − phải chỉ phương vị, e2 = trên − dưới chỉ độ nghiêng. Bảng ví dụ số đọc được khi Mặt Trời lệch khỏi pháp tuyến tấm pin:</w:t>
      </w:r>
    </w:p>
    <w:p>
      <w:pPr>
        <w:pStyle w:val="Caption"/>
        <w:spacing w:after="80"/>
      </w:pPr>
      <w:r>
        <w:t>Bảng 1. Ví dụ trực quan giá trị kênh và lệnh của hai trục</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w:t>
            </w:r>
          </w:p>
        </w:tc>
        <w:tc>
          <w:tcPr>
            <w:tcW w:type="dxa" w:w="1806"/>
          </w:tcPr>
          <w:p>
            <w:pPr>
              <w:spacing w:after="40"/>
              <w:ind w:firstLine="0"/>
            </w:pPr>
            <w:r>
              <w:rPr>
                <w:b/>
                <w:sz w:val="22"/>
              </w:rPr>
              <w:t>ADC kênh yếu</w:t>
            </w:r>
          </w:p>
        </w:tc>
        <w:tc>
          <w:tcPr>
            <w:tcW w:type="dxa" w:w="1806"/>
          </w:tcPr>
          <w:p>
            <w:pPr>
              <w:spacing w:after="40"/>
              <w:ind w:firstLine="0"/>
            </w:pPr>
            <w:r>
              <w:rPr>
                <w:b/>
                <w:sz w:val="22"/>
              </w:rPr>
              <w:t>ADC kênh mạnh</w:t>
            </w:r>
          </w:p>
        </w:tc>
        <w:tc>
          <w:tcPr>
            <w:tcW w:type="dxa" w:w="1806"/>
          </w:tcPr>
          <w:p>
            <w:pPr>
              <w:spacing w:after="40"/>
              <w:ind w:firstLine="0"/>
            </w:pPr>
            <w:r>
              <w:rPr>
                <w:b/>
                <w:sz w:val="22"/>
              </w:rPr>
              <w:t>|e| điển hình</w:t>
            </w:r>
          </w:p>
        </w:tc>
        <w:tc>
          <w:tcPr>
            <w:tcW w:type="dxa" w:w="1806"/>
          </w:tcPr>
          <w:p>
            <w:pPr>
              <w:spacing w:after="40"/>
              <w:ind w:firstLine="0"/>
            </w:pPr>
            <w:r>
              <w:rPr>
                <w:b/>
                <w:sz w:val="22"/>
              </w:rPr>
              <w:t>Lệnh</w:t>
            </w:r>
          </w:p>
        </w:tc>
      </w:tr>
      <w:tr>
        <w:tc>
          <w:tcPr>
            <w:tcW w:type="dxa" w:w="1806"/>
          </w:tcPr>
          <w:p>
            <w:pPr>
              <w:spacing w:after="40"/>
              <w:ind w:firstLine="0"/>
            </w:pPr>
            <w:r>
              <w:rPr>
                <w:sz w:val="22"/>
              </w:rPr>
              <w:t>0° (đúng hướng)</w:t>
            </w:r>
          </w:p>
        </w:tc>
        <w:tc>
          <w:tcPr>
            <w:tcW w:type="dxa" w:w="1806"/>
          </w:tcPr>
          <w:p>
            <w:pPr>
              <w:spacing w:after="40"/>
              <w:ind w:firstLine="0"/>
            </w:pPr>
            <w:r>
              <w:rPr>
                <w:sz w:val="22"/>
              </w:rPr>
              <w:t>2748</w:t>
            </w:r>
          </w:p>
        </w:tc>
        <w:tc>
          <w:tcPr>
            <w:tcW w:type="dxa" w:w="1806"/>
          </w:tcPr>
          <w:p>
            <w:pPr>
              <w:spacing w:after="40"/>
              <w:ind w:firstLine="0"/>
            </w:pPr>
            <w:r>
              <w:rPr>
                <w:sz w:val="22"/>
              </w:rPr>
              <w:t>2748</w:t>
            </w:r>
          </w:p>
        </w:tc>
        <w:tc>
          <w:tcPr>
            <w:tcW w:type="dxa" w:w="1806"/>
          </w:tcPr>
          <w:p>
            <w:pPr>
              <w:spacing w:after="40"/>
              <w:ind w:firstLine="0"/>
            </w:pPr>
            <w:r>
              <w:rPr>
                <w:sz w:val="22"/>
              </w:rPr>
              <w:t>0</w:t>
            </w:r>
          </w:p>
        </w:tc>
        <w:tc>
          <w:tcPr>
            <w:tcW w:type="dxa" w:w="1806"/>
          </w:tcPr>
          <w:p>
            <w:pPr>
              <w:spacing w:after="40"/>
              <w:ind w:firstLine="0"/>
            </w:pPr>
            <w:r>
              <w:rPr>
                <w:sz w:val="22"/>
              </w:rPr>
              <w:t>Dừng, trong vùng chết.</w:t>
            </w:r>
          </w:p>
        </w:tc>
      </w:tr>
      <w:tr>
        <w:tc>
          <w:tcPr>
            <w:tcW w:type="dxa" w:w="1806"/>
          </w:tcPr>
          <w:p>
            <w:pPr>
              <w:spacing w:after="40"/>
              <w:ind w:firstLine="0"/>
            </w:pPr>
            <w:r>
              <w:rPr>
                <w:sz w:val="22"/>
              </w:rPr>
              <w:t>5° sang trái / lên trên</w:t>
            </w:r>
          </w:p>
        </w:tc>
        <w:tc>
          <w:tcPr>
            <w:tcW w:type="dxa" w:w="1806"/>
          </w:tcPr>
          <w:p>
            <w:pPr>
              <w:spacing w:after="40"/>
              <w:ind w:firstLine="0"/>
            </w:pPr>
            <w:r>
              <w:rPr>
                <w:sz w:val="22"/>
              </w:rPr>
              <w:t>2607</w:t>
            </w:r>
          </w:p>
        </w:tc>
        <w:tc>
          <w:tcPr>
            <w:tcW w:type="dxa" w:w="1806"/>
          </w:tcPr>
          <w:p>
            <w:pPr>
              <w:spacing w:after="40"/>
              <w:ind w:firstLine="0"/>
            </w:pPr>
            <w:r>
              <w:rPr>
                <w:sz w:val="22"/>
              </w:rPr>
              <w:t>2869</w:t>
            </w:r>
          </w:p>
        </w:tc>
        <w:tc>
          <w:tcPr>
            <w:tcW w:type="dxa" w:w="1806"/>
          </w:tcPr>
          <w:p>
            <w:pPr>
              <w:spacing w:after="40"/>
              <w:ind w:firstLine="0"/>
            </w:pPr>
            <w:r>
              <w:rPr>
                <w:sz w:val="22"/>
              </w:rPr>
              <w:t>262</w:t>
            </w:r>
          </w:p>
        </w:tc>
        <w:tc>
          <w:tcPr>
            <w:tcW w:type="dxa" w:w="1806"/>
          </w:tcPr>
          <w:p>
            <w:pPr>
              <w:spacing w:after="40"/>
              <w:ind w:firstLine="0"/>
            </w:pPr>
            <w:r>
              <w:rPr>
                <w:sz w:val="22"/>
              </w:rPr>
              <w:t>Quay/nâng về phía kênh mạnh.</w:t>
            </w:r>
          </w:p>
        </w:tc>
      </w:tr>
      <w:tr>
        <w:tc>
          <w:tcPr>
            <w:tcW w:type="dxa" w:w="1806"/>
          </w:tcPr>
          <w:p>
            <w:pPr>
              <w:spacing w:after="40"/>
              <w:ind w:firstLine="0"/>
            </w:pPr>
            <w:r>
              <w:rPr>
                <w:sz w:val="22"/>
              </w:rPr>
              <w:t>10°</w:t>
            </w:r>
          </w:p>
        </w:tc>
        <w:tc>
          <w:tcPr>
            <w:tcW w:type="dxa" w:w="1806"/>
          </w:tcPr>
          <w:p>
            <w:pPr>
              <w:spacing w:after="40"/>
              <w:ind w:firstLine="0"/>
            </w:pPr>
            <w:r>
              <w:rPr>
                <w:sz w:val="22"/>
              </w:rPr>
              <w:t>2447</w:t>
            </w:r>
          </w:p>
        </w:tc>
        <w:tc>
          <w:tcPr>
            <w:tcW w:type="dxa" w:w="1806"/>
          </w:tcPr>
          <w:p>
            <w:pPr>
              <w:spacing w:after="40"/>
              <w:ind w:firstLine="0"/>
            </w:pPr>
            <w:r>
              <w:rPr>
                <w:sz w:val="22"/>
              </w:rPr>
              <w:t>2969</w:t>
            </w:r>
          </w:p>
        </w:tc>
        <w:tc>
          <w:tcPr>
            <w:tcW w:type="dxa" w:w="1806"/>
          </w:tcPr>
          <w:p>
            <w:pPr>
              <w:spacing w:after="40"/>
              <w:ind w:firstLine="0"/>
            </w:pPr>
            <w:r>
              <w:rPr>
                <w:sz w:val="22"/>
              </w:rPr>
              <w:t>521</w:t>
            </w:r>
          </w:p>
        </w:tc>
        <w:tc>
          <w:tcPr>
            <w:tcW w:type="dxa" w:w="1806"/>
          </w:tcPr>
          <w:p>
            <w:pPr>
              <w:spacing w:after="40"/>
              <w:ind w:firstLine="0"/>
            </w:pPr>
            <w:r>
              <w:rPr>
                <w:sz w:val="22"/>
              </w:rPr>
              <w:t>Quay/nâng về phía kênh mạnh.</w:t>
            </w:r>
          </w:p>
        </w:tc>
      </w:tr>
      <w:tr>
        <w:tc>
          <w:tcPr>
            <w:tcW w:type="dxa" w:w="1806"/>
          </w:tcPr>
          <w:p>
            <w:pPr>
              <w:spacing w:after="40"/>
              <w:ind w:firstLine="0"/>
            </w:pPr>
            <w:r>
              <w:rPr>
                <w:sz w:val="22"/>
              </w:rPr>
              <w:t>20°</w:t>
            </w:r>
          </w:p>
        </w:tc>
        <w:tc>
          <w:tcPr>
            <w:tcW w:type="dxa" w:w="1806"/>
          </w:tcPr>
          <w:p>
            <w:pPr>
              <w:spacing w:after="40"/>
              <w:ind w:firstLine="0"/>
            </w:pPr>
            <w:r>
              <w:rPr>
                <w:sz w:val="22"/>
              </w:rPr>
              <w:t>2074</w:t>
            </w:r>
          </w:p>
        </w:tc>
        <w:tc>
          <w:tcPr>
            <w:tcW w:type="dxa" w:w="1806"/>
          </w:tcPr>
          <w:p>
            <w:pPr>
              <w:spacing w:after="40"/>
              <w:ind w:firstLine="0"/>
            </w:pPr>
            <w:r>
              <w:rPr>
                <w:sz w:val="22"/>
              </w:rPr>
              <w:t>3100</w:t>
            </w:r>
          </w:p>
        </w:tc>
        <w:tc>
          <w:tcPr>
            <w:tcW w:type="dxa" w:w="1806"/>
          </w:tcPr>
          <w:p>
            <w:pPr>
              <w:spacing w:after="40"/>
              <w:ind w:firstLine="0"/>
            </w:pPr>
            <w:r>
              <w:rPr>
                <w:sz w:val="22"/>
              </w:rPr>
              <w:t>1026</w:t>
            </w:r>
          </w:p>
        </w:tc>
        <w:tc>
          <w:tcPr>
            <w:tcW w:type="dxa" w:w="1806"/>
          </w:tcPr>
          <w:p>
            <w:pPr>
              <w:spacing w:after="40"/>
              <w:ind w:firstLine="0"/>
            </w:pPr>
            <w:r>
              <w:rPr>
                <w:sz w:val="22"/>
              </w:rPr>
              <w:t>Quay/nâng bước dài hơn.</w:t>
            </w:r>
          </w:p>
        </w:tc>
      </w:tr>
    </w:tbl>
    <w:p>
      <w:pPr/>
    </w:p>
    <w:p>
      <w:pPr/>
      <w:r>
        <w:t>Ngưỡng phát lệnh chọn 200 mức ADC (tương đương lệch khoảng 4°) và vùng chết 120 mức; cả hai trục dùng chung một cách tính nên code chỉ khác nhau ở chân motor và biến trở hồi tiếp.</w:t>
      </w:r>
    </w:p>
    <w:p>
      <w:pPr>
        <w:pStyle w:val="Heading2"/>
      </w:pPr>
      <w:r>
        <w:t>3.3. Một ngày làm việc của phương pháp hybrid</w:t>
      </w:r>
    </w:p>
    <w:p>
      <w:pPr>
        <w:ind w:firstLine="0"/>
        <w:jc w:val="center"/>
      </w:pPr>
      <w:r>
        <w:drawing>
          <wp:inline xmlns:a="http://schemas.openxmlformats.org/drawingml/2006/main" xmlns:pic="http://schemas.openxmlformats.org/drawingml/2006/picture">
            <wp:extent cx="5400000" cy="2866667"/>
            <wp:docPr id="3" name="Picture 3"/>
            <wp:cNvGraphicFramePr>
              <a:graphicFrameLocks noChangeAspect="1"/>
            </wp:cNvGraphicFramePr>
            <a:graphic>
              <a:graphicData uri="http://schemas.openxmlformats.org/drawingml/2006/picture">
                <pic:pic>
                  <pic:nvPicPr>
                    <pic:cNvPr id="0" name="hoat_dong_hybrid.png"/>
                    <pic:cNvPicPr/>
                  </pic:nvPicPr>
                  <pic:blipFill>
                    <a:blip r:embed="rId25"/>
                    <a:stretch>
                      <a:fillRect/>
                    </a:stretch>
                  </pic:blipFill>
                  <pic:spPr>
                    <a:xfrm>
                      <a:off x="0" y="0"/>
                      <a:ext cx="5400000" cy="2866667"/>
                    </a:xfrm>
                    <a:prstGeom prst="rect"/>
                  </pic:spPr>
                </pic:pic>
              </a:graphicData>
            </a:graphic>
          </wp:inline>
        </w:drawing>
      </w:r>
    </w:p>
    <w:p>
      <w:pPr>
        <w:pStyle w:val="Caption"/>
      </w:pPr>
      <w:r>
        <w:t>Hình 3. Góc tấm pin theo thời gian ngày 21/3 của luật hybrid (trục phương vị)</w:t>
      </w:r>
    </w:p>
    <w:p>
      <w:pPr/>
      <w:r>
        <w:t>Mô phỏng ngày 21/3 có đám mây 10h–11h cho ba luật điều khiển trên trục phương vị; trục nghiêng có hành vi tương tự với e2:</w:t>
      </w:r>
    </w:p>
    <w:p>
      <w:pPr>
        <w:pStyle w:val="Caption"/>
        <w:spacing w:after="80"/>
      </w:pPr>
      <w:r>
        <w:t>Bảng 2. So sánh ba luật điều khiển trong ngày có mây mù</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Luật điều khiển</w:t>
            </w:r>
          </w:p>
        </w:tc>
        <w:tc>
          <w:tcPr>
            <w:tcW w:type="dxa" w:w="2257"/>
          </w:tcPr>
          <w:p>
            <w:pPr>
              <w:spacing w:after="40"/>
              <w:ind w:firstLine="0"/>
            </w:pPr>
            <w:r>
              <w:rPr>
                <w:b/>
                <w:sz w:val="22"/>
              </w:rPr>
              <w:t>Sai số trung bình</w:t>
            </w:r>
          </w:p>
        </w:tc>
        <w:tc>
          <w:tcPr>
            <w:tcW w:type="dxa" w:w="2257"/>
          </w:tcPr>
          <w:p>
            <w:pPr>
              <w:spacing w:after="40"/>
              <w:ind w:firstLine="0"/>
            </w:pPr>
            <w:r>
              <w:rPr>
                <w:b/>
                <w:sz w:val="22"/>
              </w:rPr>
              <w:t>Sai số lớn nhất</w:t>
            </w:r>
          </w:p>
        </w:tc>
        <w:tc>
          <w:tcPr>
            <w:tcW w:type="dxa" w:w="2257"/>
          </w:tcPr>
          <w:p>
            <w:pPr>
              <w:spacing w:after="40"/>
              <w:ind w:firstLine="0"/>
            </w:pPr>
            <w:r>
              <w:rPr>
                <w:b/>
                <w:sz w:val="22"/>
              </w:rPr>
              <w:t>Số lần chạy motor</w:t>
            </w:r>
          </w:p>
        </w:tc>
      </w:tr>
      <w:tr>
        <w:tc>
          <w:tcPr>
            <w:tcW w:type="dxa" w:w="2257"/>
          </w:tcPr>
          <w:p>
            <w:pPr>
              <w:spacing w:after="40"/>
              <w:ind w:firstLine="0"/>
            </w:pPr>
            <w:r>
              <w:rPr>
                <w:sz w:val="22"/>
              </w:rPr>
              <w:t>Chỉ thiên văn (30 phút/lần)</w:t>
            </w:r>
          </w:p>
        </w:tc>
        <w:tc>
          <w:tcPr>
            <w:tcW w:type="dxa" w:w="2257"/>
          </w:tcPr>
          <w:p>
            <w:pPr>
              <w:spacing w:after="40"/>
              <w:ind w:firstLine="0"/>
            </w:pPr>
            <w:r>
              <w:rPr>
                <w:sz w:val="22"/>
              </w:rPr>
              <w:t>4,3°</w:t>
            </w:r>
          </w:p>
        </w:tc>
        <w:tc>
          <w:tcPr>
            <w:tcW w:type="dxa" w:w="2257"/>
          </w:tcPr>
          <w:p>
            <w:pPr>
              <w:spacing w:after="40"/>
              <w:ind w:firstLine="0"/>
            </w:pPr>
            <w:r>
              <w:rPr>
                <w:sz w:val="22"/>
              </w:rPr>
              <w:t>19,4°</w:t>
            </w:r>
          </w:p>
        </w:tc>
        <w:tc>
          <w:tcPr>
            <w:tcW w:type="dxa" w:w="2257"/>
          </w:tcPr>
          <w:p>
            <w:pPr>
              <w:spacing w:after="40"/>
              <w:ind w:firstLine="0"/>
            </w:pPr>
            <w:r>
              <w:rPr>
                <w:sz w:val="22"/>
              </w:rPr>
              <w:t>22 lần</w:t>
            </w:r>
          </w:p>
        </w:tc>
      </w:tr>
      <w:tr>
        <w:tc>
          <w:tcPr>
            <w:tcW w:type="dxa" w:w="2257"/>
          </w:tcPr>
          <w:p>
            <w:pPr>
              <w:spacing w:after="40"/>
              <w:ind w:firstLine="0"/>
            </w:pPr>
            <w:r>
              <w:rPr>
                <w:sz w:val="22"/>
              </w:rPr>
              <w:t>Chỉ LDR (2 phút/lần)</w:t>
            </w:r>
          </w:p>
        </w:tc>
        <w:tc>
          <w:tcPr>
            <w:tcW w:type="dxa" w:w="2257"/>
          </w:tcPr>
          <w:p>
            <w:pPr>
              <w:spacing w:after="40"/>
              <w:ind w:firstLine="0"/>
            </w:pPr>
            <w:r>
              <w:rPr>
                <w:sz w:val="22"/>
              </w:rPr>
              <w:t>6,3°</w:t>
            </w:r>
          </w:p>
        </w:tc>
        <w:tc>
          <w:tcPr>
            <w:tcW w:type="dxa" w:w="2257"/>
          </w:tcPr>
          <w:p>
            <w:pPr>
              <w:spacing w:after="40"/>
              <w:ind w:firstLine="0"/>
            </w:pPr>
            <w:r>
              <w:rPr>
                <w:sz w:val="22"/>
              </w:rPr>
              <w:t>82,3°</w:t>
            </w:r>
          </w:p>
        </w:tc>
        <w:tc>
          <w:tcPr>
            <w:tcW w:type="dxa" w:w="2257"/>
          </w:tcPr>
          <w:p>
            <w:pPr>
              <w:spacing w:after="40"/>
              <w:ind w:firstLine="0"/>
            </w:pPr>
            <w:r>
              <w:rPr>
                <w:sz w:val="22"/>
              </w:rPr>
              <w:t>118 lần</w:t>
            </w:r>
          </w:p>
        </w:tc>
      </w:tr>
      <w:tr>
        <w:tc>
          <w:tcPr>
            <w:tcW w:type="dxa" w:w="2257"/>
          </w:tcPr>
          <w:p>
            <w:pPr>
              <w:spacing w:after="40"/>
              <w:ind w:firstLine="0"/>
            </w:pPr>
            <w:r>
              <w:rPr>
                <w:sz w:val="22"/>
              </w:rPr>
              <w:t>Hybrid (thô + tinh chỉnh)</w:t>
            </w:r>
          </w:p>
        </w:tc>
        <w:tc>
          <w:tcPr>
            <w:tcW w:type="dxa" w:w="2257"/>
          </w:tcPr>
          <w:p>
            <w:pPr>
              <w:spacing w:after="40"/>
              <w:ind w:firstLine="0"/>
            </w:pPr>
            <w:r>
              <w:rPr>
                <w:sz w:val="22"/>
              </w:rPr>
              <w:t>2,9°</w:t>
            </w:r>
          </w:p>
        </w:tc>
        <w:tc>
          <w:tcPr>
            <w:tcW w:type="dxa" w:w="2257"/>
          </w:tcPr>
          <w:p>
            <w:pPr>
              <w:spacing w:after="40"/>
              <w:ind w:firstLine="0"/>
            </w:pPr>
            <w:r>
              <w:rPr>
                <w:sz w:val="22"/>
              </w:rPr>
              <w:t>17,9°</w:t>
            </w:r>
          </w:p>
        </w:tc>
        <w:tc>
          <w:tcPr>
            <w:tcW w:type="dxa" w:w="2257"/>
          </w:tcPr>
          <w:p>
            <w:pPr>
              <w:spacing w:after="40"/>
              <w:ind w:firstLine="0"/>
            </w:pPr>
            <w:r>
              <w:rPr>
                <w:sz w:val="22"/>
              </w:rPr>
              <w:t>83 lần</w:t>
            </w:r>
          </w:p>
        </w:tc>
      </w:tr>
    </w:tbl>
    <w:p>
      <w:pPr/>
    </w:p>
    <w:p>
      <w:pPr/>
      <w:r>
        <w:t>Hybrid cho sai số nhỏ nhất và số lần chạy motor chấp nhận được; riêng khoảng mây mù, cả hai trục đứng yên giữ vị trí theo lịch thay vì săn theo nhiễu mây, đúng yêu cầu thiết kế.</w:t>
      </w:r>
    </w:p>
    <w:p>
      <w:pPr>
        <w:pStyle w:val="Heading2"/>
      </w:pPr>
      <w:r>
        <w:t>3.4. Lợi ích năng lượng của cấu hình hai trục</w:t>
      </w:r>
    </w:p>
    <w:p>
      <w:pPr>
        <w:ind w:firstLine="0"/>
        <w:jc w:val="center"/>
      </w:pPr>
      <w:r>
        <w:drawing>
          <wp:inline xmlns:a="http://schemas.openxmlformats.org/drawingml/2006/main" xmlns:pic="http://schemas.openxmlformats.org/drawingml/2006/picture">
            <wp:extent cx="5400000" cy="2808000"/>
            <wp:docPr id="4" name="Picture 4"/>
            <wp:cNvGraphicFramePr>
              <a:graphicFrameLocks noChangeAspect="1"/>
            </wp:cNvGraphicFramePr>
            <a:graphic>
              <a:graphicData uri="http://schemas.openxmlformats.org/drawingml/2006/picture">
                <pic:pic>
                  <pic:nvPicPr>
                    <pic:cNvPr id="0" name="so_sanh_nang_luong.png"/>
                    <pic:cNvPicPr/>
                  </pic:nvPicPr>
                  <pic:blipFill>
                    <a:blip r:embed="rId26"/>
                    <a:stretch>
                      <a:fillRect/>
                    </a:stretch>
                  </pic:blipFill>
                  <pic:spPr>
                    <a:xfrm>
                      <a:off x="0" y="0"/>
                      <a:ext cx="5400000" cy="2808000"/>
                    </a:xfrm>
                    <a:prstGeom prst="rect"/>
                  </pic:spPr>
                </pic:pic>
              </a:graphicData>
            </a:graphic>
          </wp:inline>
        </w:drawing>
      </w:r>
    </w:p>
    <w:p>
      <w:pPr>
        <w:pStyle w:val="Caption"/>
      </w:pPr>
      <w:r>
        <w:t>Hình 4. Phần trăm điện thu thêm so với tấm cố định trong bốn ngày đại diện</w:t>
      </w:r>
    </w:p>
    <w:p>
      <w:pPr/>
      <w: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pPr>
        <w:pStyle w:val="Heading2"/>
      </w:pPr>
      <w:r>
        <w:t>3.5. Lưu đồ thuật toán tổng quát</w:t>
      </w:r>
    </w:p>
    <w:p>
      <w:pPr>
        <w:ind w:firstLine="0"/>
        <w:jc w:val="center"/>
      </w:pPr>
      <w:r>
        <w:drawing>
          <wp:inline xmlns:a="http://schemas.openxmlformats.org/drawingml/2006/main" xmlns:pic="http://schemas.openxmlformats.org/drawingml/2006/picture">
            <wp:extent cx="5400000" cy="7546065"/>
            <wp:docPr id="5" name="Picture 5"/>
            <wp:cNvGraphicFramePr>
              <a:graphicFrameLocks noChangeAspect="1"/>
            </wp:cNvGraphicFramePr>
            <a:graphic>
              <a:graphicData uri="http://schemas.openxmlformats.org/drawingml/2006/picture">
                <pic:pic>
                  <pic:nvPicPr>
                    <pic:cNvPr id="0" name="luu_do_tong_quat_2_truc.png"/>
                    <pic:cNvPicPr/>
                  </pic:nvPicPr>
                  <pic:blipFill>
                    <a:blip r:embed="rId27"/>
                    <a:stretch>
                      <a:fillRect/>
                    </a:stretch>
                  </pic:blipFill>
                  <pic:spPr>
                    <a:xfrm>
                      <a:off x="0" y="0"/>
                      <a:ext cx="5400000" cy="7546065"/>
                    </a:xfrm>
                    <a:prstGeom prst="rect"/>
                  </pic:spPr>
                </pic:pic>
              </a:graphicData>
            </a:graphic>
          </wp:inline>
        </w:drawing>
      </w:r>
    </w:p>
    <w:p>
      <w:pPr>
        <w:pStyle w:val="Caption"/>
      </w:pPr>
      <w:r>
        <w:t>Hình 5. Lưu đồ tổng quát chương trình hybrid hai trục</w:t>
      </w:r>
    </w:p>
    <w:p>
      <w:pPr/>
      <w:r>
        <w:t>Lưu đồ hai trục khác bản một trục ở chỗ nhánh tinh chỉnh xét lần lượt e2 rồi e1 (chỉnh nghiêng trước, phương vị sau) và nhánh định vị thô đổi cặp (α, γ) ra hai góc đặt. Lưu đồ chi tiết từng khối nằm ở quyển lập trình, chương 3.</w:t>
      </w:r>
    </w:p>
    <w:p>
      <w:pPr>
        <w:pStyle w:val="Heading2"/>
      </w:pPr>
      <w:r>
        <w:t>3.6. Các nội dung sẽ triển khai ở quyển chế tạo và quyển lập trình</w:t>
      </w:r>
    </w:p>
    <w:p>
      <w:pPr>
        <w:pStyle w:val="ListBullet"/>
      </w:pPr>
      <w:r>
        <w:t>Quyển chế tạo: triển khai cấu trúc 3D ba tầng (đế xoay phương vị, khớp nâng nghiêng có đối trọng, khung mang pin) và cụm gá bốn LDR nghiêng β_s = 30° in liền khối; thi công hai mạch động lực cầu H bốn TIP41C và các sheet nguồn, RTC, LCD, hành trình theo đúng bộ tham số hybrid.</w:t>
      </w:r>
    </w:p>
    <w:p>
      <w:pPr>
        <w:pStyle w:val="ListBullet"/>
      </w:pPr>
      <w:r>
        <w:t>Quyển chế tạo: tính chọn hai động cơ gạt nước cho tấm pin 100 W – 4 kg theo bảng mô-men gió từng khớp, kèm quy tắc đưa tấm pin về vị trí nghỉ nằm ngang khi gió vượt 8 m/s.</w:t>
      </w:r>
    </w:p>
    <w:p>
      <w:pPr>
        <w:pStyle w:val="ListBullet"/>
      </w:pPr>
      <w:r>
        <w:t>Quyển lập trình: hiện thực ba nhánh hybrid cho hai khớp với thứ tự tinh chỉnh nghiêng trước – phương vị sau; đọc ADC sáu kênh có lọc và K_cal; điều khiển hai cầu H tích cực thấp; đọc DS1307, hiển thị LCD I2C, đọc hai biến trở; lưu đồ từng phần và tổng quát; code mẫu hai trục hoàn chỉnh.</w:t>
      </w:r>
    </w:p>
    <w:p>
      <w:pPr>
        <w:pStyle w:val="ListBullet"/>
      </w:pPr>
      <w:r>
        <w:t>Cả hai quyển dùng ma trận tính toán (α, γ) theo giờ ở chương 4 làm bảng kiểm tra chéo đầu ra khối thiên văn của code khi chạy thử không tải.</w:t>
      </w:r>
    </w:p>
    <w:p>
      <w:pPr>
        <w:pStyle w:val="Heading1"/>
      </w:pPr>
      <w:r>
        <w:t>CHƯƠNG 4. KẾT QUẢ CÔNG VIỆC ĐẠT ĐƯỢC VÀ MA TRẬN TÍNH TOÁN</w:t>
      </w:r>
    </w:p>
    <w:p>
      <w:pPr>
        <w:pStyle w:val="Heading2"/>
      </w:pPr>
      <w:r>
        <w:t>4.1. Các công việc đã hoàn thành trong tuần 5/10 – 10/10/2026</w:t>
      </w:r>
    </w:p>
    <w:p>
      <w:pPr>
        <w:pStyle w:val="ListBullet"/>
      </w:pPr>
      <w:r>
        <w:t>Hoàn thành chọn phương pháp hybrid cho hệ hai trục: thiên văn định vị thô cả hai khớp, LDR tinh chỉnh e1/e2, giữ vị trí theo lịch khi mây mù.</w:t>
      </w:r>
    </w:p>
    <w:p>
      <w:pPr>
        <w:pStyle w:val="ListBullet"/>
      </w:pPr>
      <w:r>
        <w:t>Hoàn thành mô phỏng so sánh ba luật và biểu đồ lợi ích năng lượng: hai trục hơn một trục rõ rệt vào mùa đông (351% so với 259% ngày đông chí).</w:t>
      </w:r>
    </w:p>
    <w:p>
      <w:pPr>
        <w:pStyle w:val="ListBullet"/>
      </w:pPr>
      <w:r>
        <w:t>Hoàn thành xử lý điểm đặc biệt của vĩ độ 20,93°: chuẩn hóa bước nhảy 180° của góc phương vị trưa hạ chí trước khi đổi ra góc đặt.</w:t>
      </w:r>
    </w:p>
    <w:p>
      <w:pPr>
        <w:pStyle w:val="ListBullet"/>
      </w:pPr>
      <w:r>
        <w:t>Hoàn thành thiết kế khái niệm cấu trúc 3D hai khớp (đế xoay phương vị + khớp nâng nghiêng) chuyển sang quyển chế tạo triển khai.</w:t>
      </w:r>
    </w:p>
    <w:p>
      <w:pPr>
        <w:pStyle w:val="Heading2"/>
      </w:pPr>
      <w:r>
        <w:t>4.2. Kết quả ma trận tính toán góc Mặt Trời</w:t>
      </w:r>
    </w:p>
    <w:p>
      <w:pPr/>
      <w:r>
        <w:t>Ma trận tính toán là bảng (α, γ) theo giờ mà khối thiên văn xuất ra làm đầu vào định vị thô của hai khớp. Bảng góc cao α (độ):</w:t>
      </w:r>
    </w:p>
    <w:p>
      <w:pPr>
        <w:pStyle w:val="Caption"/>
        <w:spacing w:after="80"/>
      </w:pPr>
      <w:r>
        <w:t>Bảng 3. Ma trận góc cao α (độ) – đầu vào của khớp nghiêng</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7h</w:t>
            </w:r>
          </w:p>
        </w:tc>
        <w:tc>
          <w:tcPr>
            <w:tcW w:type="dxa" w:w="1806"/>
          </w:tcPr>
          <w:p>
            <w:pPr>
              <w:spacing w:after="40"/>
              <w:ind w:firstLine="0"/>
            </w:pPr>
            <w:r>
              <w:rPr>
                <w:sz w:val="22"/>
              </w:rPr>
              <w:t>14,0</w:t>
            </w:r>
          </w:p>
        </w:tc>
        <w:tc>
          <w:tcPr>
            <w:tcW w:type="dxa" w:w="1806"/>
          </w:tcPr>
          <w:p>
            <w:pPr>
              <w:spacing w:after="40"/>
              <w:ind w:firstLine="0"/>
            </w:pPr>
            <w:r>
              <w:rPr>
                <w:sz w:val="22"/>
              </w:rPr>
              <w:t>21,0</w:t>
            </w:r>
          </w:p>
        </w:tc>
        <w:tc>
          <w:tcPr>
            <w:tcW w:type="dxa" w:w="1806"/>
          </w:tcPr>
          <w:p>
            <w:pPr>
              <w:spacing w:after="40"/>
              <w:ind w:firstLine="0"/>
            </w:pPr>
            <w:r>
              <w:rPr>
                <w:sz w:val="22"/>
              </w:rPr>
              <w:t>14,0</w:t>
            </w:r>
          </w:p>
        </w:tc>
        <w:tc>
          <w:tcPr>
            <w:tcW w:type="dxa" w:w="1806"/>
          </w:tcPr>
          <w:p>
            <w:pPr>
              <w:spacing w:after="40"/>
              <w:ind w:firstLine="0"/>
            </w:pPr>
            <w:r>
              <w:rPr>
                <w:sz w:val="22"/>
              </w:rPr>
              <w:t>5,0</w:t>
            </w:r>
          </w:p>
        </w:tc>
      </w:tr>
      <w:tr>
        <w:tc>
          <w:tcPr>
            <w:tcW w:type="dxa" w:w="1806"/>
          </w:tcPr>
          <w:p>
            <w:pPr>
              <w:spacing w:after="40"/>
              <w:ind w:firstLine="0"/>
            </w:pPr>
            <w:r>
              <w:rPr>
                <w:sz w:val="22"/>
              </w:rPr>
              <w:t>9h</w:t>
            </w:r>
          </w:p>
        </w:tc>
        <w:tc>
          <w:tcPr>
            <w:tcW w:type="dxa" w:w="1806"/>
          </w:tcPr>
          <w:p>
            <w:pPr>
              <w:spacing w:after="40"/>
              <w:ind w:firstLine="0"/>
            </w:pPr>
            <w:r>
              <w:rPr>
                <w:sz w:val="22"/>
              </w:rPr>
              <w:t>40,5</w:t>
            </w:r>
          </w:p>
        </w:tc>
        <w:tc>
          <w:tcPr>
            <w:tcW w:type="dxa" w:w="1806"/>
          </w:tcPr>
          <w:p>
            <w:pPr>
              <w:spacing w:after="40"/>
              <w:ind w:firstLine="0"/>
            </w:pPr>
            <w:r>
              <w:rPr>
                <w:sz w:val="22"/>
              </w:rPr>
              <w:t>49,4</w:t>
            </w:r>
          </w:p>
        </w:tc>
        <w:tc>
          <w:tcPr>
            <w:tcW w:type="dxa" w:w="1806"/>
          </w:tcPr>
          <w:p>
            <w:pPr>
              <w:spacing w:after="40"/>
              <w:ind w:firstLine="0"/>
            </w:pPr>
            <w:r>
              <w:rPr>
                <w:sz w:val="22"/>
              </w:rPr>
              <w:t>40,0</w:t>
            </w:r>
          </w:p>
        </w:tc>
        <w:tc>
          <w:tcPr>
            <w:tcW w:type="dxa" w:w="1806"/>
          </w:tcPr>
          <w:p>
            <w:pPr>
              <w:spacing w:after="40"/>
              <w:ind w:firstLine="0"/>
            </w:pPr>
            <w:r>
              <w:rPr>
                <w:sz w:val="22"/>
              </w:rPr>
              <w:t>23,6</w:t>
            </w:r>
          </w:p>
        </w:tc>
      </w:tr>
      <w:tr>
        <w:tc>
          <w:tcPr>
            <w:tcW w:type="dxa" w:w="1806"/>
          </w:tcPr>
          <w:p>
            <w:pPr>
              <w:spacing w:after="40"/>
              <w:ind w:firstLine="0"/>
            </w:pPr>
            <w:r>
              <w:rPr>
                <w:sz w:val="22"/>
              </w:rPr>
              <w:t>11h</w:t>
            </w:r>
          </w:p>
        </w:tc>
        <w:tc>
          <w:tcPr>
            <w:tcW w:type="dxa" w:w="1806"/>
          </w:tcPr>
          <w:p>
            <w:pPr>
              <w:spacing w:after="40"/>
              <w:ind w:firstLine="0"/>
            </w:pPr>
            <w:r>
              <w:rPr>
                <w:sz w:val="22"/>
              </w:rPr>
              <w:t>61,4</w:t>
            </w:r>
          </w:p>
        </w:tc>
        <w:tc>
          <w:tcPr>
            <w:tcW w:type="dxa" w:w="1806"/>
          </w:tcPr>
          <w:p>
            <w:pPr>
              <w:spacing w:after="40"/>
              <w:ind w:firstLine="0"/>
            </w:pPr>
            <w:r>
              <w:rPr>
                <w:sz w:val="22"/>
              </w:rPr>
              <w:t>71,4</w:t>
            </w:r>
          </w:p>
        </w:tc>
        <w:tc>
          <w:tcPr>
            <w:tcW w:type="dxa" w:w="1806"/>
          </w:tcPr>
          <w:p>
            <w:pPr>
              <w:spacing w:after="40"/>
              <w:ind w:firstLine="0"/>
            </w:pPr>
            <w:r>
              <w:rPr>
                <w:sz w:val="22"/>
              </w:rPr>
              <w:t>60,9</w:t>
            </w:r>
          </w:p>
        </w:tc>
        <w:tc>
          <w:tcPr>
            <w:tcW w:type="dxa" w:w="1806"/>
          </w:tcPr>
          <w:p>
            <w:pPr>
              <w:spacing w:after="40"/>
              <w:ind w:firstLine="0"/>
            </w:pPr>
            <w:r>
              <w:rPr>
                <w:sz w:val="22"/>
              </w:rPr>
              <w:t>40,2</w:t>
            </w:r>
          </w:p>
        </w:tc>
      </w:tr>
      <w:tr>
        <w:tc>
          <w:tcPr>
            <w:tcW w:type="dxa" w:w="1806"/>
          </w:tcPr>
          <w:p>
            <w:pPr>
              <w:spacing w:after="40"/>
              <w:ind w:firstLine="0"/>
            </w:pPr>
            <w:r>
              <w:rPr>
                <w:sz w:val="22"/>
              </w:rPr>
              <w:t>12h</w:t>
            </w:r>
          </w:p>
        </w:tc>
        <w:tc>
          <w:tcPr>
            <w:tcW w:type="dxa" w:w="1806"/>
          </w:tcPr>
          <w:p>
            <w:pPr>
              <w:spacing w:after="40"/>
              <w:ind w:firstLine="0"/>
            </w:pPr>
            <w:r>
              <w:rPr>
                <w:sz w:val="22"/>
              </w:rPr>
              <w:t>66,5</w:t>
            </w:r>
          </w:p>
        </w:tc>
        <w:tc>
          <w:tcPr>
            <w:tcW w:type="dxa" w:w="1806"/>
          </w:tcPr>
          <w:p>
            <w:pPr>
              <w:spacing w:after="40"/>
              <w:ind w:firstLine="0"/>
            </w:pPr>
            <w:r>
              <w:rPr>
                <w:sz w:val="22"/>
              </w:rPr>
              <w:t>87,9</w:t>
            </w:r>
          </w:p>
        </w:tc>
        <w:tc>
          <w:tcPr>
            <w:tcW w:type="dxa" w:w="1806"/>
          </w:tcPr>
          <w:p>
            <w:pPr>
              <w:spacing w:after="40"/>
              <w:ind w:firstLine="0"/>
            </w:pPr>
            <w:r>
              <w:rPr>
                <w:sz w:val="22"/>
              </w:rPr>
              <w:t>66,0</w:t>
            </w:r>
          </w:p>
        </w:tc>
        <w:tc>
          <w:tcPr>
            <w:tcW w:type="dxa" w:w="1806"/>
          </w:tcPr>
          <w:p>
            <w:pPr>
              <w:spacing w:after="40"/>
              <w:ind w:firstLine="0"/>
            </w:pPr>
            <w:r>
              <w:rPr>
                <w:sz w:val="22"/>
              </w:rPr>
              <w:t>44,7</w:t>
            </w:r>
          </w:p>
        </w:tc>
      </w:tr>
      <w:tr>
        <w:tc>
          <w:tcPr>
            <w:tcW w:type="dxa" w:w="1806"/>
          </w:tcPr>
          <w:p>
            <w:pPr>
              <w:spacing w:after="40"/>
              <w:ind w:firstLine="0"/>
            </w:pPr>
            <w:r>
              <w:rPr>
                <w:sz w:val="22"/>
              </w:rPr>
              <w:t>13h</w:t>
            </w:r>
          </w:p>
        </w:tc>
        <w:tc>
          <w:tcPr>
            <w:tcW w:type="dxa" w:w="1806"/>
          </w:tcPr>
          <w:p>
            <w:pPr>
              <w:spacing w:after="40"/>
              <w:ind w:firstLine="0"/>
            </w:pPr>
            <w:r>
              <w:rPr>
                <w:sz w:val="22"/>
              </w:rPr>
              <w:t>65,9</w:t>
            </w:r>
          </w:p>
        </w:tc>
        <w:tc>
          <w:tcPr>
            <w:tcW w:type="dxa" w:w="1806"/>
          </w:tcPr>
          <w:p>
            <w:pPr>
              <w:spacing w:after="40"/>
              <w:ind w:firstLine="0"/>
            </w:pPr>
            <w:r>
              <w:rPr>
                <w:sz w:val="22"/>
              </w:rPr>
              <w:t>70,9</w:t>
            </w:r>
          </w:p>
        </w:tc>
        <w:tc>
          <w:tcPr>
            <w:tcW w:type="dxa" w:w="1806"/>
          </w:tcPr>
          <w:p>
            <w:pPr>
              <w:spacing w:after="40"/>
              <w:ind w:firstLine="0"/>
            </w:pPr>
            <w:r>
              <w:rPr>
                <w:sz w:val="22"/>
              </w:rPr>
              <w:t>65,4</w:t>
            </w:r>
          </w:p>
        </w:tc>
        <w:tc>
          <w:tcPr>
            <w:tcW w:type="dxa" w:w="1806"/>
          </w:tcPr>
          <w:p>
            <w:pPr>
              <w:spacing w:after="40"/>
              <w:ind w:firstLine="0"/>
            </w:pPr>
            <w:r>
              <w:rPr>
                <w:sz w:val="22"/>
              </w:rPr>
              <w:t>43,6</w:t>
            </w:r>
          </w:p>
        </w:tc>
      </w:tr>
      <w:tr>
        <w:tc>
          <w:tcPr>
            <w:tcW w:type="dxa" w:w="1806"/>
          </w:tcPr>
          <w:p>
            <w:pPr>
              <w:spacing w:after="40"/>
              <w:ind w:firstLine="0"/>
            </w:pPr>
            <w:r>
              <w:rPr>
                <w:sz w:val="22"/>
              </w:rPr>
              <w:t>15h</w:t>
            </w:r>
          </w:p>
        </w:tc>
        <w:tc>
          <w:tcPr>
            <w:tcW w:type="dxa" w:w="1806"/>
          </w:tcPr>
          <w:p>
            <w:pPr>
              <w:spacing w:after="40"/>
              <w:ind w:firstLine="0"/>
            </w:pPr>
            <w:r>
              <w:rPr>
                <w:sz w:val="22"/>
              </w:rPr>
              <w:t>48,2</w:t>
            </w:r>
          </w:p>
        </w:tc>
        <w:tc>
          <w:tcPr>
            <w:tcW w:type="dxa" w:w="1806"/>
          </w:tcPr>
          <w:p>
            <w:pPr>
              <w:spacing w:after="40"/>
              <w:ind w:firstLine="0"/>
            </w:pPr>
            <w:r>
              <w:rPr>
                <w:sz w:val="22"/>
              </w:rPr>
              <w:t>48,6</w:t>
            </w:r>
          </w:p>
        </w:tc>
        <w:tc>
          <w:tcPr>
            <w:tcW w:type="dxa" w:w="1806"/>
          </w:tcPr>
          <w:p>
            <w:pPr>
              <w:spacing w:after="40"/>
              <w:ind w:firstLine="0"/>
            </w:pPr>
            <w:r>
              <w:rPr>
                <w:sz w:val="22"/>
              </w:rPr>
              <w:t>47,8</w:t>
            </w:r>
          </w:p>
        </w:tc>
        <w:tc>
          <w:tcPr>
            <w:tcW w:type="dxa" w:w="1806"/>
          </w:tcPr>
          <w:p>
            <w:pPr>
              <w:spacing w:after="40"/>
              <w:ind w:firstLine="0"/>
            </w:pPr>
            <w:r>
              <w:rPr>
                <w:sz w:val="22"/>
              </w:rPr>
              <w:t>28,2</w:t>
            </w:r>
          </w:p>
        </w:tc>
      </w:tr>
      <w:tr>
        <w:tc>
          <w:tcPr>
            <w:tcW w:type="dxa" w:w="1806"/>
          </w:tcPr>
          <w:p>
            <w:pPr>
              <w:spacing w:after="40"/>
              <w:ind w:firstLine="0"/>
            </w:pPr>
            <w:r>
              <w:rPr>
                <w:sz w:val="22"/>
              </w:rPr>
              <w:t>17h</w:t>
            </w:r>
          </w:p>
        </w:tc>
        <w:tc>
          <w:tcPr>
            <w:tcW w:type="dxa" w:w="1806"/>
          </w:tcPr>
          <w:p>
            <w:pPr>
              <w:spacing w:after="40"/>
              <w:ind w:firstLine="0"/>
            </w:pPr>
            <w:r>
              <w:rPr>
                <w:sz w:val="22"/>
              </w:rPr>
              <w:t>21,6</w:t>
            </w:r>
          </w:p>
        </w:tc>
        <w:tc>
          <w:tcPr>
            <w:tcW w:type="dxa" w:w="1806"/>
          </w:tcPr>
          <w:p>
            <w:pPr>
              <w:spacing w:after="40"/>
              <w:ind w:firstLine="0"/>
            </w:pPr>
            <w:r>
              <w:rPr>
                <w:sz w:val="22"/>
              </w:rPr>
              <w:t>20,4</w:t>
            </w:r>
          </w:p>
        </w:tc>
        <w:tc>
          <w:tcPr>
            <w:tcW w:type="dxa" w:w="1806"/>
          </w:tcPr>
          <w:p>
            <w:pPr>
              <w:spacing w:after="40"/>
              <w:ind w:firstLine="0"/>
            </w:pPr>
            <w:r>
              <w:rPr>
                <w:sz w:val="22"/>
              </w:rPr>
              <w:t>21,3</w:t>
            </w:r>
          </w:p>
        </w:tc>
        <w:tc>
          <w:tcPr>
            <w:tcW w:type="dxa" w:w="1806"/>
          </w:tcPr>
          <w:p>
            <w:pPr>
              <w:spacing w:after="40"/>
              <w:ind w:firstLine="0"/>
            </w:pPr>
            <w:r>
              <w:rPr>
                <w:sz w:val="22"/>
              </w:rPr>
              <w:t>9,4</w:t>
            </w:r>
          </w:p>
        </w:tc>
      </w:tr>
    </w:tbl>
    <w:p>
      <w:pPr/>
    </w:p>
    <w:p>
      <w:pPr/>
      <w:r>
        <w:t>Bảng góc phương vị γ (độ, Nam = 0, về Tây dương) – đầu vào của khớp phương vị:</w:t>
      </w:r>
    </w:p>
    <w:p>
      <w:pPr>
        <w:pStyle w:val="Caption"/>
        <w:spacing w:after="80"/>
      </w:pPr>
      <w:r>
        <w:t>Bảng 4. Ma trận góc phương vị γ (độ) – đầu vào của khớp phương vị</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9h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11h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12h</w:t>
            </w:r>
          </w:p>
        </w:tc>
        <w:tc>
          <w:tcPr>
            <w:tcW w:type="dxa" w:w="1806"/>
          </w:tcPr>
          <w:p>
            <w:pPr>
              <w:spacing w:after="40"/>
              <w:ind w:firstLine="0"/>
            </w:pPr>
            <w:r>
              <w:rPr>
                <w:sz w:val="22"/>
              </w:rPr>
              <w:t>0,0</w:t>
            </w:r>
          </w:p>
        </w:tc>
        <w:tc>
          <w:tcPr>
            <w:tcW w:type="dxa" w:w="1806"/>
          </w:tcPr>
          <w:p>
            <w:pPr>
              <w:spacing w:after="40"/>
              <w:ind w:firstLine="0"/>
            </w:pPr>
            <w:r>
              <w:rPr>
                <w:sz w:val="22"/>
              </w:rPr>
              <w:t>180,0</w:t>
            </w:r>
          </w:p>
        </w:tc>
        <w:tc>
          <w:tcPr>
            <w:tcW w:type="dxa" w:w="1806"/>
          </w:tcPr>
          <w:p>
            <w:pPr>
              <w:spacing w:after="40"/>
              <w:ind w:firstLine="0"/>
            </w:pPr>
            <w:r>
              <w:rPr>
                <w:sz w:val="22"/>
              </w:rPr>
              <w:t>0,0</w:t>
            </w:r>
          </w:p>
        </w:tc>
        <w:tc>
          <w:tcPr>
            <w:tcW w:type="dxa" w:w="1806"/>
          </w:tcPr>
          <w:p>
            <w:pPr>
              <w:spacing w:after="40"/>
              <w:ind w:firstLine="0"/>
            </w:pPr>
            <w:r>
              <w:rPr>
                <w:sz w:val="22"/>
              </w:rPr>
              <w:t>0,0</w:t>
            </w:r>
          </w:p>
        </w:tc>
      </w:tr>
      <w:tr>
        <w:tc>
          <w:tcPr>
            <w:tcW w:type="dxa" w:w="1806"/>
          </w:tcPr>
          <w:p>
            <w:pPr>
              <w:spacing w:after="40"/>
              <w:ind w:firstLine="0"/>
            </w:pPr>
            <w:r>
              <w:rPr>
                <w:sz w:val="22"/>
              </w:rPr>
              <w:t>13h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15h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bl>
    <w:p>
      <w:pPr/>
    </w:p>
    <w:p>
      <w:pPr/>
      <w: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pPr>
        <w:pStyle w:val="Heading2"/>
      </w:pPr>
      <w:r>
        <w:t>4.3. Các công việc còn lại của tuần này (5/10 – 10/10/2026)</w:t>
      </w:r>
    </w:p>
    <w:p>
      <w:pPr>
        <w:pStyle w:val="ListBullet"/>
      </w:pPr>
      <w:r>
        <w:t>Mô phỏng thêm ngày mây mù cả buổi để hoàn thiện ngưỡng S_min giữ vị trí cho cả hai khớp.</w:t>
      </w:r>
    </w:p>
    <w:p>
      <w:pPr>
        <w:pStyle w:val="ListBullet"/>
      </w:pPr>
      <w:r>
        <w:t>Đối chiếu ma trận tính toán với số liệu quan trắc để xác nhận sai số giờ dưới 5 phút.</w:t>
      </w:r>
    </w:p>
    <w:p>
      <w:pPr>
        <w:pStyle w:val="ListBullet"/>
      </w:pPr>
      <w:r>
        <w:t>Hoàn thiện bản vẽ 3D khớp nâng nghiêng có đối trọng và cập nhật quyển chế tạo.</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