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569C1" w14:textId="77777777" w:rsidR="00462273" w:rsidRDefault="00000000">
      <w:pPr>
        <w:pStyle w:val="Heading1"/>
        <w:jc w:val="center"/>
      </w:pPr>
      <w:r>
        <w:t>ESG Buddy — Intelligent ESG Compliance Copilot</w:t>
      </w:r>
    </w:p>
    <w:p w14:paraId="69E6C749" w14:textId="77777777" w:rsidR="00462273" w:rsidRDefault="00000000">
      <w:pPr>
        <w:pStyle w:val="Heading2"/>
      </w:pPr>
      <w:r>
        <w:t>Capstone Interim Report</w:t>
      </w:r>
    </w:p>
    <w:p w14:paraId="557821DF" w14:textId="77777777" w:rsidR="00462273" w:rsidRDefault="00000000">
      <w:pPr>
        <w:spacing w:after="120"/>
      </w:pPr>
      <w:r>
        <w:rPr>
          <w:b/>
        </w:rPr>
        <w:t>Submitted To</w:t>
      </w:r>
    </w:p>
    <w:p w14:paraId="7CB8467E" w14:textId="77777777" w:rsidR="00462273" w:rsidRDefault="00000000">
      <w:pPr>
        <w:spacing w:after="120"/>
      </w:pPr>
      <w:r>
        <w:t>SVKM's NMIMS,</w:t>
      </w:r>
    </w:p>
    <w:p w14:paraId="447551D9" w14:textId="77777777" w:rsidR="00462273" w:rsidRDefault="00000000">
      <w:pPr>
        <w:spacing w:after="120"/>
      </w:pPr>
      <w:r>
        <w:t>Mukesh Patel School of Technology Management &amp; Engineering,</w:t>
      </w:r>
    </w:p>
    <w:p w14:paraId="63D1D842" w14:textId="77777777" w:rsidR="00462273" w:rsidRDefault="00000000">
      <w:pPr>
        <w:spacing w:after="120"/>
      </w:pPr>
      <w:r>
        <w:t>Mumbai</w:t>
      </w:r>
    </w:p>
    <w:p w14:paraId="0462416F" w14:textId="77777777" w:rsidR="00462273" w:rsidRDefault="00000000">
      <w:pPr>
        <w:spacing w:after="120"/>
      </w:pPr>
      <w:r>
        <w:rPr>
          <w:b/>
        </w:rPr>
        <w:t>Submitted by:</w:t>
      </w:r>
    </w:p>
    <w:p w14:paraId="4874F08D" w14:textId="77777777" w:rsidR="00462273" w:rsidRDefault="00000000">
      <w:pPr>
        <w:spacing w:after="120"/>
      </w:pPr>
      <w:r>
        <w:t>[Student Name 1] - [Roll No]</w:t>
      </w:r>
    </w:p>
    <w:p w14:paraId="493D3806" w14:textId="77777777" w:rsidR="00462273" w:rsidRDefault="00000000">
      <w:pPr>
        <w:spacing w:after="120"/>
      </w:pPr>
      <w:r>
        <w:t>[Student Name 2] - [Roll No]</w:t>
      </w:r>
    </w:p>
    <w:p w14:paraId="4C9B201C" w14:textId="77777777" w:rsidR="00462273" w:rsidRDefault="00000000">
      <w:pPr>
        <w:spacing w:after="120"/>
      </w:pPr>
      <w:r>
        <w:rPr>
          <w:b/>
        </w:rPr>
        <w:t>Under The Supervision of:</w:t>
      </w:r>
    </w:p>
    <w:p w14:paraId="762BBB85" w14:textId="77777777" w:rsidR="00462273" w:rsidRDefault="00000000">
      <w:pPr>
        <w:spacing w:after="120"/>
      </w:pPr>
      <w:r>
        <w:t>[Professor Name]</w:t>
      </w:r>
    </w:p>
    <w:p w14:paraId="06C5C5FF" w14:textId="77777777" w:rsidR="00462273" w:rsidRDefault="00000000">
      <w:pPr>
        <w:spacing w:after="120"/>
      </w:pPr>
      <w:r>
        <w:t>[Designation]</w:t>
      </w:r>
    </w:p>
    <w:p w14:paraId="6C4971AB" w14:textId="77777777" w:rsidR="00462273" w:rsidRDefault="00000000">
      <w:pPr>
        <w:spacing w:after="120"/>
      </w:pPr>
      <w:r>
        <w:t>DEPARTMENT OF COMPUTER ENGINEERING</w:t>
      </w:r>
    </w:p>
    <w:p w14:paraId="589AA980" w14:textId="77777777" w:rsidR="00462273" w:rsidRDefault="00000000">
      <w:pPr>
        <w:spacing w:after="120"/>
      </w:pPr>
      <w:r>
        <w:t>Mukesh Patel School of Technology Management &amp; Engineering</w:t>
      </w:r>
    </w:p>
    <w:p w14:paraId="4065816C" w14:textId="77777777" w:rsidR="00462273" w:rsidRDefault="00000000">
      <w:pPr>
        <w:spacing w:after="120"/>
      </w:pPr>
      <w:r>
        <w:t>ACADEMIC SESSION: 2025-26</w:t>
      </w:r>
    </w:p>
    <w:p w14:paraId="1122D19F" w14:textId="77777777" w:rsidR="00462273" w:rsidRDefault="00000000">
      <w:pPr>
        <w:pStyle w:val="Heading2"/>
      </w:pPr>
      <w:r>
        <w:t>ABSTRACT</w:t>
      </w:r>
    </w:p>
    <w:p w14:paraId="7FD07BE0" w14:textId="77777777" w:rsidR="00462273" w:rsidRDefault="00000000">
      <w:pPr>
        <w:spacing w:after="120"/>
      </w:pPr>
      <w:r>
        <w:t xml:space="preserve">Manual verification of ESG (Environmental, Social, and Governance) compliance reports against regulatory frameworks is time-consuming, expensive, and inconsistent. This report presents ESG Buddy, an AI-powered compliance copilot that automates the evaluation of company ESG reports against multiple international standards using a Retrieval-Augmented Generation (RAG) approach combined with agentic AI reasoning. The system supports BRSR (265 clauses) and GRI (configurable 40–140+ clauses), and provides a human-in-the-loop verification dashboard for ambiguous predictions. Leveraging OpenAI's GPT-4o-mini model with framework-specific prompts, chain-of-thought reasoning, and self-reflection mechanisms, ESG Buddy achieves compliance classification rates of 85–86% for BRSR-compliant companies. A ground truth </w:t>
      </w:r>
      <w:r>
        <w:lastRenderedPageBreak/>
        <w:t>accuracy measurement system with Precision, Recall, and F1 metrics provides objective benchmarking.</w:t>
      </w:r>
    </w:p>
    <w:p w14:paraId="7C2D4CA3" w14:textId="77777777" w:rsidR="00462273" w:rsidRDefault="00000000">
      <w:pPr>
        <w:pStyle w:val="Heading2"/>
      </w:pPr>
      <w:r>
        <w:t>TABLE OF CONTENTS</w:t>
      </w:r>
    </w:p>
    <w:tbl>
      <w:tblPr>
        <w:tblStyle w:val="TableGrid"/>
        <w:tblW w:w="0" w:type="auto"/>
        <w:jc w:val="center"/>
        <w:tblLook w:val="04A0" w:firstRow="1" w:lastRow="0" w:firstColumn="1" w:lastColumn="0" w:noHBand="0" w:noVBand="1"/>
      </w:tblPr>
      <w:tblGrid>
        <w:gridCol w:w="3120"/>
        <w:gridCol w:w="3120"/>
        <w:gridCol w:w="3120"/>
      </w:tblGrid>
      <w:tr w:rsidR="00462273" w14:paraId="0C324FB3" w14:textId="77777777">
        <w:trPr>
          <w:jc w:val="center"/>
        </w:trPr>
        <w:tc>
          <w:tcPr>
            <w:tcW w:w="3120" w:type="dxa"/>
            <w:shd w:val="clear" w:color="auto" w:fill="D9E2F3"/>
          </w:tcPr>
          <w:p w14:paraId="70E20A9D" w14:textId="77777777" w:rsidR="00462273" w:rsidRDefault="00000000">
            <w:r>
              <w:rPr>
                <w:b/>
                <w:sz w:val="20"/>
              </w:rPr>
              <w:t>Sr. No.</w:t>
            </w:r>
          </w:p>
        </w:tc>
        <w:tc>
          <w:tcPr>
            <w:tcW w:w="3120" w:type="dxa"/>
            <w:shd w:val="clear" w:color="auto" w:fill="D9E2F3"/>
          </w:tcPr>
          <w:p w14:paraId="2ABE1D8D" w14:textId="77777777" w:rsidR="00462273" w:rsidRDefault="00000000">
            <w:r>
              <w:rPr>
                <w:b/>
                <w:sz w:val="20"/>
              </w:rPr>
              <w:t>Chapter Name</w:t>
            </w:r>
          </w:p>
        </w:tc>
        <w:tc>
          <w:tcPr>
            <w:tcW w:w="3120" w:type="dxa"/>
            <w:shd w:val="clear" w:color="auto" w:fill="D9E2F3"/>
          </w:tcPr>
          <w:p w14:paraId="5A806F15" w14:textId="77777777" w:rsidR="00462273" w:rsidRDefault="00000000">
            <w:r>
              <w:rPr>
                <w:b/>
                <w:sz w:val="20"/>
              </w:rPr>
              <w:t>Page</w:t>
            </w:r>
          </w:p>
        </w:tc>
      </w:tr>
      <w:tr w:rsidR="00462273" w14:paraId="2A58D5A1" w14:textId="77777777">
        <w:trPr>
          <w:jc w:val="center"/>
        </w:trPr>
        <w:tc>
          <w:tcPr>
            <w:tcW w:w="3120" w:type="dxa"/>
          </w:tcPr>
          <w:p w14:paraId="01283C0E" w14:textId="77777777" w:rsidR="00462273" w:rsidRDefault="00462273"/>
        </w:tc>
        <w:tc>
          <w:tcPr>
            <w:tcW w:w="3120" w:type="dxa"/>
          </w:tcPr>
          <w:p w14:paraId="7F949722" w14:textId="77777777" w:rsidR="00462273" w:rsidRDefault="00000000">
            <w:r>
              <w:rPr>
                <w:sz w:val="20"/>
              </w:rPr>
              <w:t>Abstract</w:t>
            </w:r>
          </w:p>
        </w:tc>
        <w:tc>
          <w:tcPr>
            <w:tcW w:w="3120" w:type="dxa"/>
          </w:tcPr>
          <w:p w14:paraId="02770072" w14:textId="77777777" w:rsidR="00462273" w:rsidRDefault="00000000">
            <w:r>
              <w:rPr>
                <w:sz w:val="20"/>
              </w:rPr>
              <w:t>ii</w:t>
            </w:r>
          </w:p>
        </w:tc>
      </w:tr>
      <w:tr w:rsidR="00462273" w14:paraId="7F640DFF" w14:textId="77777777">
        <w:trPr>
          <w:jc w:val="center"/>
        </w:trPr>
        <w:tc>
          <w:tcPr>
            <w:tcW w:w="3120" w:type="dxa"/>
          </w:tcPr>
          <w:p w14:paraId="2D084E85" w14:textId="77777777" w:rsidR="00462273" w:rsidRDefault="00462273"/>
        </w:tc>
        <w:tc>
          <w:tcPr>
            <w:tcW w:w="3120" w:type="dxa"/>
          </w:tcPr>
          <w:p w14:paraId="32B9044E" w14:textId="77777777" w:rsidR="00462273" w:rsidRDefault="00000000">
            <w:r>
              <w:rPr>
                <w:sz w:val="20"/>
              </w:rPr>
              <w:t>List of Tables</w:t>
            </w:r>
          </w:p>
        </w:tc>
        <w:tc>
          <w:tcPr>
            <w:tcW w:w="3120" w:type="dxa"/>
          </w:tcPr>
          <w:p w14:paraId="7EE702D1" w14:textId="77777777" w:rsidR="00462273" w:rsidRDefault="00000000">
            <w:r>
              <w:rPr>
                <w:sz w:val="20"/>
              </w:rPr>
              <w:t>iv</w:t>
            </w:r>
          </w:p>
        </w:tc>
      </w:tr>
      <w:tr w:rsidR="00462273" w14:paraId="227EEEC2" w14:textId="77777777">
        <w:trPr>
          <w:jc w:val="center"/>
        </w:trPr>
        <w:tc>
          <w:tcPr>
            <w:tcW w:w="3120" w:type="dxa"/>
          </w:tcPr>
          <w:p w14:paraId="3C79FC6D" w14:textId="77777777" w:rsidR="00462273" w:rsidRDefault="00462273"/>
        </w:tc>
        <w:tc>
          <w:tcPr>
            <w:tcW w:w="3120" w:type="dxa"/>
          </w:tcPr>
          <w:p w14:paraId="2ED5C720" w14:textId="77777777" w:rsidR="00462273" w:rsidRDefault="00000000">
            <w:r>
              <w:rPr>
                <w:sz w:val="20"/>
              </w:rPr>
              <w:t>List of Figures</w:t>
            </w:r>
          </w:p>
        </w:tc>
        <w:tc>
          <w:tcPr>
            <w:tcW w:w="3120" w:type="dxa"/>
          </w:tcPr>
          <w:p w14:paraId="5A44F52F" w14:textId="77777777" w:rsidR="00462273" w:rsidRDefault="00000000">
            <w:r>
              <w:rPr>
                <w:sz w:val="20"/>
              </w:rPr>
              <w:t>iv</w:t>
            </w:r>
          </w:p>
        </w:tc>
      </w:tr>
      <w:tr w:rsidR="00462273" w14:paraId="08D54E27" w14:textId="77777777">
        <w:trPr>
          <w:jc w:val="center"/>
        </w:trPr>
        <w:tc>
          <w:tcPr>
            <w:tcW w:w="3120" w:type="dxa"/>
          </w:tcPr>
          <w:p w14:paraId="7A9A446A" w14:textId="77777777" w:rsidR="00462273" w:rsidRDefault="00000000">
            <w:r>
              <w:rPr>
                <w:sz w:val="20"/>
              </w:rPr>
              <w:t>1</w:t>
            </w:r>
          </w:p>
        </w:tc>
        <w:tc>
          <w:tcPr>
            <w:tcW w:w="3120" w:type="dxa"/>
          </w:tcPr>
          <w:p w14:paraId="0B3FA2B4" w14:textId="77777777" w:rsidR="00462273" w:rsidRDefault="00000000">
            <w:r>
              <w:rPr>
                <w:sz w:val="20"/>
              </w:rPr>
              <w:t>INTRODUCTION</w:t>
            </w:r>
          </w:p>
        </w:tc>
        <w:tc>
          <w:tcPr>
            <w:tcW w:w="3120" w:type="dxa"/>
          </w:tcPr>
          <w:p w14:paraId="2351812D" w14:textId="77777777" w:rsidR="00462273" w:rsidRDefault="00000000">
            <w:r>
              <w:rPr>
                <w:sz w:val="20"/>
              </w:rPr>
              <w:t>1</w:t>
            </w:r>
          </w:p>
        </w:tc>
      </w:tr>
      <w:tr w:rsidR="00462273" w14:paraId="7968FBA3" w14:textId="77777777">
        <w:trPr>
          <w:jc w:val="center"/>
        </w:trPr>
        <w:tc>
          <w:tcPr>
            <w:tcW w:w="3120" w:type="dxa"/>
          </w:tcPr>
          <w:p w14:paraId="7A23E77C" w14:textId="77777777" w:rsidR="00462273" w:rsidRDefault="00000000">
            <w:r>
              <w:rPr>
                <w:sz w:val="20"/>
              </w:rPr>
              <w:t>2</w:t>
            </w:r>
          </w:p>
        </w:tc>
        <w:tc>
          <w:tcPr>
            <w:tcW w:w="3120" w:type="dxa"/>
          </w:tcPr>
          <w:p w14:paraId="4E747E86" w14:textId="77777777" w:rsidR="00462273" w:rsidRDefault="00000000">
            <w:r>
              <w:rPr>
                <w:sz w:val="20"/>
              </w:rPr>
              <w:t>LITERATURE SURVEY</w:t>
            </w:r>
          </w:p>
        </w:tc>
        <w:tc>
          <w:tcPr>
            <w:tcW w:w="3120" w:type="dxa"/>
          </w:tcPr>
          <w:p w14:paraId="6626CBE5" w14:textId="77777777" w:rsidR="00462273" w:rsidRDefault="00000000">
            <w:r>
              <w:rPr>
                <w:sz w:val="20"/>
              </w:rPr>
              <w:t>4</w:t>
            </w:r>
          </w:p>
        </w:tc>
      </w:tr>
      <w:tr w:rsidR="00462273" w14:paraId="7E10B4D5" w14:textId="77777777">
        <w:trPr>
          <w:jc w:val="center"/>
        </w:trPr>
        <w:tc>
          <w:tcPr>
            <w:tcW w:w="3120" w:type="dxa"/>
          </w:tcPr>
          <w:p w14:paraId="4B8A8830" w14:textId="77777777" w:rsidR="00462273" w:rsidRDefault="00000000">
            <w:r>
              <w:rPr>
                <w:sz w:val="20"/>
              </w:rPr>
              <w:t>3</w:t>
            </w:r>
          </w:p>
        </w:tc>
        <w:tc>
          <w:tcPr>
            <w:tcW w:w="3120" w:type="dxa"/>
          </w:tcPr>
          <w:p w14:paraId="1C97698A" w14:textId="77777777" w:rsidR="00462273" w:rsidRDefault="00000000">
            <w:r>
              <w:rPr>
                <w:sz w:val="20"/>
              </w:rPr>
              <w:t>METHODOLOGY AND IMPLEMENTATION</w:t>
            </w:r>
          </w:p>
        </w:tc>
        <w:tc>
          <w:tcPr>
            <w:tcW w:w="3120" w:type="dxa"/>
          </w:tcPr>
          <w:p w14:paraId="77B88D46" w14:textId="77777777" w:rsidR="00462273" w:rsidRDefault="00000000">
            <w:r>
              <w:rPr>
                <w:sz w:val="20"/>
              </w:rPr>
              <w:t>6</w:t>
            </w:r>
          </w:p>
        </w:tc>
      </w:tr>
      <w:tr w:rsidR="00462273" w14:paraId="6D332031" w14:textId="77777777">
        <w:trPr>
          <w:jc w:val="center"/>
        </w:trPr>
        <w:tc>
          <w:tcPr>
            <w:tcW w:w="3120" w:type="dxa"/>
          </w:tcPr>
          <w:p w14:paraId="61F639B3" w14:textId="77777777" w:rsidR="00462273" w:rsidRDefault="00000000">
            <w:r>
              <w:rPr>
                <w:sz w:val="20"/>
              </w:rPr>
              <w:t>4</w:t>
            </w:r>
          </w:p>
        </w:tc>
        <w:tc>
          <w:tcPr>
            <w:tcW w:w="3120" w:type="dxa"/>
          </w:tcPr>
          <w:p w14:paraId="3E107EA4" w14:textId="77777777" w:rsidR="00462273" w:rsidRDefault="00000000">
            <w:r>
              <w:rPr>
                <w:sz w:val="20"/>
              </w:rPr>
              <w:t>RESULT AND ANALYSIS</w:t>
            </w:r>
          </w:p>
        </w:tc>
        <w:tc>
          <w:tcPr>
            <w:tcW w:w="3120" w:type="dxa"/>
          </w:tcPr>
          <w:p w14:paraId="19D721A9" w14:textId="77777777" w:rsidR="00462273" w:rsidRDefault="00000000">
            <w:r>
              <w:rPr>
                <w:sz w:val="20"/>
              </w:rPr>
              <w:t>9</w:t>
            </w:r>
          </w:p>
        </w:tc>
      </w:tr>
      <w:tr w:rsidR="00462273" w14:paraId="6A67323C" w14:textId="77777777">
        <w:trPr>
          <w:jc w:val="center"/>
        </w:trPr>
        <w:tc>
          <w:tcPr>
            <w:tcW w:w="3120" w:type="dxa"/>
          </w:tcPr>
          <w:p w14:paraId="5D66E2CC" w14:textId="77777777" w:rsidR="00462273" w:rsidRDefault="00000000">
            <w:r>
              <w:rPr>
                <w:sz w:val="20"/>
              </w:rPr>
              <w:t>5</w:t>
            </w:r>
          </w:p>
        </w:tc>
        <w:tc>
          <w:tcPr>
            <w:tcW w:w="3120" w:type="dxa"/>
          </w:tcPr>
          <w:p w14:paraId="4F1794A2" w14:textId="77777777" w:rsidR="00462273" w:rsidRDefault="00000000">
            <w:r>
              <w:rPr>
                <w:sz w:val="20"/>
              </w:rPr>
              <w:t>ADVANTAGES, LIMITATIONS AND APPLICATIONS</w:t>
            </w:r>
          </w:p>
        </w:tc>
        <w:tc>
          <w:tcPr>
            <w:tcW w:w="3120" w:type="dxa"/>
          </w:tcPr>
          <w:p w14:paraId="56ADF39A" w14:textId="77777777" w:rsidR="00462273" w:rsidRDefault="00000000">
            <w:r>
              <w:rPr>
                <w:sz w:val="20"/>
              </w:rPr>
              <w:t>12</w:t>
            </w:r>
          </w:p>
        </w:tc>
      </w:tr>
      <w:tr w:rsidR="00462273" w14:paraId="7916AB3F" w14:textId="77777777">
        <w:trPr>
          <w:jc w:val="center"/>
        </w:trPr>
        <w:tc>
          <w:tcPr>
            <w:tcW w:w="3120" w:type="dxa"/>
          </w:tcPr>
          <w:p w14:paraId="13FF1917" w14:textId="77777777" w:rsidR="00462273" w:rsidRDefault="00000000">
            <w:r>
              <w:rPr>
                <w:sz w:val="20"/>
              </w:rPr>
              <w:t>6</w:t>
            </w:r>
          </w:p>
        </w:tc>
        <w:tc>
          <w:tcPr>
            <w:tcW w:w="3120" w:type="dxa"/>
          </w:tcPr>
          <w:p w14:paraId="3C725369" w14:textId="77777777" w:rsidR="00462273" w:rsidRDefault="00000000">
            <w:r>
              <w:rPr>
                <w:sz w:val="20"/>
              </w:rPr>
              <w:t>CONCLUSION AND FUTURE SCOPE</w:t>
            </w:r>
          </w:p>
        </w:tc>
        <w:tc>
          <w:tcPr>
            <w:tcW w:w="3120" w:type="dxa"/>
          </w:tcPr>
          <w:p w14:paraId="08F6A4A3" w14:textId="77777777" w:rsidR="00462273" w:rsidRDefault="00000000">
            <w:r>
              <w:rPr>
                <w:sz w:val="20"/>
              </w:rPr>
              <w:t>14</w:t>
            </w:r>
          </w:p>
        </w:tc>
      </w:tr>
      <w:tr w:rsidR="00462273" w14:paraId="6209E994" w14:textId="77777777">
        <w:trPr>
          <w:jc w:val="center"/>
        </w:trPr>
        <w:tc>
          <w:tcPr>
            <w:tcW w:w="3120" w:type="dxa"/>
          </w:tcPr>
          <w:p w14:paraId="75B48C44" w14:textId="77777777" w:rsidR="00462273" w:rsidRDefault="00462273"/>
        </w:tc>
        <w:tc>
          <w:tcPr>
            <w:tcW w:w="3120" w:type="dxa"/>
          </w:tcPr>
          <w:p w14:paraId="2A75FAA0" w14:textId="77777777" w:rsidR="00462273" w:rsidRDefault="00000000">
            <w:r>
              <w:rPr>
                <w:sz w:val="20"/>
              </w:rPr>
              <w:t>References</w:t>
            </w:r>
          </w:p>
        </w:tc>
        <w:tc>
          <w:tcPr>
            <w:tcW w:w="3120" w:type="dxa"/>
          </w:tcPr>
          <w:p w14:paraId="0B1C9196" w14:textId="77777777" w:rsidR="00462273" w:rsidRDefault="00000000">
            <w:r>
              <w:rPr>
                <w:sz w:val="20"/>
              </w:rPr>
              <w:t>15</w:t>
            </w:r>
          </w:p>
        </w:tc>
      </w:tr>
    </w:tbl>
    <w:p w14:paraId="3152B48C" w14:textId="77777777" w:rsidR="00462273" w:rsidRDefault="00462273"/>
    <w:p w14:paraId="4CE53A45" w14:textId="77777777" w:rsidR="00462273" w:rsidRDefault="00000000">
      <w:pPr>
        <w:pStyle w:val="Heading2"/>
      </w:pPr>
      <w:r>
        <w:t>LIST OF FIGURES</w:t>
      </w:r>
    </w:p>
    <w:tbl>
      <w:tblPr>
        <w:tblStyle w:val="TableGrid"/>
        <w:tblW w:w="0" w:type="auto"/>
        <w:jc w:val="center"/>
        <w:tblLook w:val="04A0" w:firstRow="1" w:lastRow="0" w:firstColumn="1" w:lastColumn="0" w:noHBand="0" w:noVBand="1"/>
      </w:tblPr>
      <w:tblGrid>
        <w:gridCol w:w="3120"/>
        <w:gridCol w:w="3120"/>
        <w:gridCol w:w="3120"/>
      </w:tblGrid>
      <w:tr w:rsidR="00462273" w14:paraId="64594895" w14:textId="77777777">
        <w:trPr>
          <w:jc w:val="center"/>
        </w:trPr>
        <w:tc>
          <w:tcPr>
            <w:tcW w:w="3120" w:type="dxa"/>
            <w:shd w:val="clear" w:color="auto" w:fill="D9E2F3"/>
          </w:tcPr>
          <w:p w14:paraId="10F959FD" w14:textId="77777777" w:rsidR="00462273" w:rsidRDefault="00000000">
            <w:r>
              <w:rPr>
                <w:b/>
                <w:sz w:val="20"/>
              </w:rPr>
              <w:t>Sr. No.</w:t>
            </w:r>
          </w:p>
        </w:tc>
        <w:tc>
          <w:tcPr>
            <w:tcW w:w="3120" w:type="dxa"/>
            <w:shd w:val="clear" w:color="auto" w:fill="D9E2F3"/>
          </w:tcPr>
          <w:p w14:paraId="48FDE81F" w14:textId="77777777" w:rsidR="00462273" w:rsidRDefault="00000000">
            <w:r>
              <w:rPr>
                <w:b/>
                <w:sz w:val="20"/>
              </w:rPr>
              <w:t>Name of Figure</w:t>
            </w:r>
          </w:p>
        </w:tc>
        <w:tc>
          <w:tcPr>
            <w:tcW w:w="3120" w:type="dxa"/>
            <w:shd w:val="clear" w:color="auto" w:fill="D9E2F3"/>
          </w:tcPr>
          <w:p w14:paraId="4FBEC35B" w14:textId="77777777" w:rsidR="00462273" w:rsidRDefault="00000000">
            <w:r>
              <w:rPr>
                <w:b/>
                <w:sz w:val="20"/>
              </w:rPr>
              <w:t>Page</w:t>
            </w:r>
          </w:p>
        </w:tc>
      </w:tr>
      <w:tr w:rsidR="00462273" w14:paraId="14E44EC2" w14:textId="77777777">
        <w:trPr>
          <w:jc w:val="center"/>
        </w:trPr>
        <w:tc>
          <w:tcPr>
            <w:tcW w:w="3120" w:type="dxa"/>
          </w:tcPr>
          <w:p w14:paraId="504263C1" w14:textId="77777777" w:rsidR="00462273" w:rsidRDefault="00000000">
            <w:r>
              <w:rPr>
                <w:sz w:val="20"/>
              </w:rPr>
              <w:t>1</w:t>
            </w:r>
          </w:p>
        </w:tc>
        <w:tc>
          <w:tcPr>
            <w:tcW w:w="3120" w:type="dxa"/>
          </w:tcPr>
          <w:p w14:paraId="1DF9C4F9" w14:textId="77777777" w:rsidR="00462273" w:rsidRDefault="00000000">
            <w:r>
              <w:rPr>
                <w:sz w:val="20"/>
              </w:rPr>
              <w:t>High-Level System Architecture</w:t>
            </w:r>
          </w:p>
        </w:tc>
        <w:tc>
          <w:tcPr>
            <w:tcW w:w="3120" w:type="dxa"/>
          </w:tcPr>
          <w:p w14:paraId="1206407A" w14:textId="77777777" w:rsidR="00462273" w:rsidRDefault="00000000">
            <w:r>
              <w:rPr>
                <w:sz w:val="20"/>
              </w:rPr>
              <w:t>6</w:t>
            </w:r>
          </w:p>
        </w:tc>
      </w:tr>
      <w:tr w:rsidR="00462273" w14:paraId="0F2D0C9B" w14:textId="77777777">
        <w:trPr>
          <w:jc w:val="center"/>
        </w:trPr>
        <w:tc>
          <w:tcPr>
            <w:tcW w:w="3120" w:type="dxa"/>
          </w:tcPr>
          <w:p w14:paraId="15AE1211" w14:textId="77777777" w:rsidR="00462273" w:rsidRDefault="00000000">
            <w:r>
              <w:rPr>
                <w:sz w:val="20"/>
              </w:rPr>
              <w:t>2</w:t>
            </w:r>
          </w:p>
        </w:tc>
        <w:tc>
          <w:tcPr>
            <w:tcW w:w="3120" w:type="dxa"/>
          </w:tcPr>
          <w:p w14:paraId="51F7C262" w14:textId="77777777" w:rsidR="00462273" w:rsidRDefault="00000000">
            <w:r>
              <w:rPr>
                <w:sz w:val="20"/>
              </w:rPr>
              <w:t>Compliance Evaluation Pipeline Flow</w:t>
            </w:r>
          </w:p>
        </w:tc>
        <w:tc>
          <w:tcPr>
            <w:tcW w:w="3120" w:type="dxa"/>
          </w:tcPr>
          <w:p w14:paraId="28E909E3" w14:textId="77777777" w:rsidR="00462273" w:rsidRDefault="00000000">
            <w:r>
              <w:rPr>
                <w:sz w:val="20"/>
              </w:rPr>
              <w:t>7</w:t>
            </w:r>
          </w:p>
        </w:tc>
      </w:tr>
      <w:tr w:rsidR="00462273" w14:paraId="35C39AA6" w14:textId="77777777">
        <w:trPr>
          <w:jc w:val="center"/>
        </w:trPr>
        <w:tc>
          <w:tcPr>
            <w:tcW w:w="3120" w:type="dxa"/>
          </w:tcPr>
          <w:p w14:paraId="4E494031" w14:textId="77777777" w:rsidR="00462273" w:rsidRDefault="00000000">
            <w:r>
              <w:rPr>
                <w:sz w:val="20"/>
              </w:rPr>
              <w:t>3</w:t>
            </w:r>
          </w:p>
        </w:tc>
        <w:tc>
          <w:tcPr>
            <w:tcW w:w="3120" w:type="dxa"/>
          </w:tcPr>
          <w:p w14:paraId="6B30863E" w14:textId="77777777" w:rsidR="00462273" w:rsidRDefault="00000000">
            <w:r>
              <w:rPr>
                <w:sz w:val="20"/>
              </w:rPr>
              <w:t>Agentic AI Reasoning Flow</w:t>
            </w:r>
          </w:p>
        </w:tc>
        <w:tc>
          <w:tcPr>
            <w:tcW w:w="3120" w:type="dxa"/>
          </w:tcPr>
          <w:p w14:paraId="3F9AEEB0" w14:textId="77777777" w:rsidR="00462273" w:rsidRDefault="00000000">
            <w:r>
              <w:rPr>
                <w:sz w:val="20"/>
              </w:rPr>
              <w:t>8</w:t>
            </w:r>
          </w:p>
        </w:tc>
      </w:tr>
    </w:tbl>
    <w:p w14:paraId="2C109B70" w14:textId="77777777" w:rsidR="00462273" w:rsidRDefault="00462273"/>
    <w:p w14:paraId="1427D5F5" w14:textId="77777777" w:rsidR="00462273" w:rsidRDefault="00000000">
      <w:pPr>
        <w:pStyle w:val="Heading2"/>
      </w:pPr>
      <w:r>
        <w:t>LIST OF TABLES</w:t>
      </w:r>
    </w:p>
    <w:tbl>
      <w:tblPr>
        <w:tblStyle w:val="TableGrid"/>
        <w:tblW w:w="0" w:type="auto"/>
        <w:jc w:val="center"/>
        <w:tblLook w:val="04A0" w:firstRow="1" w:lastRow="0" w:firstColumn="1" w:lastColumn="0" w:noHBand="0" w:noVBand="1"/>
      </w:tblPr>
      <w:tblGrid>
        <w:gridCol w:w="3120"/>
        <w:gridCol w:w="3120"/>
        <w:gridCol w:w="3120"/>
      </w:tblGrid>
      <w:tr w:rsidR="00462273" w14:paraId="3C48371F" w14:textId="77777777">
        <w:trPr>
          <w:jc w:val="center"/>
        </w:trPr>
        <w:tc>
          <w:tcPr>
            <w:tcW w:w="3120" w:type="dxa"/>
            <w:shd w:val="clear" w:color="auto" w:fill="D9E2F3"/>
          </w:tcPr>
          <w:p w14:paraId="5747C94E" w14:textId="77777777" w:rsidR="00462273" w:rsidRDefault="00000000">
            <w:r>
              <w:rPr>
                <w:b/>
                <w:sz w:val="20"/>
              </w:rPr>
              <w:t>Sr. No.</w:t>
            </w:r>
          </w:p>
        </w:tc>
        <w:tc>
          <w:tcPr>
            <w:tcW w:w="3120" w:type="dxa"/>
            <w:shd w:val="clear" w:color="auto" w:fill="D9E2F3"/>
          </w:tcPr>
          <w:p w14:paraId="7802A31A" w14:textId="77777777" w:rsidR="00462273" w:rsidRDefault="00000000">
            <w:r>
              <w:rPr>
                <w:b/>
                <w:sz w:val="20"/>
              </w:rPr>
              <w:t>Name of Table</w:t>
            </w:r>
          </w:p>
        </w:tc>
        <w:tc>
          <w:tcPr>
            <w:tcW w:w="3120" w:type="dxa"/>
            <w:shd w:val="clear" w:color="auto" w:fill="D9E2F3"/>
          </w:tcPr>
          <w:p w14:paraId="1838209F" w14:textId="77777777" w:rsidR="00462273" w:rsidRDefault="00000000">
            <w:r>
              <w:rPr>
                <w:b/>
                <w:sz w:val="20"/>
              </w:rPr>
              <w:t>Page</w:t>
            </w:r>
          </w:p>
        </w:tc>
      </w:tr>
      <w:tr w:rsidR="00462273" w14:paraId="1A583CBA" w14:textId="77777777">
        <w:trPr>
          <w:jc w:val="center"/>
        </w:trPr>
        <w:tc>
          <w:tcPr>
            <w:tcW w:w="3120" w:type="dxa"/>
          </w:tcPr>
          <w:p w14:paraId="3977856A" w14:textId="77777777" w:rsidR="00462273" w:rsidRDefault="00000000">
            <w:r>
              <w:rPr>
                <w:sz w:val="20"/>
              </w:rPr>
              <w:t>1</w:t>
            </w:r>
          </w:p>
        </w:tc>
        <w:tc>
          <w:tcPr>
            <w:tcW w:w="3120" w:type="dxa"/>
          </w:tcPr>
          <w:p w14:paraId="39461597" w14:textId="77777777" w:rsidR="00462273" w:rsidRDefault="00000000">
            <w:r>
              <w:rPr>
                <w:sz w:val="20"/>
              </w:rPr>
              <w:t>Technology Stack</w:t>
            </w:r>
          </w:p>
        </w:tc>
        <w:tc>
          <w:tcPr>
            <w:tcW w:w="3120" w:type="dxa"/>
          </w:tcPr>
          <w:p w14:paraId="50B712C7" w14:textId="77777777" w:rsidR="00462273" w:rsidRDefault="00000000">
            <w:r>
              <w:rPr>
                <w:sz w:val="20"/>
              </w:rPr>
              <w:t>7</w:t>
            </w:r>
          </w:p>
        </w:tc>
      </w:tr>
      <w:tr w:rsidR="00462273" w14:paraId="6CAA36ED" w14:textId="77777777">
        <w:trPr>
          <w:jc w:val="center"/>
        </w:trPr>
        <w:tc>
          <w:tcPr>
            <w:tcW w:w="3120" w:type="dxa"/>
          </w:tcPr>
          <w:p w14:paraId="461E7CA5" w14:textId="77777777" w:rsidR="00462273" w:rsidRDefault="00000000">
            <w:r>
              <w:rPr>
                <w:sz w:val="20"/>
              </w:rPr>
              <w:t>2</w:t>
            </w:r>
          </w:p>
        </w:tc>
        <w:tc>
          <w:tcPr>
            <w:tcW w:w="3120" w:type="dxa"/>
          </w:tcPr>
          <w:p w14:paraId="1AA08DF3" w14:textId="77777777" w:rsidR="00462273" w:rsidRDefault="00000000">
            <w:r>
              <w:rPr>
                <w:sz w:val="20"/>
              </w:rPr>
              <w:t>Compliance Status Labels</w:t>
            </w:r>
          </w:p>
        </w:tc>
        <w:tc>
          <w:tcPr>
            <w:tcW w:w="3120" w:type="dxa"/>
          </w:tcPr>
          <w:p w14:paraId="1C726C1C" w14:textId="77777777" w:rsidR="00462273" w:rsidRDefault="00000000">
            <w:r>
              <w:rPr>
                <w:sz w:val="20"/>
              </w:rPr>
              <w:t>8</w:t>
            </w:r>
          </w:p>
        </w:tc>
      </w:tr>
      <w:tr w:rsidR="00462273" w14:paraId="197F51F3" w14:textId="77777777">
        <w:trPr>
          <w:jc w:val="center"/>
        </w:trPr>
        <w:tc>
          <w:tcPr>
            <w:tcW w:w="3120" w:type="dxa"/>
          </w:tcPr>
          <w:p w14:paraId="590A0A3F" w14:textId="77777777" w:rsidR="00462273" w:rsidRDefault="00000000">
            <w:r>
              <w:rPr>
                <w:sz w:val="20"/>
              </w:rPr>
              <w:t>3</w:t>
            </w:r>
          </w:p>
        </w:tc>
        <w:tc>
          <w:tcPr>
            <w:tcW w:w="3120" w:type="dxa"/>
          </w:tcPr>
          <w:p w14:paraId="7137FF4E" w14:textId="77777777" w:rsidR="00462273" w:rsidRDefault="00000000">
            <w:r>
              <w:rPr>
                <w:sz w:val="20"/>
              </w:rPr>
              <w:t>GRI Scope Configuration</w:t>
            </w:r>
          </w:p>
        </w:tc>
        <w:tc>
          <w:tcPr>
            <w:tcW w:w="3120" w:type="dxa"/>
          </w:tcPr>
          <w:p w14:paraId="0C4A4D2C" w14:textId="77777777" w:rsidR="00462273" w:rsidRDefault="00000000">
            <w:r>
              <w:rPr>
                <w:sz w:val="20"/>
              </w:rPr>
              <w:t>8</w:t>
            </w:r>
          </w:p>
        </w:tc>
      </w:tr>
      <w:tr w:rsidR="00462273" w14:paraId="289E1B74" w14:textId="77777777">
        <w:trPr>
          <w:jc w:val="center"/>
        </w:trPr>
        <w:tc>
          <w:tcPr>
            <w:tcW w:w="3120" w:type="dxa"/>
          </w:tcPr>
          <w:p w14:paraId="44779D43" w14:textId="77777777" w:rsidR="00462273" w:rsidRDefault="00000000">
            <w:r>
              <w:rPr>
                <w:sz w:val="20"/>
              </w:rPr>
              <w:t>4</w:t>
            </w:r>
          </w:p>
        </w:tc>
        <w:tc>
          <w:tcPr>
            <w:tcW w:w="3120" w:type="dxa"/>
          </w:tcPr>
          <w:p w14:paraId="3BD8DFD8" w14:textId="77777777" w:rsidR="00462273" w:rsidRDefault="00000000">
            <w:r>
              <w:rPr>
                <w:sz w:val="20"/>
              </w:rPr>
              <w:t>Current Progress Summary</w:t>
            </w:r>
          </w:p>
        </w:tc>
        <w:tc>
          <w:tcPr>
            <w:tcW w:w="3120" w:type="dxa"/>
          </w:tcPr>
          <w:p w14:paraId="0A102668" w14:textId="77777777" w:rsidR="00462273" w:rsidRDefault="00000000">
            <w:r>
              <w:rPr>
                <w:sz w:val="20"/>
              </w:rPr>
              <w:t>11</w:t>
            </w:r>
          </w:p>
        </w:tc>
      </w:tr>
    </w:tbl>
    <w:p w14:paraId="54900968" w14:textId="77777777" w:rsidR="00462273" w:rsidRDefault="00462273"/>
    <w:p w14:paraId="34C5B393" w14:textId="77777777" w:rsidR="00462273" w:rsidRDefault="00000000">
      <w:pPr>
        <w:pStyle w:val="Heading2"/>
      </w:pPr>
      <w:r>
        <w:lastRenderedPageBreak/>
        <w:t>Chapter 1: Introduction</w:t>
      </w:r>
    </w:p>
    <w:p w14:paraId="1F86CB3F" w14:textId="77777777" w:rsidR="00462273" w:rsidRDefault="00000000">
      <w:pPr>
        <w:pStyle w:val="Heading3"/>
      </w:pPr>
      <w:r>
        <w:t>1.1 Background</w:t>
      </w:r>
    </w:p>
    <w:p w14:paraId="112FF63F" w14:textId="77777777" w:rsidR="00462273" w:rsidRDefault="00000000">
      <w:pPr>
        <w:spacing w:after="120"/>
      </w:pPr>
      <w:r>
        <w:t>The exponential growth of ESG reporting requirements globally has created unprecedented challenges for companies, auditors, and investors. In India, SEBI mandated the Business Responsibility and Sustainability Report (BRSR) for the top 1000 listed companies starting FY 2022–23, requiring disclosures across over 250 individual requirements. Globally, the GRI, TCFD, and SASB frameworks add over 120 additional disclosure requirements each.</w:t>
      </w:r>
    </w:p>
    <w:p w14:paraId="780697DD" w14:textId="77777777" w:rsidR="00462273" w:rsidRDefault="00000000">
      <w:pPr>
        <w:spacing w:after="120"/>
      </w:pPr>
      <w:r>
        <w:t>Compliance verification is currently performed manually by ESG consultants. An experienced analyst reviewing a single company's BRSR report can spend three to five working days. When the same company must also be evaluated against GRI, TCFD, and SASB, the review time multiplies considerably. This manual process is inherently slow, subjective, and expensive — different analysts may interpret the same clause differently, and investment firms evaluating hundreds of portfolio companies find the approach fundamentally unscalable.</w:t>
      </w:r>
    </w:p>
    <w:p w14:paraId="2FFCF657" w14:textId="77777777" w:rsidR="00462273" w:rsidRDefault="00000000">
      <w:pPr>
        <w:spacing w:after="120"/>
      </w:pPr>
      <w:r>
        <w:t>Large language models and vector database technologies have opened new possibilities for automating document analysis. However, applying these to ESG compliance presents unique challenges: the need for framework-specific evaluation logic, diverse document formats, transparent reasoning for each decision, and human-in-the-loop quality assurance.</w:t>
      </w:r>
    </w:p>
    <w:p w14:paraId="16834797" w14:textId="77777777" w:rsidR="00462273" w:rsidRDefault="00000000">
      <w:pPr>
        <w:pStyle w:val="Heading3"/>
      </w:pPr>
      <w:r>
        <w:t>1.2 Motivation and Scope</w:t>
      </w:r>
    </w:p>
    <w:p w14:paraId="455E397B" w14:textId="77777777" w:rsidR="00462273" w:rsidRDefault="00000000">
      <w:pPr>
        <w:spacing w:after="120"/>
      </w:pPr>
      <w:r>
        <w:t>The motivation for ESG Buddy stems from observed inefficiencies in current ESG compliance verification: the manual nature of clause-by-clause review, inconsistency from subjective interpretation, difficulty scaling across large portfolios, and the absence of standardized accuracy measurement.</w:t>
      </w:r>
    </w:p>
    <w:p w14:paraId="4AD0046A" w14:textId="77777777" w:rsidR="00462273" w:rsidRDefault="00000000">
      <w:pPr>
        <w:spacing w:after="120"/>
      </w:pPr>
      <w:r>
        <w:t>The project scope includes processing ESG standard PDFs into structured clause databases, implementing semantic document search for evidence retrieval, creating framework-specific AI evaluation with agentic reasoning, developing a human verification dashboard, and implementing ground truth accuracy measurement. The system currently supports BRSR (265 clauses), GRI (configurable 40–140+ clauses), and preliminary TCFD and SASB support.</w:t>
      </w:r>
    </w:p>
    <w:p w14:paraId="29464375" w14:textId="77777777" w:rsidR="00462273" w:rsidRDefault="00000000">
      <w:pPr>
        <w:pStyle w:val="Heading3"/>
      </w:pPr>
      <w:r>
        <w:lastRenderedPageBreak/>
        <w:t>1.3 Problem Statement</w:t>
      </w:r>
    </w:p>
    <w:p w14:paraId="07969708" w14:textId="77777777" w:rsidR="00462273" w:rsidRDefault="00000000">
      <w:pPr>
        <w:spacing w:after="120"/>
      </w:pPr>
      <w:r>
        <w:t>The primary problems addressed by ESG Buddy include: insufficient semantic understanding in existing automated compliance tools that rely on keyword matching, the lack of framework-specific evaluation logic recognizing different assessment philosophies of BRSR vs. GRI, the absence of transparent AI reasoning enabling human validation, the need for a human-in-the-loop mechanism focusing expert attention on uncertain cases, and the lack of standardized accuracy measurement for compliance assessments.</w:t>
      </w:r>
    </w:p>
    <w:p w14:paraId="372CB1DF" w14:textId="77777777" w:rsidR="00462273" w:rsidRDefault="00000000">
      <w:pPr>
        <w:pStyle w:val="Heading3"/>
      </w:pPr>
      <w:r>
        <w:t>1.4 Salient Contribution</w:t>
      </w:r>
    </w:p>
    <w:p w14:paraId="48B0990B" w14:textId="77777777" w:rsidR="00462273" w:rsidRDefault="00000000">
      <w:pPr>
        <w:spacing w:after="120"/>
      </w:pPr>
      <w:r>
        <w:t>Key contributions include: (1) a framework-specific evaluation approach where BRSR focuses on disclosure presence while GRI assesses substantive evidence, (2) an agentic AI reasoning pipeline with chain-of-thought analysis, self-reflection, and revision, (3) a human verification dashboard that reduces manual review to only ambiguous predictions, and (4) a ground truth accuracy system computing Precision, Recall, and F1 metrics.</w:t>
      </w:r>
    </w:p>
    <w:p w14:paraId="39EC1D74" w14:textId="77777777" w:rsidR="00462273" w:rsidRDefault="00000000">
      <w:pPr>
        <w:pStyle w:val="Heading3"/>
      </w:pPr>
      <w:r>
        <w:t>1.5 Organization of Report</w:t>
      </w:r>
    </w:p>
    <w:p w14:paraId="3232B88B" w14:textId="77777777" w:rsidR="00462273" w:rsidRDefault="00000000">
      <w:pPr>
        <w:spacing w:after="120"/>
      </w:pPr>
      <w:r>
        <w:t>Chapter 1 introduces the project context and contributions. Chapter 2 presents a literature survey on AI-powered compliance and RAG techniques. Chapter 3 details methodology and implementation. Chapter 4 presents application screenshots and results. Chapter 5 discusses advantages, limitations, and applications. Chapter 6 concludes with future scope.</w:t>
      </w:r>
    </w:p>
    <w:p w14:paraId="5EDE7852" w14:textId="77777777" w:rsidR="00462273" w:rsidRDefault="00000000">
      <w:pPr>
        <w:pStyle w:val="Heading2"/>
      </w:pPr>
      <w:r>
        <w:t>Chapter 2: Literature Survey</w:t>
      </w:r>
    </w:p>
    <w:p w14:paraId="17BADB1A" w14:textId="77777777" w:rsidR="00462273" w:rsidRDefault="00000000">
      <w:pPr>
        <w:pStyle w:val="Heading3"/>
      </w:pPr>
      <w:r>
        <w:t>2.1 Introduction</w:t>
      </w:r>
    </w:p>
    <w:p w14:paraId="76742AD7" w14:textId="77777777" w:rsidR="00462273" w:rsidRDefault="00000000">
      <w:pPr>
        <w:spacing w:after="120"/>
      </w:pPr>
      <w:r>
        <w:t>The field of AI-powered compliance verification has evolved significantly, driven by large language models and increasing ESG regulatory burdens. Traditional keyword-based screening tools lack the semantic understanding for accurate compliance assessment [1]. RAG techniques that combine retrieval with generative models have shown promising results for grounding AI judgments in document content [3]. Agentic reasoning approaches where LLMs engage in multi-step reasoning with self-reflection have demonstrated improved accuracy for complex judgment tasks [6][8].</w:t>
      </w:r>
    </w:p>
    <w:p w14:paraId="619C755C" w14:textId="77777777" w:rsidR="00462273" w:rsidRDefault="00000000">
      <w:pPr>
        <w:pStyle w:val="Heading3"/>
      </w:pPr>
      <w:r>
        <w:lastRenderedPageBreak/>
        <w:t>2.2 Literature Survey</w:t>
      </w:r>
    </w:p>
    <w:p w14:paraId="4A4F42FB" w14:textId="77777777" w:rsidR="00462273" w:rsidRDefault="00000000">
      <w:pPr>
        <w:spacing w:after="120"/>
      </w:pPr>
      <w:r>
        <w:t>Friede, Busch, and Bassen [1] conducted a meta-analysis of over 2,000 studies establishing that ESG metrics have material financial implications, underscoring the need for scalable ESG evaluation tools.</w:t>
      </w:r>
    </w:p>
    <w:p w14:paraId="5DC97AFD" w14:textId="77777777" w:rsidR="00462273" w:rsidRDefault="00000000">
      <w:pPr>
        <w:spacing w:after="120"/>
      </w:pPr>
      <w:r>
        <w:t>Luo et al. [2] applied NLP to classify sustainability disclosures against GRI standards, achieving moderate accuracy but treating all frameworks uniformly without accounting for their distinct evaluation philosophies.</w:t>
      </w:r>
    </w:p>
    <w:p w14:paraId="158013A7" w14:textId="77777777" w:rsidR="00462273" w:rsidRDefault="00000000">
      <w:pPr>
        <w:spacing w:after="120"/>
      </w:pPr>
      <w:r>
        <w:t>Lewis et al. [3] introduced the RAG framework, demonstrating that combining retrieval with generative models significantly improves factual accuracy. This foundational approach — retrieving evidence first, then evaluating with an LLM — is central to ESG Buddy's design.</w:t>
      </w:r>
    </w:p>
    <w:p w14:paraId="6D7EBC0A" w14:textId="77777777" w:rsidR="00462273" w:rsidRDefault="00000000">
      <w:pPr>
        <w:spacing w:after="120"/>
      </w:pPr>
      <w:r>
        <w:t>Huang et al. [4] showed that LLMs can assess regulatory compliance when provided with requirement text and evidence, but their system required manual evidence identification rather than automated retrieval.</w:t>
      </w:r>
    </w:p>
    <w:p w14:paraId="3200CBB0" w14:textId="77777777" w:rsidR="00462273" w:rsidRDefault="00000000">
      <w:pPr>
        <w:spacing w:after="120"/>
      </w:pPr>
      <w:r>
        <w:t>Kang and El-Gazzar [5] developed automated sustainability disclosure assessment using keyword analysis and readability metrics, but lacked the semantic understanding for genuine compliance evaluation.</w:t>
      </w:r>
    </w:p>
    <w:p w14:paraId="6392E2BF" w14:textId="77777777" w:rsidR="00462273" w:rsidRDefault="00000000">
      <w:pPr>
        <w:spacing w:after="120"/>
      </w:pPr>
      <w:r>
        <w:t>Shinn et al. [6] presented language model self-reflection, demonstrating significant accuracy improvements when LLMs review their own reasoning. ESG Buddy incorporates this in its agentic pipeline.</w:t>
      </w:r>
    </w:p>
    <w:p w14:paraId="1511A1FD" w14:textId="77777777" w:rsidR="00462273" w:rsidRDefault="00000000">
      <w:pPr>
        <w:spacing w:after="120"/>
      </w:pPr>
      <w:r>
        <w:t>Gao et al. [7] surveyed RAG techniques, identifying that chunk size, embedding model choice, and retrieval scoring significantly impact system performance — insights that informed ESG Buddy's design.</w:t>
      </w:r>
    </w:p>
    <w:p w14:paraId="60803043" w14:textId="77777777" w:rsidR="00462273" w:rsidRDefault="00000000">
      <w:pPr>
        <w:spacing w:after="120"/>
      </w:pPr>
      <w:r>
        <w:t>Wei et al. [8] introduced chain-of-thought prompting, showing that step-by-step reasoning improves performance on complex judgment tasks. ESG Buddy applies this with framework-specific reasoning steps.</w:t>
      </w:r>
    </w:p>
    <w:p w14:paraId="30C873E0" w14:textId="77777777" w:rsidR="00462273" w:rsidRDefault="00000000">
      <w:pPr>
        <w:spacing w:after="120"/>
      </w:pPr>
      <w:r>
        <w:t>Mehra and Sharma [10] analyzed BRSR reporting practices of Indian companies, providing domain insights that informed ESG Buddy's BRSR-specific evaluation prompts.</w:t>
      </w:r>
    </w:p>
    <w:p w14:paraId="151223AE" w14:textId="77777777" w:rsidR="00462273" w:rsidRDefault="00000000">
      <w:pPr>
        <w:spacing w:after="120"/>
      </w:pPr>
      <w:r>
        <w:lastRenderedPageBreak/>
        <w:t>Agrawal, Chadha, and Mittal [12] examined multi-framework ESG reporting challenges, demonstrating that different frameworks require distinct evaluation approaches — directly supporting ESG Buddy's framework-specific design.</w:t>
      </w:r>
    </w:p>
    <w:p w14:paraId="73EF92BD" w14:textId="77777777" w:rsidR="00462273" w:rsidRDefault="00000000">
      <w:pPr>
        <w:spacing w:after="120"/>
      </w:pPr>
      <w:r>
        <w:t>The literature reveals that no existing solution effectively combines semantic evidence retrieval, framework-specific agentic AI evaluation, human-in-the-loop verification, and accuracy benchmarking within a single system. ESG Buddy addresses these gaps.</w:t>
      </w:r>
    </w:p>
    <w:p w14:paraId="48DD5645" w14:textId="77777777" w:rsidR="00462273" w:rsidRDefault="00000000">
      <w:pPr>
        <w:pStyle w:val="Heading2"/>
      </w:pPr>
      <w:r>
        <w:t>Chapter 3: Methodology and Implementation</w:t>
      </w:r>
    </w:p>
    <w:p w14:paraId="6E436769" w14:textId="77777777" w:rsidR="00462273" w:rsidRDefault="00000000">
      <w:pPr>
        <w:pStyle w:val="Heading3"/>
      </w:pPr>
      <w:r>
        <w:t>3.1 System Architecture</w:t>
      </w:r>
    </w:p>
    <w:p w14:paraId="2AE318E3" w14:textId="77777777" w:rsidR="00462273" w:rsidRDefault="00000000">
      <w:pPr>
        <w:spacing w:after="120"/>
      </w:pPr>
      <w:r>
        <w:t>The system follows a modular design with two parallel ingestion paths. ESG standard documents are parsed into structured clause databases using framework-specific regex patterns. Company report PDFs are extracted, chunked, embedded, and stored in ChromaDB for semantic search.</w:t>
      </w:r>
    </w:p>
    <w:p w14:paraId="653E8C1D" w14:textId="77777777" w:rsidR="00462273" w:rsidRDefault="00000000">
      <w:pPr>
        <w:spacing w:after="120"/>
      </w:pPr>
      <w:r>
        <w:t>The evaluation pipeline consists of four stages per clause: Evidence Retrieval (semantic search for relevant chunks), Chain-of-Thought Reasoning (framework-specific LLM prompts), Self-Reflection (LLM reviews its own analysis), and Final Classification (status, confidence, explanation).</w:t>
      </w:r>
    </w:p>
    <w:p w14:paraId="2B921199" w14:textId="77777777" w:rsidR="00462273" w:rsidRDefault="00000000">
      <w:pPr>
        <w:spacing w:after="120"/>
      </w:pPr>
      <w:r>
        <w:rPr>
          <w:b/>
        </w:rPr>
        <w:t>Figure 1: High-Level System Architecture</w:t>
      </w:r>
    </w:p>
    <w:p w14:paraId="1DB9E4FD" w14:textId="77777777" w:rsidR="00462273" w:rsidRDefault="00000000">
      <w:pPr>
        <w:spacing w:after="240"/>
        <w:jc w:val="center"/>
      </w:pPr>
      <w:r>
        <w:rPr>
          <w:i/>
          <w:color w:val="808080"/>
        </w:rPr>
        <w:t>[Insert system architecture diagram here]</w:t>
      </w:r>
    </w:p>
    <w:p w14:paraId="7F927F8B" w14:textId="77777777" w:rsidR="00462273" w:rsidRDefault="00000000">
      <w:pPr>
        <w:spacing w:after="120"/>
      </w:pPr>
      <w:r>
        <w:rPr>
          <w:b/>
        </w:rPr>
        <w:t>Figure 2: Compliance Evaluation Pipeline Flow</w:t>
      </w:r>
    </w:p>
    <w:p w14:paraId="3233FC32" w14:textId="77777777" w:rsidR="00462273" w:rsidRDefault="00000000">
      <w:pPr>
        <w:spacing w:after="240"/>
        <w:jc w:val="center"/>
      </w:pPr>
      <w:r>
        <w:rPr>
          <w:i/>
          <w:color w:val="808080"/>
        </w:rPr>
        <w:t>[Insert pipeline flow diagram here]</w:t>
      </w:r>
    </w:p>
    <w:p w14:paraId="0F5ED805" w14:textId="77777777" w:rsidR="00462273" w:rsidRDefault="00000000">
      <w:pPr>
        <w:pStyle w:val="Heading3"/>
      </w:pPr>
      <w:r>
        <w:t>3.2 Hardware and Software</w:t>
      </w:r>
    </w:p>
    <w:p w14:paraId="4491E0BA" w14:textId="77777777" w:rsidR="00462273" w:rsidRDefault="00000000">
      <w:pPr>
        <w:spacing w:after="120"/>
      </w:pPr>
      <w:r>
        <w:t>The system operates on standard hardware (4+ CPU cores, 8 GB RAM) while leveraging cloud-based OpenAI APIs for LLM inference. The primary bottleneck is API latency rather than local compute.</w:t>
      </w:r>
    </w:p>
    <w:p w14:paraId="2B672028" w14:textId="77777777" w:rsidR="00462273" w:rsidRDefault="00000000">
      <w:pPr>
        <w:spacing w:after="120"/>
      </w:pPr>
      <w:r>
        <w:rPr>
          <w:b/>
        </w:rPr>
        <w:t>Table 1: Technology Stack</w:t>
      </w:r>
    </w:p>
    <w:tbl>
      <w:tblPr>
        <w:tblStyle w:val="TableGrid"/>
        <w:tblW w:w="0" w:type="auto"/>
        <w:jc w:val="center"/>
        <w:tblLook w:val="04A0" w:firstRow="1" w:lastRow="0" w:firstColumn="1" w:lastColumn="0" w:noHBand="0" w:noVBand="1"/>
      </w:tblPr>
      <w:tblGrid>
        <w:gridCol w:w="3120"/>
        <w:gridCol w:w="3120"/>
        <w:gridCol w:w="3120"/>
      </w:tblGrid>
      <w:tr w:rsidR="00462273" w14:paraId="18E503A2" w14:textId="77777777">
        <w:trPr>
          <w:jc w:val="center"/>
        </w:trPr>
        <w:tc>
          <w:tcPr>
            <w:tcW w:w="3120" w:type="dxa"/>
            <w:shd w:val="clear" w:color="auto" w:fill="D9E2F3"/>
          </w:tcPr>
          <w:p w14:paraId="2E49572E" w14:textId="77777777" w:rsidR="00462273" w:rsidRDefault="00000000">
            <w:r>
              <w:rPr>
                <w:b/>
                <w:sz w:val="20"/>
              </w:rPr>
              <w:t>Component</w:t>
            </w:r>
          </w:p>
        </w:tc>
        <w:tc>
          <w:tcPr>
            <w:tcW w:w="3120" w:type="dxa"/>
            <w:shd w:val="clear" w:color="auto" w:fill="D9E2F3"/>
          </w:tcPr>
          <w:p w14:paraId="4EA23F79" w14:textId="77777777" w:rsidR="00462273" w:rsidRDefault="00000000">
            <w:r>
              <w:rPr>
                <w:b/>
                <w:sz w:val="20"/>
              </w:rPr>
              <w:t>Technology</w:t>
            </w:r>
          </w:p>
        </w:tc>
        <w:tc>
          <w:tcPr>
            <w:tcW w:w="3120" w:type="dxa"/>
            <w:shd w:val="clear" w:color="auto" w:fill="D9E2F3"/>
          </w:tcPr>
          <w:p w14:paraId="4169F4E6" w14:textId="77777777" w:rsidR="00462273" w:rsidRDefault="00000000">
            <w:r>
              <w:rPr>
                <w:b/>
                <w:sz w:val="20"/>
              </w:rPr>
              <w:t>Purpose</w:t>
            </w:r>
          </w:p>
        </w:tc>
      </w:tr>
      <w:tr w:rsidR="00462273" w14:paraId="547C2143" w14:textId="77777777">
        <w:trPr>
          <w:jc w:val="center"/>
        </w:trPr>
        <w:tc>
          <w:tcPr>
            <w:tcW w:w="3120" w:type="dxa"/>
          </w:tcPr>
          <w:p w14:paraId="24C91CCB" w14:textId="77777777" w:rsidR="00462273" w:rsidRDefault="00000000">
            <w:r>
              <w:rPr>
                <w:sz w:val="20"/>
              </w:rPr>
              <w:t>Backend</w:t>
            </w:r>
          </w:p>
        </w:tc>
        <w:tc>
          <w:tcPr>
            <w:tcW w:w="3120" w:type="dxa"/>
          </w:tcPr>
          <w:p w14:paraId="52626166" w14:textId="77777777" w:rsidR="00462273" w:rsidRDefault="00000000">
            <w:r>
              <w:rPr>
                <w:sz w:val="20"/>
              </w:rPr>
              <w:t>FastAPI (Python)</w:t>
            </w:r>
          </w:p>
        </w:tc>
        <w:tc>
          <w:tcPr>
            <w:tcW w:w="3120" w:type="dxa"/>
          </w:tcPr>
          <w:p w14:paraId="233F751A" w14:textId="77777777" w:rsidR="00462273" w:rsidRDefault="00000000">
            <w:r>
              <w:rPr>
                <w:sz w:val="20"/>
              </w:rPr>
              <w:t>REST API server</w:t>
            </w:r>
          </w:p>
        </w:tc>
      </w:tr>
      <w:tr w:rsidR="00462273" w14:paraId="6525DEAE" w14:textId="77777777">
        <w:trPr>
          <w:jc w:val="center"/>
        </w:trPr>
        <w:tc>
          <w:tcPr>
            <w:tcW w:w="3120" w:type="dxa"/>
          </w:tcPr>
          <w:p w14:paraId="3914F7BC" w14:textId="77777777" w:rsidR="00462273" w:rsidRDefault="00000000">
            <w:r>
              <w:rPr>
                <w:sz w:val="20"/>
              </w:rPr>
              <w:t>Frontend</w:t>
            </w:r>
          </w:p>
        </w:tc>
        <w:tc>
          <w:tcPr>
            <w:tcW w:w="3120" w:type="dxa"/>
          </w:tcPr>
          <w:p w14:paraId="7470AC74" w14:textId="77777777" w:rsidR="00462273" w:rsidRDefault="00000000">
            <w:r>
              <w:rPr>
                <w:sz w:val="20"/>
              </w:rPr>
              <w:t>React + Vite</w:t>
            </w:r>
          </w:p>
        </w:tc>
        <w:tc>
          <w:tcPr>
            <w:tcW w:w="3120" w:type="dxa"/>
          </w:tcPr>
          <w:p w14:paraId="2194D115" w14:textId="77777777" w:rsidR="00462273" w:rsidRDefault="00000000">
            <w:r>
              <w:rPr>
                <w:sz w:val="20"/>
              </w:rPr>
              <w:t>Single-page application</w:t>
            </w:r>
          </w:p>
        </w:tc>
      </w:tr>
      <w:tr w:rsidR="00462273" w14:paraId="3DD6B8A4" w14:textId="77777777">
        <w:trPr>
          <w:jc w:val="center"/>
        </w:trPr>
        <w:tc>
          <w:tcPr>
            <w:tcW w:w="3120" w:type="dxa"/>
          </w:tcPr>
          <w:p w14:paraId="78DCA10F" w14:textId="77777777" w:rsidR="00462273" w:rsidRDefault="00000000">
            <w:r>
              <w:rPr>
                <w:sz w:val="20"/>
              </w:rPr>
              <w:lastRenderedPageBreak/>
              <w:t>Styling</w:t>
            </w:r>
          </w:p>
        </w:tc>
        <w:tc>
          <w:tcPr>
            <w:tcW w:w="3120" w:type="dxa"/>
          </w:tcPr>
          <w:p w14:paraId="431BB336" w14:textId="77777777" w:rsidR="00462273" w:rsidRDefault="00000000">
            <w:r>
              <w:rPr>
                <w:sz w:val="20"/>
              </w:rPr>
              <w:t>Tailwind CSS</w:t>
            </w:r>
          </w:p>
        </w:tc>
        <w:tc>
          <w:tcPr>
            <w:tcW w:w="3120" w:type="dxa"/>
          </w:tcPr>
          <w:p w14:paraId="18B6F4B6" w14:textId="77777777" w:rsidR="00462273" w:rsidRDefault="00000000">
            <w:r>
              <w:rPr>
                <w:sz w:val="20"/>
              </w:rPr>
              <w:t>Responsive UI</w:t>
            </w:r>
          </w:p>
        </w:tc>
      </w:tr>
      <w:tr w:rsidR="00462273" w14:paraId="0DC893BE" w14:textId="77777777">
        <w:trPr>
          <w:jc w:val="center"/>
        </w:trPr>
        <w:tc>
          <w:tcPr>
            <w:tcW w:w="3120" w:type="dxa"/>
          </w:tcPr>
          <w:p w14:paraId="71765334" w14:textId="77777777" w:rsidR="00462273" w:rsidRDefault="00000000">
            <w:r>
              <w:rPr>
                <w:sz w:val="20"/>
              </w:rPr>
              <w:t>Vector DB</w:t>
            </w:r>
          </w:p>
        </w:tc>
        <w:tc>
          <w:tcPr>
            <w:tcW w:w="3120" w:type="dxa"/>
          </w:tcPr>
          <w:p w14:paraId="6362D3BF" w14:textId="77777777" w:rsidR="00462273" w:rsidRDefault="00000000">
            <w:r>
              <w:rPr>
                <w:sz w:val="20"/>
              </w:rPr>
              <w:t>ChromaDB</w:t>
            </w:r>
          </w:p>
        </w:tc>
        <w:tc>
          <w:tcPr>
            <w:tcW w:w="3120" w:type="dxa"/>
          </w:tcPr>
          <w:p w14:paraId="616228EA" w14:textId="77777777" w:rsidR="00462273" w:rsidRDefault="00000000">
            <w:r>
              <w:rPr>
                <w:sz w:val="20"/>
              </w:rPr>
              <w:t>Semantic search</w:t>
            </w:r>
          </w:p>
        </w:tc>
      </w:tr>
      <w:tr w:rsidR="00462273" w14:paraId="04A0B3DA" w14:textId="77777777">
        <w:trPr>
          <w:jc w:val="center"/>
        </w:trPr>
        <w:tc>
          <w:tcPr>
            <w:tcW w:w="3120" w:type="dxa"/>
          </w:tcPr>
          <w:p w14:paraId="62D8A7BA" w14:textId="77777777" w:rsidR="00462273" w:rsidRDefault="00000000">
            <w:r>
              <w:rPr>
                <w:sz w:val="20"/>
              </w:rPr>
              <w:t>LLM</w:t>
            </w:r>
          </w:p>
        </w:tc>
        <w:tc>
          <w:tcPr>
            <w:tcW w:w="3120" w:type="dxa"/>
          </w:tcPr>
          <w:p w14:paraId="2CA78441" w14:textId="77777777" w:rsidR="00462273" w:rsidRDefault="00000000">
            <w:r>
              <w:rPr>
                <w:sz w:val="20"/>
              </w:rPr>
              <w:t>OpenAI GPT-4o-mini</w:t>
            </w:r>
          </w:p>
        </w:tc>
        <w:tc>
          <w:tcPr>
            <w:tcW w:w="3120" w:type="dxa"/>
          </w:tcPr>
          <w:p w14:paraId="31898ADB" w14:textId="77777777" w:rsidR="00462273" w:rsidRDefault="00000000">
            <w:r>
              <w:rPr>
                <w:sz w:val="20"/>
              </w:rPr>
              <w:t>Compliance classification</w:t>
            </w:r>
          </w:p>
        </w:tc>
      </w:tr>
      <w:tr w:rsidR="00462273" w14:paraId="35C12825" w14:textId="77777777">
        <w:trPr>
          <w:jc w:val="center"/>
        </w:trPr>
        <w:tc>
          <w:tcPr>
            <w:tcW w:w="3120" w:type="dxa"/>
          </w:tcPr>
          <w:p w14:paraId="24205FD4" w14:textId="77777777" w:rsidR="00462273" w:rsidRDefault="00000000">
            <w:r>
              <w:rPr>
                <w:sz w:val="20"/>
              </w:rPr>
              <w:t>Embeddings</w:t>
            </w:r>
          </w:p>
        </w:tc>
        <w:tc>
          <w:tcPr>
            <w:tcW w:w="3120" w:type="dxa"/>
          </w:tcPr>
          <w:p w14:paraId="0909133F" w14:textId="77777777" w:rsidR="00462273" w:rsidRDefault="00000000">
            <w:r>
              <w:rPr>
                <w:sz w:val="20"/>
              </w:rPr>
              <w:t>text-embedding-3-small</w:t>
            </w:r>
          </w:p>
        </w:tc>
        <w:tc>
          <w:tcPr>
            <w:tcW w:w="3120" w:type="dxa"/>
          </w:tcPr>
          <w:p w14:paraId="3C341973" w14:textId="77777777" w:rsidR="00462273" w:rsidRDefault="00000000">
            <w:r>
              <w:rPr>
                <w:sz w:val="20"/>
              </w:rPr>
              <w:t>Vector embeddings</w:t>
            </w:r>
          </w:p>
        </w:tc>
      </w:tr>
      <w:tr w:rsidR="00462273" w14:paraId="5331E883" w14:textId="77777777">
        <w:trPr>
          <w:jc w:val="center"/>
        </w:trPr>
        <w:tc>
          <w:tcPr>
            <w:tcW w:w="3120" w:type="dxa"/>
          </w:tcPr>
          <w:p w14:paraId="4E2DE556" w14:textId="77777777" w:rsidR="00462273" w:rsidRDefault="00000000">
            <w:r>
              <w:rPr>
                <w:sz w:val="20"/>
              </w:rPr>
              <w:t>PDF Processing</w:t>
            </w:r>
          </w:p>
        </w:tc>
        <w:tc>
          <w:tcPr>
            <w:tcW w:w="3120" w:type="dxa"/>
          </w:tcPr>
          <w:p w14:paraId="51C40289" w14:textId="77777777" w:rsidR="00462273" w:rsidRDefault="00000000">
            <w:r>
              <w:rPr>
                <w:sz w:val="20"/>
              </w:rPr>
              <w:t>PyMuPDF (fitz)</w:t>
            </w:r>
          </w:p>
        </w:tc>
        <w:tc>
          <w:tcPr>
            <w:tcW w:w="3120" w:type="dxa"/>
          </w:tcPr>
          <w:p w14:paraId="67A229FE" w14:textId="77777777" w:rsidR="00462273" w:rsidRDefault="00000000">
            <w:r>
              <w:rPr>
                <w:sz w:val="20"/>
              </w:rPr>
              <w:t>Text extraction</w:t>
            </w:r>
          </w:p>
        </w:tc>
      </w:tr>
      <w:tr w:rsidR="00462273" w14:paraId="07704278" w14:textId="77777777">
        <w:trPr>
          <w:jc w:val="center"/>
        </w:trPr>
        <w:tc>
          <w:tcPr>
            <w:tcW w:w="3120" w:type="dxa"/>
          </w:tcPr>
          <w:p w14:paraId="3CB1D15E" w14:textId="77777777" w:rsidR="00462273" w:rsidRDefault="00000000">
            <w:r>
              <w:rPr>
                <w:sz w:val="20"/>
              </w:rPr>
              <w:t>Data Validation</w:t>
            </w:r>
          </w:p>
        </w:tc>
        <w:tc>
          <w:tcPr>
            <w:tcW w:w="3120" w:type="dxa"/>
          </w:tcPr>
          <w:p w14:paraId="0CB9CC95" w14:textId="77777777" w:rsidR="00462273" w:rsidRDefault="00000000">
            <w:r>
              <w:rPr>
                <w:sz w:val="20"/>
              </w:rPr>
              <w:t>Pydantic</w:t>
            </w:r>
          </w:p>
        </w:tc>
        <w:tc>
          <w:tcPr>
            <w:tcW w:w="3120" w:type="dxa"/>
          </w:tcPr>
          <w:p w14:paraId="4EEA23E7" w14:textId="77777777" w:rsidR="00462273" w:rsidRDefault="00000000">
            <w:r>
              <w:rPr>
                <w:sz w:val="20"/>
              </w:rPr>
              <w:t>Type-safe models</w:t>
            </w:r>
          </w:p>
        </w:tc>
      </w:tr>
    </w:tbl>
    <w:p w14:paraId="78B29822" w14:textId="77777777" w:rsidR="00462273" w:rsidRDefault="00462273"/>
    <w:p w14:paraId="7683466F" w14:textId="77777777" w:rsidR="00462273" w:rsidRDefault="00000000">
      <w:pPr>
        <w:pStyle w:val="Heading3"/>
      </w:pPr>
      <w:r>
        <w:t>3.3 Algorithm and Workflow</w:t>
      </w:r>
    </w:p>
    <w:p w14:paraId="25321AB8" w14:textId="77777777" w:rsidR="00462273" w:rsidRDefault="00000000">
      <w:pPr>
        <w:spacing w:after="120"/>
      </w:pPr>
      <w:r>
        <w:rPr>
          <w:b/>
        </w:rPr>
        <w:t>Table 2: Compliance Status Labels</w:t>
      </w:r>
    </w:p>
    <w:tbl>
      <w:tblPr>
        <w:tblStyle w:val="TableGrid"/>
        <w:tblW w:w="0" w:type="auto"/>
        <w:jc w:val="center"/>
        <w:tblLook w:val="04A0" w:firstRow="1" w:lastRow="0" w:firstColumn="1" w:lastColumn="0" w:noHBand="0" w:noVBand="1"/>
      </w:tblPr>
      <w:tblGrid>
        <w:gridCol w:w="4680"/>
        <w:gridCol w:w="4680"/>
      </w:tblGrid>
      <w:tr w:rsidR="00462273" w14:paraId="4F270BB4" w14:textId="77777777">
        <w:trPr>
          <w:jc w:val="center"/>
        </w:trPr>
        <w:tc>
          <w:tcPr>
            <w:tcW w:w="4680" w:type="dxa"/>
            <w:shd w:val="clear" w:color="auto" w:fill="D9E2F3"/>
          </w:tcPr>
          <w:p w14:paraId="0E37CB34" w14:textId="77777777" w:rsidR="00462273" w:rsidRDefault="00000000">
            <w:r>
              <w:rPr>
                <w:b/>
                <w:sz w:val="20"/>
              </w:rPr>
              <w:t>Status</w:t>
            </w:r>
          </w:p>
        </w:tc>
        <w:tc>
          <w:tcPr>
            <w:tcW w:w="4680" w:type="dxa"/>
            <w:shd w:val="clear" w:color="auto" w:fill="D9E2F3"/>
          </w:tcPr>
          <w:p w14:paraId="0D7B52E0" w14:textId="77777777" w:rsidR="00462273" w:rsidRDefault="00000000">
            <w:r>
              <w:rPr>
                <w:b/>
                <w:sz w:val="20"/>
              </w:rPr>
              <w:t>Meaning</w:t>
            </w:r>
          </w:p>
        </w:tc>
      </w:tr>
      <w:tr w:rsidR="00462273" w14:paraId="50B3AD57" w14:textId="77777777">
        <w:trPr>
          <w:jc w:val="center"/>
        </w:trPr>
        <w:tc>
          <w:tcPr>
            <w:tcW w:w="4680" w:type="dxa"/>
          </w:tcPr>
          <w:p w14:paraId="27F8D84D" w14:textId="77777777" w:rsidR="00462273" w:rsidRDefault="00000000">
            <w:r>
              <w:rPr>
                <w:sz w:val="20"/>
              </w:rPr>
              <w:t>Supported</w:t>
            </w:r>
          </w:p>
        </w:tc>
        <w:tc>
          <w:tcPr>
            <w:tcW w:w="4680" w:type="dxa"/>
          </w:tcPr>
          <w:p w14:paraId="108EC8A2" w14:textId="77777777" w:rsidR="00462273" w:rsidRDefault="00000000">
            <w:r>
              <w:rPr>
                <w:sz w:val="20"/>
              </w:rPr>
              <w:t>Disclosure present and addresses the requirement</w:t>
            </w:r>
          </w:p>
        </w:tc>
      </w:tr>
      <w:tr w:rsidR="00462273" w14:paraId="608F150C" w14:textId="77777777">
        <w:trPr>
          <w:jc w:val="center"/>
        </w:trPr>
        <w:tc>
          <w:tcPr>
            <w:tcW w:w="4680" w:type="dxa"/>
          </w:tcPr>
          <w:p w14:paraId="180DCF2E" w14:textId="77777777" w:rsidR="00462273" w:rsidRDefault="00000000">
            <w:r>
              <w:rPr>
                <w:sz w:val="20"/>
              </w:rPr>
              <w:t>Partial</w:t>
            </w:r>
          </w:p>
        </w:tc>
        <w:tc>
          <w:tcPr>
            <w:tcW w:w="4680" w:type="dxa"/>
          </w:tcPr>
          <w:p w14:paraId="64D1D2C1" w14:textId="77777777" w:rsidR="00462273" w:rsidRDefault="00000000">
            <w:r>
              <w:rPr>
                <w:sz w:val="20"/>
              </w:rPr>
              <w:t>Some disclosure but key elements missing</w:t>
            </w:r>
          </w:p>
        </w:tc>
      </w:tr>
      <w:tr w:rsidR="00462273" w14:paraId="73D0793A" w14:textId="77777777">
        <w:trPr>
          <w:jc w:val="center"/>
        </w:trPr>
        <w:tc>
          <w:tcPr>
            <w:tcW w:w="4680" w:type="dxa"/>
          </w:tcPr>
          <w:p w14:paraId="6C274C84" w14:textId="77777777" w:rsidR="00462273" w:rsidRDefault="00000000">
            <w:r>
              <w:rPr>
                <w:sz w:val="20"/>
              </w:rPr>
              <w:t>Inferred</w:t>
            </w:r>
          </w:p>
        </w:tc>
        <w:tc>
          <w:tcPr>
            <w:tcW w:w="4680" w:type="dxa"/>
          </w:tcPr>
          <w:p w14:paraId="3AAF5805" w14:textId="77777777" w:rsidR="00462273" w:rsidRDefault="00000000">
            <w:r>
              <w:rPr>
                <w:sz w:val="20"/>
              </w:rPr>
              <w:t>Not stated directly but reasonably inferred</w:t>
            </w:r>
          </w:p>
        </w:tc>
      </w:tr>
      <w:tr w:rsidR="00462273" w14:paraId="455531C8" w14:textId="77777777">
        <w:trPr>
          <w:jc w:val="center"/>
        </w:trPr>
        <w:tc>
          <w:tcPr>
            <w:tcW w:w="4680" w:type="dxa"/>
          </w:tcPr>
          <w:p w14:paraId="1FC795DE" w14:textId="77777777" w:rsidR="00462273" w:rsidRDefault="00000000">
            <w:r>
              <w:rPr>
                <w:sz w:val="20"/>
              </w:rPr>
              <w:t>Not Supported</w:t>
            </w:r>
          </w:p>
        </w:tc>
        <w:tc>
          <w:tcPr>
            <w:tcW w:w="4680" w:type="dxa"/>
          </w:tcPr>
          <w:p w14:paraId="46CD196C" w14:textId="77777777" w:rsidR="00462273" w:rsidRDefault="00000000">
            <w:r>
              <w:rPr>
                <w:sz w:val="20"/>
              </w:rPr>
              <w:t>No disclosure and no reasonable proxy</w:t>
            </w:r>
          </w:p>
        </w:tc>
      </w:tr>
    </w:tbl>
    <w:p w14:paraId="70638E8F" w14:textId="77777777" w:rsidR="00462273" w:rsidRDefault="00462273"/>
    <w:p w14:paraId="3660FA0A" w14:textId="77777777" w:rsidR="00462273" w:rsidRDefault="00000000">
      <w:pPr>
        <w:spacing w:after="120"/>
      </w:pPr>
      <w:r>
        <w:rPr>
          <w:b/>
        </w:rPr>
        <w:t>Clause-Level Evaluation:</w:t>
      </w:r>
      <w:r>
        <w:t xml:space="preserve"> For each clause, the system constructs a search query and retrieves top-k document chunks from ChromaDB. Similarity scores are converted from L2 distance using: similarity = 1/(1+distance). Evidence is combined with the clause into a framework-specific prompt — BRSR prompts emphasize disclosure presence, while GRI prompts emphasize substantive evidence assessment.</w:t>
      </w:r>
    </w:p>
    <w:p w14:paraId="41650F4D" w14:textId="77777777" w:rsidR="00462273" w:rsidRDefault="00000000">
      <w:pPr>
        <w:spacing w:after="120"/>
      </w:pPr>
      <w:r>
        <w:rPr>
          <w:b/>
        </w:rPr>
        <w:t>Figure 3: Agentic AI Reasoning Flow</w:t>
      </w:r>
    </w:p>
    <w:p w14:paraId="5D08C341" w14:textId="77777777" w:rsidR="00462273" w:rsidRDefault="00000000">
      <w:pPr>
        <w:spacing w:after="240"/>
        <w:jc w:val="center"/>
      </w:pPr>
      <w:r>
        <w:rPr>
          <w:i/>
          <w:color w:val="808080"/>
        </w:rPr>
        <w:t>[Insert reasoning flow diagram here]</w:t>
      </w:r>
    </w:p>
    <w:p w14:paraId="34377CFD" w14:textId="77777777" w:rsidR="00462273" w:rsidRDefault="00000000">
      <w:pPr>
        <w:spacing w:after="120"/>
      </w:pPr>
      <w:r>
        <w:t>The agentic pipeline follows three stages: (1) Chain-of-Thought reasoning with framework-specific evaluation steps, (2) Self-Reflection where the LLM reviews its analysis for issues, and (3) Revision if significant problems were identified. This improves classification quality by catching reasoning errors.</w:t>
      </w:r>
    </w:p>
    <w:p w14:paraId="4FC2D0B9" w14:textId="77777777" w:rsidR="00462273" w:rsidRDefault="00000000">
      <w:pPr>
        <w:spacing w:after="120"/>
      </w:pPr>
      <w:r>
        <w:rPr>
          <w:b/>
        </w:rPr>
        <w:t>Table 3: GRI Scope Configuration</w:t>
      </w:r>
    </w:p>
    <w:tbl>
      <w:tblPr>
        <w:tblStyle w:val="TableGrid"/>
        <w:tblW w:w="0" w:type="auto"/>
        <w:jc w:val="center"/>
        <w:tblLook w:val="04A0" w:firstRow="1" w:lastRow="0" w:firstColumn="1" w:lastColumn="0" w:noHBand="0" w:noVBand="1"/>
      </w:tblPr>
      <w:tblGrid>
        <w:gridCol w:w="3120"/>
        <w:gridCol w:w="3120"/>
        <w:gridCol w:w="3120"/>
      </w:tblGrid>
      <w:tr w:rsidR="00462273" w14:paraId="4E26D9FC" w14:textId="77777777">
        <w:trPr>
          <w:jc w:val="center"/>
        </w:trPr>
        <w:tc>
          <w:tcPr>
            <w:tcW w:w="3120" w:type="dxa"/>
            <w:shd w:val="clear" w:color="auto" w:fill="D9E2F3"/>
          </w:tcPr>
          <w:p w14:paraId="7FCE28BD" w14:textId="77777777" w:rsidR="00462273" w:rsidRDefault="00000000">
            <w:r>
              <w:rPr>
                <w:b/>
                <w:sz w:val="20"/>
              </w:rPr>
              <w:t>Scope</w:t>
            </w:r>
          </w:p>
        </w:tc>
        <w:tc>
          <w:tcPr>
            <w:tcW w:w="3120" w:type="dxa"/>
            <w:shd w:val="clear" w:color="auto" w:fill="D9E2F3"/>
          </w:tcPr>
          <w:p w14:paraId="22FDCB34" w14:textId="77777777" w:rsidR="00462273" w:rsidRDefault="00000000">
            <w:r>
              <w:rPr>
                <w:b/>
                <w:sz w:val="20"/>
              </w:rPr>
              <w:t>Standards Included</w:t>
            </w:r>
          </w:p>
        </w:tc>
        <w:tc>
          <w:tcPr>
            <w:tcW w:w="3120" w:type="dxa"/>
            <w:shd w:val="clear" w:color="auto" w:fill="D9E2F3"/>
          </w:tcPr>
          <w:p w14:paraId="7D695D22" w14:textId="77777777" w:rsidR="00462273" w:rsidRDefault="00000000">
            <w:r>
              <w:rPr>
                <w:b/>
                <w:sz w:val="20"/>
              </w:rPr>
              <w:t>Clause Count</w:t>
            </w:r>
          </w:p>
        </w:tc>
      </w:tr>
      <w:tr w:rsidR="00462273" w14:paraId="44B63DD7" w14:textId="77777777">
        <w:trPr>
          <w:jc w:val="center"/>
        </w:trPr>
        <w:tc>
          <w:tcPr>
            <w:tcW w:w="3120" w:type="dxa"/>
          </w:tcPr>
          <w:p w14:paraId="43858378" w14:textId="77777777" w:rsidR="00462273" w:rsidRDefault="00000000">
            <w:r>
              <w:rPr>
                <w:sz w:val="20"/>
              </w:rPr>
              <w:t>Core</w:t>
            </w:r>
          </w:p>
        </w:tc>
        <w:tc>
          <w:tcPr>
            <w:tcW w:w="3120" w:type="dxa"/>
          </w:tcPr>
          <w:p w14:paraId="74117426" w14:textId="77777777" w:rsidR="00462273" w:rsidRDefault="00000000">
            <w:r>
              <w:rPr>
                <w:sz w:val="20"/>
              </w:rPr>
              <w:t>GRI 1, 2, 3 (Universal)</w:t>
            </w:r>
          </w:p>
        </w:tc>
        <w:tc>
          <w:tcPr>
            <w:tcW w:w="3120" w:type="dxa"/>
          </w:tcPr>
          <w:p w14:paraId="5CA1C2AD" w14:textId="77777777" w:rsidR="00462273" w:rsidRDefault="00000000">
            <w:r>
              <w:rPr>
                <w:sz w:val="20"/>
              </w:rPr>
              <w:t>~40</w:t>
            </w:r>
          </w:p>
        </w:tc>
      </w:tr>
      <w:tr w:rsidR="00462273" w14:paraId="7F45F65C" w14:textId="77777777">
        <w:trPr>
          <w:jc w:val="center"/>
        </w:trPr>
        <w:tc>
          <w:tcPr>
            <w:tcW w:w="3120" w:type="dxa"/>
          </w:tcPr>
          <w:p w14:paraId="1E6F3687" w14:textId="77777777" w:rsidR="00462273" w:rsidRDefault="00000000">
            <w:r>
              <w:rPr>
                <w:sz w:val="20"/>
              </w:rPr>
              <w:t>Standard</w:t>
            </w:r>
          </w:p>
        </w:tc>
        <w:tc>
          <w:tcPr>
            <w:tcW w:w="3120" w:type="dxa"/>
          </w:tcPr>
          <w:p w14:paraId="2B8B8F38" w14:textId="77777777" w:rsidR="00462273" w:rsidRDefault="00000000">
            <w:r>
              <w:rPr>
                <w:sz w:val="20"/>
              </w:rPr>
              <w:t>Universal + key topics</w:t>
            </w:r>
          </w:p>
        </w:tc>
        <w:tc>
          <w:tcPr>
            <w:tcW w:w="3120" w:type="dxa"/>
          </w:tcPr>
          <w:p w14:paraId="24021756" w14:textId="77777777" w:rsidR="00462273" w:rsidRDefault="00000000">
            <w:r>
              <w:rPr>
                <w:sz w:val="20"/>
              </w:rPr>
              <w:t>~120</w:t>
            </w:r>
          </w:p>
        </w:tc>
      </w:tr>
      <w:tr w:rsidR="00462273" w14:paraId="1AA3D6CC" w14:textId="77777777">
        <w:trPr>
          <w:jc w:val="center"/>
        </w:trPr>
        <w:tc>
          <w:tcPr>
            <w:tcW w:w="3120" w:type="dxa"/>
          </w:tcPr>
          <w:p w14:paraId="3A092980" w14:textId="77777777" w:rsidR="00462273" w:rsidRDefault="00000000">
            <w:r>
              <w:rPr>
                <w:sz w:val="20"/>
              </w:rPr>
              <w:lastRenderedPageBreak/>
              <w:t>Essential</w:t>
            </w:r>
          </w:p>
        </w:tc>
        <w:tc>
          <w:tcPr>
            <w:tcW w:w="3120" w:type="dxa"/>
          </w:tcPr>
          <w:p w14:paraId="0C89D391" w14:textId="77777777" w:rsidR="00462273" w:rsidRDefault="00000000">
            <w:r>
              <w:rPr>
                <w:sz w:val="20"/>
              </w:rPr>
              <w:t>Standard + additional topics</w:t>
            </w:r>
          </w:p>
        </w:tc>
        <w:tc>
          <w:tcPr>
            <w:tcW w:w="3120" w:type="dxa"/>
          </w:tcPr>
          <w:p w14:paraId="1E8620C5" w14:textId="77777777" w:rsidR="00462273" w:rsidRDefault="00000000">
            <w:r>
              <w:rPr>
                <w:sz w:val="20"/>
              </w:rPr>
              <w:t>~140+</w:t>
            </w:r>
          </w:p>
        </w:tc>
      </w:tr>
    </w:tbl>
    <w:p w14:paraId="1A74108D" w14:textId="77777777" w:rsidR="00462273" w:rsidRDefault="00462273"/>
    <w:p w14:paraId="71ABACCA" w14:textId="77777777" w:rsidR="00462273" w:rsidRDefault="00000000">
      <w:pPr>
        <w:spacing w:after="120"/>
      </w:pPr>
      <w:r>
        <w:rPr>
          <w:b/>
        </w:rPr>
        <w:t>Human Verification:</w:t>
      </w:r>
      <w:r>
        <w:t xml:space="preserve"> Clauses with confidence below 70% or classified as partial/inferred are flagged for human review. Reviewers see the AI's reasoning, evidence, and rule results, then approve or reject. Overrides trigger real-time summary recomputation.</w:t>
      </w:r>
    </w:p>
    <w:p w14:paraId="6210AABB" w14:textId="77777777" w:rsidR="00462273" w:rsidRDefault="00000000">
      <w:pPr>
        <w:spacing w:after="120"/>
      </w:pPr>
      <w:r>
        <w:rPr>
          <w:b/>
        </w:rPr>
        <w:t>Ground Truth Accuracy:</w:t>
      </w:r>
      <w:r>
        <w:t xml:space="preserve"> Expert-labelled ground truth for sample companies enables computation of Precision, Recall, and F1 metrics to objectively benchmark classification performance.</w:t>
      </w:r>
    </w:p>
    <w:p w14:paraId="3472B0C2" w14:textId="77777777" w:rsidR="00462273" w:rsidRDefault="00000000">
      <w:pPr>
        <w:pStyle w:val="Heading2"/>
      </w:pPr>
      <w:r>
        <w:t>Chapter 4: Results and Analysis</w:t>
      </w:r>
    </w:p>
    <w:p w14:paraId="2EF3E0BD" w14:textId="77777777" w:rsidR="00462273" w:rsidRDefault="00000000">
      <w:pPr>
        <w:pStyle w:val="Heading3"/>
      </w:pPr>
      <w:r>
        <w:t>4.1 Application Screenshots</w:t>
      </w:r>
    </w:p>
    <w:p w14:paraId="5D017977" w14:textId="77777777" w:rsidR="00462273" w:rsidRDefault="00000000">
      <w:pPr>
        <w:spacing w:after="120"/>
      </w:pPr>
      <w:r>
        <w:rPr>
          <w:b/>
        </w:rPr>
        <w:t>Screenshot 1: Home Page / Dashboard</w:t>
      </w:r>
    </w:p>
    <w:p w14:paraId="1C9DBD06" w14:textId="77777777" w:rsidR="00462273" w:rsidRDefault="00000000">
      <w:pPr>
        <w:spacing w:after="240"/>
        <w:jc w:val="center"/>
      </w:pPr>
      <w:r>
        <w:rPr>
          <w:i/>
          <w:color w:val="808080"/>
        </w:rPr>
        <w:t>[Paste screenshot here]</w:t>
      </w:r>
    </w:p>
    <w:p w14:paraId="6A694D25" w14:textId="77777777" w:rsidR="00462273" w:rsidRDefault="00000000">
      <w:pPr>
        <w:spacing w:after="120"/>
      </w:pPr>
      <w:r>
        <w:t>The home page shows system statistics including uploaded documents, generated reports, and parsed clauses.</w:t>
      </w:r>
    </w:p>
    <w:p w14:paraId="64C16698" w14:textId="77777777" w:rsidR="00462273" w:rsidRDefault="00000000">
      <w:pPr>
        <w:spacing w:after="120"/>
      </w:pPr>
      <w:r>
        <w:rPr>
          <w:b/>
        </w:rPr>
        <w:t>Screenshot 2: Document Upload</w:t>
      </w:r>
    </w:p>
    <w:p w14:paraId="6A89D378" w14:textId="77777777" w:rsidR="00462273" w:rsidRDefault="00000000">
      <w:pPr>
        <w:spacing w:after="240"/>
        <w:jc w:val="center"/>
      </w:pPr>
      <w:r>
        <w:rPr>
          <w:i/>
          <w:color w:val="808080"/>
        </w:rPr>
        <w:t>[Paste screenshot here]</w:t>
      </w:r>
    </w:p>
    <w:p w14:paraId="4482A545" w14:textId="77777777" w:rsidR="00462273" w:rsidRDefault="00000000">
      <w:pPr>
        <w:spacing w:after="120"/>
      </w:pPr>
      <w:r>
        <w:t>Users upload company ESG reports via drag-and-drop with upload progress display.</w:t>
      </w:r>
    </w:p>
    <w:p w14:paraId="630B1983" w14:textId="77777777" w:rsidR="00462273" w:rsidRDefault="00000000">
      <w:pPr>
        <w:spacing w:after="120"/>
      </w:pPr>
      <w:r>
        <w:rPr>
          <w:b/>
        </w:rPr>
        <w:t>Screenshot 3: Documents List</w:t>
      </w:r>
    </w:p>
    <w:p w14:paraId="3BDEA170" w14:textId="77777777" w:rsidR="00462273" w:rsidRDefault="00000000">
      <w:pPr>
        <w:spacing w:after="240"/>
        <w:jc w:val="center"/>
      </w:pPr>
      <w:r>
        <w:rPr>
          <w:i/>
          <w:color w:val="808080"/>
        </w:rPr>
        <w:t>[Paste screenshot here]</w:t>
      </w:r>
    </w:p>
    <w:p w14:paraId="66E42046" w14:textId="77777777" w:rsidR="00462273" w:rsidRDefault="00000000">
      <w:pPr>
        <w:spacing w:after="120"/>
      </w:pPr>
      <w:r>
        <w:t>All uploaded PDFs with metadata and buttons to trigger compliance evaluation.</w:t>
      </w:r>
    </w:p>
    <w:p w14:paraId="58B70E6C" w14:textId="77777777" w:rsidR="00462273" w:rsidRDefault="00000000">
      <w:pPr>
        <w:spacing w:after="120"/>
      </w:pPr>
      <w:r>
        <w:rPr>
          <w:b/>
        </w:rPr>
        <w:t>Screenshot 4: Reports List</w:t>
      </w:r>
    </w:p>
    <w:p w14:paraId="01B11BC8" w14:textId="77777777" w:rsidR="00462273" w:rsidRDefault="00000000">
      <w:pPr>
        <w:spacing w:after="240"/>
        <w:jc w:val="center"/>
      </w:pPr>
      <w:r>
        <w:rPr>
          <w:i/>
          <w:color w:val="808080"/>
        </w:rPr>
        <w:t>[Paste screenshot here]</w:t>
      </w:r>
    </w:p>
    <w:p w14:paraId="02837345" w14:textId="77777777" w:rsidR="00462273" w:rsidRDefault="00000000">
      <w:pPr>
        <w:spacing w:after="120"/>
      </w:pPr>
      <w:r>
        <w:t>Compliance reports displayed as summary cards with company name, framework, and compliance rate.</w:t>
      </w:r>
    </w:p>
    <w:p w14:paraId="07E9C69C" w14:textId="77777777" w:rsidR="00462273" w:rsidRDefault="00000000">
      <w:pPr>
        <w:spacing w:after="120"/>
      </w:pPr>
      <w:r>
        <w:rPr>
          <w:b/>
        </w:rPr>
        <w:t>Screenshot 5: Report Detail — Summary</w:t>
      </w:r>
    </w:p>
    <w:p w14:paraId="2E74FD0D" w14:textId="77777777" w:rsidR="00462273" w:rsidRDefault="00000000">
      <w:pPr>
        <w:spacing w:after="240"/>
        <w:jc w:val="center"/>
      </w:pPr>
      <w:r>
        <w:rPr>
          <w:i/>
          <w:color w:val="808080"/>
        </w:rPr>
        <w:lastRenderedPageBreak/>
        <w:t>[Paste screenshot here]</w:t>
      </w:r>
    </w:p>
    <w:p w14:paraId="591C9848" w14:textId="77777777" w:rsidR="00462273" w:rsidRDefault="00000000">
      <w:pPr>
        <w:spacing w:after="120"/>
      </w:pPr>
      <w:r>
        <w:t>Summary statistics with clause counts by status, color-coded indicators, and compliance rate.</w:t>
      </w:r>
    </w:p>
    <w:p w14:paraId="390AF180" w14:textId="77777777" w:rsidR="00462273" w:rsidRDefault="00000000">
      <w:pPr>
        <w:spacing w:after="120"/>
      </w:pPr>
      <w:r>
        <w:rPr>
          <w:b/>
        </w:rPr>
        <w:t>Screenshot 6: Report Detail — Accuracy Metrics</w:t>
      </w:r>
    </w:p>
    <w:p w14:paraId="73DF9230" w14:textId="77777777" w:rsidR="00462273" w:rsidRDefault="00000000">
      <w:pPr>
        <w:spacing w:after="240"/>
        <w:jc w:val="center"/>
      </w:pPr>
      <w:r>
        <w:rPr>
          <w:i/>
          <w:color w:val="808080"/>
        </w:rPr>
        <w:t>[Paste screenshot here]</w:t>
      </w:r>
    </w:p>
    <w:p w14:paraId="62F841B5" w14:textId="77777777" w:rsidR="00462273" w:rsidRDefault="00000000">
      <w:pPr>
        <w:spacing w:after="120"/>
      </w:pPr>
      <w:r>
        <w:t>Ground truth accuracy section showing Precision, Recall, F1 Score when expert labels are available.</w:t>
      </w:r>
    </w:p>
    <w:p w14:paraId="68FDA9C6" w14:textId="77777777" w:rsidR="00462273" w:rsidRDefault="00000000">
      <w:pPr>
        <w:spacing w:after="120"/>
      </w:pPr>
      <w:r>
        <w:rPr>
          <w:b/>
        </w:rPr>
        <w:t>Screenshot 7: Report Detail — Human Verification</w:t>
      </w:r>
    </w:p>
    <w:p w14:paraId="6666F5C8" w14:textId="77777777" w:rsidR="00462273" w:rsidRDefault="00000000">
      <w:pPr>
        <w:spacing w:after="240"/>
        <w:jc w:val="center"/>
      </w:pPr>
      <w:r>
        <w:rPr>
          <w:i/>
          <w:color w:val="808080"/>
        </w:rPr>
        <w:t>[Paste screenshot here]</w:t>
      </w:r>
    </w:p>
    <w:p w14:paraId="16EFE63B" w14:textId="77777777" w:rsidR="00462273" w:rsidRDefault="00000000">
      <w:pPr>
        <w:spacing w:after="120"/>
      </w:pPr>
      <w:r>
        <w:t>Ambiguous clauses listed with Approve/Reject buttons and expandable AI reasoning details.</w:t>
      </w:r>
    </w:p>
    <w:p w14:paraId="0C60207B" w14:textId="77777777" w:rsidR="00462273" w:rsidRDefault="00000000">
      <w:pPr>
        <w:spacing w:after="120"/>
      </w:pPr>
      <w:r>
        <w:rPr>
          <w:b/>
        </w:rPr>
        <w:t>Screenshot 8: Report Detail — Expanded Clause</w:t>
      </w:r>
    </w:p>
    <w:p w14:paraId="5ECAC741" w14:textId="77777777" w:rsidR="00462273" w:rsidRDefault="00000000">
      <w:pPr>
        <w:spacing w:after="240"/>
        <w:jc w:val="center"/>
      </w:pPr>
      <w:r>
        <w:rPr>
          <w:i/>
          <w:color w:val="808080"/>
        </w:rPr>
        <w:t>[Paste screenshot here]</w:t>
      </w:r>
    </w:p>
    <w:p w14:paraId="244AE7C6" w14:textId="77777777" w:rsidR="00462273" w:rsidRDefault="00000000">
      <w:pPr>
        <w:spacing w:after="120"/>
      </w:pPr>
      <w:r>
        <w:t>Full AI analysis with chain-of-thought reasoning, evidence with page numbers, and rule validation.</w:t>
      </w:r>
    </w:p>
    <w:p w14:paraId="68AA64A1" w14:textId="77777777" w:rsidR="00462273" w:rsidRDefault="00000000">
      <w:pPr>
        <w:spacing w:after="120"/>
      </w:pPr>
      <w:r>
        <w:rPr>
          <w:b/>
        </w:rPr>
        <w:t>Screenshot 9: Report Detail — Status Filters</w:t>
      </w:r>
    </w:p>
    <w:p w14:paraId="6BE35C30" w14:textId="77777777" w:rsidR="00462273" w:rsidRDefault="00000000">
      <w:pPr>
        <w:spacing w:after="240"/>
        <w:jc w:val="center"/>
      </w:pPr>
      <w:r>
        <w:rPr>
          <w:i/>
          <w:color w:val="808080"/>
        </w:rPr>
        <w:t>[Paste screenshot here]</w:t>
      </w:r>
    </w:p>
    <w:p w14:paraId="0C548644" w14:textId="77777777" w:rsidR="00462273" w:rsidRDefault="00000000">
      <w:pPr>
        <w:spacing w:after="120"/>
      </w:pPr>
      <w:r>
        <w:t>Filter buttons for All, Supported, Partial, Not Supported, and Inferred views.</w:t>
      </w:r>
    </w:p>
    <w:p w14:paraId="21AF96AD" w14:textId="77777777" w:rsidR="00462273" w:rsidRDefault="00000000">
      <w:pPr>
        <w:spacing w:after="120"/>
      </w:pPr>
      <w:r>
        <w:rPr>
          <w:b/>
        </w:rPr>
        <w:t>Screenshot 10: Clauses Browser</w:t>
      </w:r>
    </w:p>
    <w:p w14:paraId="6834389F" w14:textId="77777777" w:rsidR="00462273" w:rsidRDefault="00000000">
      <w:pPr>
        <w:spacing w:after="240"/>
        <w:jc w:val="center"/>
      </w:pPr>
      <w:r>
        <w:rPr>
          <w:i/>
          <w:color w:val="808080"/>
        </w:rPr>
        <w:t>[Paste screenshot here]</w:t>
      </w:r>
    </w:p>
    <w:p w14:paraId="366D1A6F" w14:textId="77777777" w:rsidR="00462273" w:rsidRDefault="00000000">
      <w:pPr>
        <w:spacing w:after="120"/>
      </w:pPr>
      <w:r>
        <w:t>Parsed ESG clauses organized by framework with IDs, titles, and sections.</w:t>
      </w:r>
    </w:p>
    <w:p w14:paraId="129BD2AB" w14:textId="77777777" w:rsidR="00462273" w:rsidRDefault="00000000">
      <w:pPr>
        <w:pStyle w:val="Heading3"/>
      </w:pPr>
      <w:r>
        <w:t>4.2 Quality Assessment</w:t>
      </w:r>
    </w:p>
    <w:p w14:paraId="7EEDA264" w14:textId="77777777" w:rsidR="00462273" w:rsidRDefault="00000000">
      <w:pPr>
        <w:spacing w:after="120"/>
      </w:pPr>
      <w:r>
        <w:rPr>
          <w:b/>
        </w:rPr>
        <w:t>Compliance Classification:</w:t>
      </w:r>
      <w:r>
        <w:t xml:space="preserve"> BRSR evaluation across three companies (TCS, Reliance Industries, TATA Motors) shows consistent compliance rates of 85–86%, expected for major BRSR-compliant Indian companies. Compliance rate = (Supported + Inferred) / Total.</w:t>
      </w:r>
    </w:p>
    <w:p w14:paraId="7D7BBFF9" w14:textId="77777777" w:rsidR="00462273" w:rsidRDefault="00000000">
      <w:pPr>
        <w:spacing w:after="120"/>
      </w:pPr>
      <w:r>
        <w:rPr>
          <w:b/>
        </w:rPr>
        <w:t>Table 4: Current Progress Summary</w:t>
      </w:r>
    </w:p>
    <w:tbl>
      <w:tblPr>
        <w:tblStyle w:val="TableGrid"/>
        <w:tblW w:w="0" w:type="auto"/>
        <w:jc w:val="center"/>
        <w:tblLook w:val="04A0" w:firstRow="1" w:lastRow="0" w:firstColumn="1" w:lastColumn="0" w:noHBand="0" w:noVBand="1"/>
      </w:tblPr>
      <w:tblGrid>
        <w:gridCol w:w="4680"/>
        <w:gridCol w:w="4680"/>
      </w:tblGrid>
      <w:tr w:rsidR="00462273" w14:paraId="372012E0" w14:textId="77777777">
        <w:trPr>
          <w:jc w:val="center"/>
        </w:trPr>
        <w:tc>
          <w:tcPr>
            <w:tcW w:w="4680" w:type="dxa"/>
            <w:shd w:val="clear" w:color="auto" w:fill="D9E2F3"/>
          </w:tcPr>
          <w:p w14:paraId="0F80B829" w14:textId="77777777" w:rsidR="00462273" w:rsidRDefault="00000000">
            <w:r>
              <w:rPr>
                <w:b/>
                <w:sz w:val="20"/>
              </w:rPr>
              <w:lastRenderedPageBreak/>
              <w:t>Feature</w:t>
            </w:r>
          </w:p>
        </w:tc>
        <w:tc>
          <w:tcPr>
            <w:tcW w:w="4680" w:type="dxa"/>
            <w:shd w:val="clear" w:color="auto" w:fill="D9E2F3"/>
          </w:tcPr>
          <w:p w14:paraId="5825A461" w14:textId="77777777" w:rsidR="00462273" w:rsidRDefault="00000000">
            <w:r>
              <w:rPr>
                <w:b/>
                <w:sz w:val="20"/>
              </w:rPr>
              <w:t>Status</w:t>
            </w:r>
          </w:p>
        </w:tc>
      </w:tr>
      <w:tr w:rsidR="00462273" w14:paraId="3FE8EA38" w14:textId="77777777">
        <w:trPr>
          <w:jc w:val="center"/>
        </w:trPr>
        <w:tc>
          <w:tcPr>
            <w:tcW w:w="4680" w:type="dxa"/>
          </w:tcPr>
          <w:p w14:paraId="6480FBF5" w14:textId="77777777" w:rsidR="00462273" w:rsidRDefault="00000000">
            <w:r>
              <w:rPr>
                <w:sz w:val="20"/>
              </w:rPr>
              <w:t>Document Upload &amp; Processing</w:t>
            </w:r>
          </w:p>
        </w:tc>
        <w:tc>
          <w:tcPr>
            <w:tcW w:w="4680" w:type="dxa"/>
          </w:tcPr>
          <w:p w14:paraId="434EC503" w14:textId="77777777" w:rsidR="00462273" w:rsidRDefault="00000000">
            <w:r>
              <w:rPr>
                <w:sz w:val="20"/>
              </w:rPr>
              <w:t>Completed</w:t>
            </w:r>
          </w:p>
        </w:tc>
      </w:tr>
      <w:tr w:rsidR="00462273" w14:paraId="3328E281" w14:textId="77777777">
        <w:trPr>
          <w:jc w:val="center"/>
        </w:trPr>
        <w:tc>
          <w:tcPr>
            <w:tcW w:w="4680" w:type="dxa"/>
          </w:tcPr>
          <w:p w14:paraId="656E2FEC" w14:textId="77777777" w:rsidR="00462273" w:rsidRDefault="00000000">
            <w:r>
              <w:rPr>
                <w:sz w:val="20"/>
              </w:rPr>
              <w:t>BRSR Evaluation (265 clauses)</w:t>
            </w:r>
          </w:p>
        </w:tc>
        <w:tc>
          <w:tcPr>
            <w:tcW w:w="4680" w:type="dxa"/>
          </w:tcPr>
          <w:p w14:paraId="4F3158CF" w14:textId="77777777" w:rsidR="00462273" w:rsidRDefault="00000000">
            <w:r>
              <w:rPr>
                <w:sz w:val="20"/>
              </w:rPr>
              <w:t>Completed</w:t>
            </w:r>
          </w:p>
        </w:tc>
      </w:tr>
      <w:tr w:rsidR="00462273" w14:paraId="6BD32DD1" w14:textId="77777777">
        <w:trPr>
          <w:jc w:val="center"/>
        </w:trPr>
        <w:tc>
          <w:tcPr>
            <w:tcW w:w="4680" w:type="dxa"/>
          </w:tcPr>
          <w:p w14:paraId="42863885" w14:textId="77777777" w:rsidR="00462273" w:rsidRDefault="00000000">
            <w:r>
              <w:rPr>
                <w:sz w:val="20"/>
              </w:rPr>
              <w:t>GRI Evaluation (40–140+ clauses)</w:t>
            </w:r>
          </w:p>
        </w:tc>
        <w:tc>
          <w:tcPr>
            <w:tcW w:w="4680" w:type="dxa"/>
          </w:tcPr>
          <w:p w14:paraId="32330EFF" w14:textId="77777777" w:rsidR="00462273" w:rsidRDefault="00000000">
            <w:r>
              <w:rPr>
                <w:sz w:val="20"/>
              </w:rPr>
              <w:t>Completed</w:t>
            </w:r>
          </w:p>
        </w:tc>
      </w:tr>
      <w:tr w:rsidR="00462273" w14:paraId="1920FFDB" w14:textId="77777777">
        <w:trPr>
          <w:jc w:val="center"/>
        </w:trPr>
        <w:tc>
          <w:tcPr>
            <w:tcW w:w="4680" w:type="dxa"/>
          </w:tcPr>
          <w:p w14:paraId="1F919B52" w14:textId="77777777" w:rsidR="00462273" w:rsidRDefault="00000000">
            <w:r>
              <w:rPr>
                <w:sz w:val="20"/>
              </w:rPr>
              <w:t>Human Verification Dashboard</w:t>
            </w:r>
          </w:p>
        </w:tc>
        <w:tc>
          <w:tcPr>
            <w:tcW w:w="4680" w:type="dxa"/>
          </w:tcPr>
          <w:p w14:paraId="30005DF3" w14:textId="77777777" w:rsidR="00462273" w:rsidRDefault="00000000">
            <w:r>
              <w:rPr>
                <w:sz w:val="20"/>
              </w:rPr>
              <w:t>Completed</w:t>
            </w:r>
          </w:p>
        </w:tc>
      </w:tr>
      <w:tr w:rsidR="00462273" w14:paraId="1608794D" w14:textId="77777777">
        <w:trPr>
          <w:jc w:val="center"/>
        </w:trPr>
        <w:tc>
          <w:tcPr>
            <w:tcW w:w="4680" w:type="dxa"/>
          </w:tcPr>
          <w:p w14:paraId="22044077" w14:textId="77777777" w:rsidR="00462273" w:rsidRDefault="00000000">
            <w:r>
              <w:rPr>
                <w:sz w:val="20"/>
              </w:rPr>
              <w:t>Ground Truth Accuracy Metrics</w:t>
            </w:r>
          </w:p>
        </w:tc>
        <w:tc>
          <w:tcPr>
            <w:tcW w:w="4680" w:type="dxa"/>
          </w:tcPr>
          <w:p w14:paraId="1829C8C9" w14:textId="77777777" w:rsidR="00462273" w:rsidRDefault="00000000">
            <w:r>
              <w:rPr>
                <w:sz w:val="20"/>
              </w:rPr>
              <w:t>Completed</w:t>
            </w:r>
          </w:p>
        </w:tc>
      </w:tr>
      <w:tr w:rsidR="00462273" w14:paraId="19F2D4D7" w14:textId="77777777">
        <w:trPr>
          <w:jc w:val="center"/>
        </w:trPr>
        <w:tc>
          <w:tcPr>
            <w:tcW w:w="4680" w:type="dxa"/>
          </w:tcPr>
          <w:p w14:paraId="5E222DE0" w14:textId="77777777" w:rsidR="00462273" w:rsidRDefault="00000000">
            <w:r>
              <w:rPr>
                <w:sz w:val="20"/>
              </w:rPr>
              <w:t>Report Management &amp; Persistence</w:t>
            </w:r>
          </w:p>
        </w:tc>
        <w:tc>
          <w:tcPr>
            <w:tcW w:w="4680" w:type="dxa"/>
          </w:tcPr>
          <w:p w14:paraId="6046DF56" w14:textId="77777777" w:rsidR="00462273" w:rsidRDefault="00000000">
            <w:r>
              <w:rPr>
                <w:sz w:val="20"/>
              </w:rPr>
              <w:t>Completed</w:t>
            </w:r>
          </w:p>
        </w:tc>
      </w:tr>
      <w:tr w:rsidR="00462273" w14:paraId="5CDD2C2D" w14:textId="77777777">
        <w:trPr>
          <w:jc w:val="center"/>
        </w:trPr>
        <w:tc>
          <w:tcPr>
            <w:tcW w:w="4680" w:type="dxa"/>
          </w:tcPr>
          <w:p w14:paraId="13DBF37B" w14:textId="77777777" w:rsidR="00462273" w:rsidRDefault="00000000">
            <w:r>
              <w:rPr>
                <w:sz w:val="20"/>
              </w:rPr>
              <w:t>TCFD Evaluation</w:t>
            </w:r>
          </w:p>
        </w:tc>
        <w:tc>
          <w:tcPr>
            <w:tcW w:w="4680" w:type="dxa"/>
          </w:tcPr>
          <w:p w14:paraId="78187213" w14:textId="77777777" w:rsidR="00462273" w:rsidRDefault="00000000">
            <w:r>
              <w:rPr>
                <w:sz w:val="20"/>
              </w:rPr>
              <w:t>In Progress</w:t>
            </w:r>
          </w:p>
        </w:tc>
      </w:tr>
      <w:tr w:rsidR="00462273" w14:paraId="133C2EFA" w14:textId="77777777">
        <w:trPr>
          <w:jc w:val="center"/>
        </w:trPr>
        <w:tc>
          <w:tcPr>
            <w:tcW w:w="4680" w:type="dxa"/>
          </w:tcPr>
          <w:p w14:paraId="2BF49C21" w14:textId="77777777" w:rsidR="00462273" w:rsidRDefault="00000000">
            <w:r>
              <w:rPr>
                <w:sz w:val="20"/>
              </w:rPr>
              <w:t>SASB Evaluation</w:t>
            </w:r>
          </w:p>
        </w:tc>
        <w:tc>
          <w:tcPr>
            <w:tcW w:w="4680" w:type="dxa"/>
          </w:tcPr>
          <w:p w14:paraId="62167966" w14:textId="77777777" w:rsidR="00462273" w:rsidRDefault="00000000">
            <w:r>
              <w:rPr>
                <w:sz w:val="20"/>
              </w:rPr>
              <w:t>In Progress</w:t>
            </w:r>
          </w:p>
        </w:tc>
      </w:tr>
    </w:tbl>
    <w:p w14:paraId="06E2D609" w14:textId="77777777" w:rsidR="00462273" w:rsidRDefault="00462273"/>
    <w:p w14:paraId="4739C700" w14:textId="77777777" w:rsidR="00462273" w:rsidRDefault="00000000">
      <w:pPr>
        <w:spacing w:after="120"/>
      </w:pPr>
      <w:r>
        <w:rPr>
          <w:b/>
        </w:rPr>
        <w:t>Processing Performance:</w:t>
      </w:r>
      <w:r>
        <w:t xml:space="preserve"> Document uploads process in seconds for 100–300 page PDFs. Full BRSR evaluation (265 clauses) takes 5–10 minutes; GRI standard scope (~120 clauses) takes 3–6 minutes.</w:t>
      </w:r>
    </w:p>
    <w:p w14:paraId="0E941987" w14:textId="77777777" w:rsidR="00462273" w:rsidRDefault="00000000">
      <w:pPr>
        <w:spacing w:after="120"/>
      </w:pPr>
      <w:r>
        <w:rPr>
          <w:b/>
        </w:rPr>
        <w:t>Human Verification:</w:t>
      </w:r>
      <w:r>
        <w:t xml:space="preserve"> Approximately 15–25% of clauses are flagged as ambiguous, representing a significant reduction from reviewing all 265 clauses manually.</w:t>
      </w:r>
    </w:p>
    <w:p w14:paraId="62A4114E" w14:textId="77777777" w:rsidR="00462273" w:rsidRDefault="00000000">
      <w:pPr>
        <w:pStyle w:val="Heading2"/>
      </w:pPr>
      <w:r>
        <w:t>Chapter 5: Advantages, Limitations and Applications</w:t>
      </w:r>
    </w:p>
    <w:p w14:paraId="4B38BF31" w14:textId="77777777" w:rsidR="00462273" w:rsidRDefault="00000000">
      <w:pPr>
        <w:pStyle w:val="Heading3"/>
      </w:pPr>
      <w:r>
        <w:t>5.1 Advantages</w:t>
      </w:r>
    </w:p>
    <w:p w14:paraId="5B0B9D2E" w14:textId="77777777" w:rsidR="00462273" w:rsidRDefault="00000000">
      <w:pPr>
        <w:spacing w:after="120"/>
      </w:pPr>
      <w:r>
        <w:rPr>
          <w:b/>
        </w:rPr>
        <w:t>Speed:</w:t>
      </w:r>
      <w:r>
        <w:t xml:space="preserve"> Evaluates 265 BRSR clauses in 5–10 minutes versus 3–5 days manually — a 95%+ reduction in review time.</w:t>
      </w:r>
    </w:p>
    <w:p w14:paraId="6799DA81" w14:textId="77777777" w:rsidR="00462273" w:rsidRDefault="00000000">
      <w:pPr>
        <w:spacing w:after="120"/>
      </w:pPr>
      <w:r>
        <w:rPr>
          <w:b/>
        </w:rPr>
        <w:t>Consistency:</w:t>
      </w:r>
      <w:r>
        <w:t xml:space="preserve"> Applies identical evaluation criteria to every clause, company, and run. Framework-specific prompts ensure standardized, reproducible assessments.</w:t>
      </w:r>
    </w:p>
    <w:p w14:paraId="14607D2E" w14:textId="77777777" w:rsidR="00462273" w:rsidRDefault="00000000">
      <w:pPr>
        <w:spacing w:after="120"/>
      </w:pPr>
      <w:r>
        <w:rPr>
          <w:b/>
        </w:rPr>
        <w:t>Transparency:</w:t>
      </w:r>
      <w:r>
        <w:t xml:space="preserve"> Every classification includes retrieved evidence with page numbers, chain-of-thought analysis, self-reflection notes, and explanations — providing a complete audit trail.</w:t>
      </w:r>
    </w:p>
    <w:p w14:paraId="54AEF9EB" w14:textId="77777777" w:rsidR="00462273" w:rsidRDefault="00000000">
      <w:pPr>
        <w:spacing w:after="120"/>
      </w:pPr>
      <w:r>
        <w:rPr>
          <w:b/>
        </w:rPr>
        <w:t>Scalability:</w:t>
      </w:r>
      <w:r>
        <w:t xml:space="preserve"> Adding new companies requires only uploading their PDF. Configurable GRI scope balances depth with processing time.</w:t>
      </w:r>
    </w:p>
    <w:p w14:paraId="57B68CA7" w14:textId="77777777" w:rsidR="00462273" w:rsidRDefault="00000000">
      <w:pPr>
        <w:spacing w:after="120"/>
      </w:pPr>
      <w:r>
        <w:rPr>
          <w:b/>
        </w:rPr>
        <w:t>Human-in-the-Loop:</w:t>
      </w:r>
      <w:r>
        <w:t xml:space="preserve"> Focuses expert attention on genuinely ambiguous cases rather than requiring full manual review, reducing workload while maintaining quality.</w:t>
      </w:r>
    </w:p>
    <w:p w14:paraId="113ECC2C" w14:textId="77777777" w:rsidR="00462273" w:rsidRDefault="00000000">
      <w:pPr>
        <w:spacing w:after="120"/>
      </w:pPr>
      <w:r>
        <w:rPr>
          <w:b/>
        </w:rPr>
        <w:t>Measurable Accuracy:</w:t>
      </w:r>
      <w:r>
        <w:t xml:space="preserve"> Ground truth benchmarking provides objective Precision, Recall, and F1 metrics absent in traditional manual review.</w:t>
      </w:r>
    </w:p>
    <w:p w14:paraId="312B5DDF" w14:textId="77777777" w:rsidR="00462273" w:rsidRDefault="00000000">
      <w:pPr>
        <w:pStyle w:val="Heading3"/>
      </w:pPr>
      <w:r>
        <w:lastRenderedPageBreak/>
        <w:t>5.2 Limitations</w:t>
      </w:r>
    </w:p>
    <w:p w14:paraId="67BCFC17" w14:textId="77777777" w:rsidR="00462273" w:rsidRDefault="00000000">
      <w:pPr>
        <w:spacing w:after="120"/>
      </w:pPr>
      <w:r>
        <w:rPr>
          <w:b/>
        </w:rPr>
        <w:t>Data Availability:</w:t>
      </w:r>
      <w:r>
        <w:t xml:space="preserve"> Ground truth covers only three companies for BRSR. Expert ESG labelling is expensive and no public datasets exist for Indian BRSR compliance.</w:t>
      </w:r>
    </w:p>
    <w:p w14:paraId="581FF484" w14:textId="77777777" w:rsidR="00462273" w:rsidRDefault="00000000">
      <w:pPr>
        <w:spacing w:after="120"/>
      </w:pPr>
      <w:r>
        <w:rPr>
          <w:b/>
        </w:rPr>
        <w:t>API Dependency:</w:t>
      </w:r>
      <w:r>
        <w:t xml:space="preserve"> Relies on OpenAI's cloud API for inference, introducing latency, costs, and availability dependency.</w:t>
      </w:r>
    </w:p>
    <w:p w14:paraId="5CF456F3" w14:textId="77777777" w:rsidR="00462273" w:rsidRDefault="00000000">
      <w:pPr>
        <w:spacing w:after="120"/>
      </w:pPr>
      <w:r>
        <w:rPr>
          <w:b/>
        </w:rPr>
        <w:t>Language and Format:</w:t>
      </w:r>
      <w:r>
        <w:t xml:space="preserve"> Optimized for English-language PDF reports. Tables and charts may not be fully captured during extraction.</w:t>
      </w:r>
    </w:p>
    <w:p w14:paraId="24B890CE" w14:textId="77777777" w:rsidR="00462273" w:rsidRDefault="00000000">
      <w:pPr>
        <w:spacing w:after="120"/>
      </w:pPr>
      <w:r>
        <w:rPr>
          <w:b/>
        </w:rPr>
        <w:t>Framework Coverage:</w:t>
      </w:r>
      <w:r>
        <w:t xml:space="preserve"> BRSR and GRI are fully functional; TCFD and SASB require further refinement.</w:t>
      </w:r>
    </w:p>
    <w:p w14:paraId="5797F139" w14:textId="77777777" w:rsidR="00462273" w:rsidRDefault="00000000">
      <w:pPr>
        <w:spacing w:after="120"/>
      </w:pPr>
      <w:r>
        <w:rPr>
          <w:b/>
        </w:rPr>
        <w:t>Confidence Calibration:</w:t>
      </w:r>
      <w:r>
        <w:t xml:space="preserve"> AI confidence scores may not perfectly correlate with actual accuracy and require further tuning.</w:t>
      </w:r>
    </w:p>
    <w:p w14:paraId="7B0DEEFF" w14:textId="77777777" w:rsidR="00462273" w:rsidRDefault="00000000">
      <w:pPr>
        <w:pStyle w:val="Heading3"/>
      </w:pPr>
      <w:r>
        <w:t>5.3 Applications</w:t>
      </w:r>
    </w:p>
    <w:p w14:paraId="60969DED" w14:textId="77777777" w:rsidR="00462273" w:rsidRDefault="00000000">
      <w:pPr>
        <w:spacing w:after="120"/>
      </w:pPr>
      <w:r>
        <w:rPr>
          <w:b/>
        </w:rPr>
        <w:t>Investment Management:</w:t>
      </w:r>
      <w:r>
        <w:t xml:space="preserve"> Rapid ESG due diligence on portfolio companies, enabling ESG factor integration into investment decisions.</w:t>
      </w:r>
    </w:p>
    <w:p w14:paraId="0D357F84" w14:textId="77777777" w:rsidR="00462273" w:rsidRDefault="00000000">
      <w:pPr>
        <w:spacing w:after="120"/>
      </w:pPr>
      <w:r>
        <w:rPr>
          <w:b/>
        </w:rPr>
        <w:t>Corporate Compliance:</w:t>
      </w:r>
      <w:r>
        <w:t xml:space="preserve"> Self-assessment tool for companies preparing BRSR or GRI reports, identifying disclosure gaps before submission.</w:t>
      </w:r>
    </w:p>
    <w:p w14:paraId="5869AC70" w14:textId="77777777" w:rsidR="00462273" w:rsidRDefault="00000000">
      <w:pPr>
        <w:spacing w:after="120"/>
      </w:pPr>
      <w:r>
        <w:rPr>
          <w:b/>
        </w:rPr>
        <w:t>Audit and Assurance:</w:t>
      </w:r>
      <w:r>
        <w:t xml:space="preserve"> Accelerates ESG audit processes by handling routine verification, letting auditors focus on complex cases.</w:t>
      </w:r>
    </w:p>
    <w:p w14:paraId="69093B72" w14:textId="77777777" w:rsidR="00462273" w:rsidRDefault="00000000">
      <w:pPr>
        <w:spacing w:after="120"/>
      </w:pPr>
      <w:r>
        <w:rPr>
          <w:b/>
        </w:rPr>
        <w:t>Regulatory Monitoring:</w:t>
      </w:r>
      <w:r>
        <w:t xml:space="preserve"> Enables regulatory bodies to monitor compliance across reporting companies at scale.</w:t>
      </w:r>
    </w:p>
    <w:p w14:paraId="223A80CC" w14:textId="77777777" w:rsidR="00462273" w:rsidRDefault="00000000">
      <w:pPr>
        <w:spacing w:after="120"/>
      </w:pPr>
      <w:r>
        <w:rPr>
          <w:b/>
        </w:rPr>
        <w:t>Academic Research:</w:t>
      </w:r>
      <w:r>
        <w:t xml:space="preserve"> Enables large-scale quantitative analysis of ESG disclosure quality and compliance trends.</w:t>
      </w:r>
    </w:p>
    <w:p w14:paraId="396BD9AB" w14:textId="77777777" w:rsidR="00462273" w:rsidRDefault="00000000">
      <w:pPr>
        <w:pStyle w:val="Heading2"/>
      </w:pPr>
      <w:r>
        <w:t>Chapter 6: Conclusion and Future Scope</w:t>
      </w:r>
    </w:p>
    <w:p w14:paraId="798A3A80" w14:textId="77777777" w:rsidR="00462273" w:rsidRDefault="00000000">
      <w:pPr>
        <w:pStyle w:val="Heading3"/>
      </w:pPr>
      <w:r>
        <w:t>Conclusion</w:t>
      </w:r>
    </w:p>
    <w:p w14:paraId="46F34858" w14:textId="77777777" w:rsidR="00462273" w:rsidRDefault="00000000">
      <w:pPr>
        <w:spacing w:after="120"/>
      </w:pPr>
      <w:r>
        <w:t xml:space="preserve">ESG Buddy successfully demonstrates that combining RAG with agentic AI reasoning can automate ESG compliance verification. The system achieves end-to-end automation from PDF upload to structured compliance reports, covering BRSR (265 clauses) and GRI (up to 140+ </w:t>
      </w:r>
      <w:r>
        <w:lastRenderedPageBreak/>
        <w:t>clauses). The agentic reasoning approach with chain-of-thought, self-reflection, and revision provides both improved classification quality and full transparency. The human verification dashboard reduces manual workload by focusing on ambiguous predictions, and ground truth accuracy metrics enable objective performance tracking.</w:t>
      </w:r>
    </w:p>
    <w:p w14:paraId="7E2B3DF1" w14:textId="77777777" w:rsidR="00462273" w:rsidRDefault="00000000">
      <w:pPr>
        <w:pStyle w:val="Heading3"/>
      </w:pPr>
      <w:r>
        <w:t>Future Scope</w:t>
      </w:r>
    </w:p>
    <w:p w14:paraId="5BF44EEB" w14:textId="77777777" w:rsidR="00462273" w:rsidRDefault="00000000">
      <w:pPr>
        <w:pStyle w:val="ListBullet"/>
      </w:pPr>
      <w:r>
        <w:rPr>
          <w:b/>
        </w:rPr>
        <w:t>Expanded Frameworks:</w:t>
      </w:r>
      <w:r>
        <w:t xml:space="preserve"> Complete TCFD and SASB with framework-specific prompts</w:t>
      </w:r>
    </w:p>
    <w:p w14:paraId="46847DB0" w14:textId="77777777" w:rsidR="00462273" w:rsidRDefault="00000000">
      <w:pPr>
        <w:pStyle w:val="ListBullet"/>
      </w:pPr>
      <w:r>
        <w:rPr>
          <w:b/>
        </w:rPr>
        <w:t>Ground Truth Expansion:</w:t>
      </w:r>
      <w:r>
        <w:t xml:space="preserve"> AI-assisted labelling verified by domain experts for more companies</w:t>
      </w:r>
    </w:p>
    <w:p w14:paraId="63D6AD7D" w14:textId="77777777" w:rsidR="00462273" w:rsidRDefault="00000000">
      <w:pPr>
        <w:pStyle w:val="ListBullet"/>
      </w:pPr>
      <w:r>
        <w:rPr>
          <w:b/>
        </w:rPr>
        <w:t>Confidence Calibration:</w:t>
      </w:r>
      <w:r>
        <w:t xml:space="preserve"> Tune confidence scores to accurately reflect classification probability</w:t>
      </w:r>
    </w:p>
    <w:p w14:paraId="3DCA8B79" w14:textId="77777777" w:rsidR="00462273" w:rsidRDefault="00000000">
      <w:pPr>
        <w:pStyle w:val="ListBullet"/>
      </w:pPr>
      <w:r>
        <w:rPr>
          <w:b/>
        </w:rPr>
        <w:t>Multi-Language Support:</w:t>
      </w:r>
      <w:r>
        <w:t xml:space="preserve"> Handle ESG reports in regional Indian languages</w:t>
      </w:r>
    </w:p>
    <w:p w14:paraId="1E556C7D" w14:textId="77777777" w:rsidR="00462273" w:rsidRDefault="00000000">
      <w:pPr>
        <w:pStyle w:val="ListBullet"/>
      </w:pPr>
      <w:r>
        <w:rPr>
          <w:b/>
        </w:rPr>
        <w:t>Trend Analysis:</w:t>
      </w:r>
      <w:r>
        <w:t xml:space="preserve"> Year-over-year compliance tracking and peer benchmarking</w:t>
      </w:r>
    </w:p>
    <w:p w14:paraId="4E2FAE7B" w14:textId="77777777" w:rsidR="00462273" w:rsidRDefault="00000000">
      <w:pPr>
        <w:pStyle w:val="ListBullet"/>
      </w:pPr>
      <w:r>
        <w:rPr>
          <w:b/>
        </w:rPr>
        <w:t>Report Export:</w:t>
      </w:r>
      <w:r>
        <w:t xml:space="preserve"> Downloadable PDF and Excel compliance reports</w:t>
      </w:r>
    </w:p>
    <w:p w14:paraId="164591EF" w14:textId="77777777" w:rsidR="00462273" w:rsidRDefault="00000000">
      <w:pPr>
        <w:pStyle w:val="ListBullet"/>
      </w:pPr>
      <w:r>
        <w:rPr>
          <w:b/>
        </w:rPr>
        <w:t>Enterprise Deployment:</w:t>
      </w:r>
      <w:r>
        <w:t xml:space="preserve"> Containerization, role-based access, and API rate management</w:t>
      </w:r>
    </w:p>
    <w:p w14:paraId="05FC2ADC" w14:textId="77777777" w:rsidR="00462273" w:rsidRDefault="00000000">
      <w:pPr>
        <w:pStyle w:val="Heading2"/>
      </w:pPr>
      <w:r>
        <w:t>References</w:t>
      </w:r>
    </w:p>
    <w:p w14:paraId="3604F3C4" w14:textId="77777777" w:rsidR="00462273" w:rsidRDefault="00000000">
      <w:pPr>
        <w:spacing w:after="120"/>
      </w:pPr>
      <w:r>
        <w:t>[1] Friede, G., Busch, T., and Bassen, A., "ESG and Financial Performance: Aggregated Evidence from More than 2000 Empirical Studies," *Journal of Sustainable Finance &amp; Investment*, vol. 5, no. 4, pp. 210-233, 2015.</w:t>
      </w:r>
    </w:p>
    <w:p w14:paraId="770888BB" w14:textId="77777777" w:rsidR="00462273" w:rsidRDefault="00000000">
      <w:pPr>
        <w:spacing w:after="120"/>
      </w:pPr>
      <w:r>
        <w:t>[2] Luo, W., Xie, Q., and Ananiadou, S., "Automated ESG Disclosure Analysis Using NLP," *Journal of Cleaner Production*, vol. 358, pp. 132-145, 2022.</w:t>
      </w:r>
    </w:p>
    <w:p w14:paraId="1D7268AB" w14:textId="77777777" w:rsidR="00462273" w:rsidRDefault="00000000">
      <w:pPr>
        <w:spacing w:after="120"/>
      </w:pPr>
      <w:r>
        <w:t>[3] Lewis, P., Perez, E., Piktus, A., et al., "Retrieval-Augmented Generation for Knowledge-Intensive NLP Tasks," *NeurIPS*, vol. 33, pp. 9459-9474, 2020.</w:t>
      </w:r>
    </w:p>
    <w:p w14:paraId="49262FFA" w14:textId="77777777" w:rsidR="00462273" w:rsidRDefault="00000000">
      <w:pPr>
        <w:spacing w:after="120"/>
      </w:pPr>
      <w:r>
        <w:t>[4] Huang, Y., Zhang, K., and Li, M., "LLM-Based Regulatory Compliance Checking," *ACM CIKM*, pp. 1567-1576, 2023.</w:t>
      </w:r>
    </w:p>
    <w:p w14:paraId="590B6B13" w14:textId="77777777" w:rsidR="00462273" w:rsidRDefault="00000000">
      <w:pPr>
        <w:spacing w:after="120"/>
      </w:pPr>
      <w:r>
        <w:t>[5] Kang, H. and El-Gazzar, S., "Automated Assessment of Sustainability Disclosure Quality," *Sustainability Accounting, Management and Policy Journal*, vol. 14, no. 3, pp. 612-635, 2023.</w:t>
      </w:r>
    </w:p>
    <w:p w14:paraId="2617AF44" w14:textId="77777777" w:rsidR="00462273" w:rsidRDefault="00000000">
      <w:pPr>
        <w:spacing w:after="120"/>
      </w:pPr>
      <w:r>
        <w:t>[6] Shinn, N., Cassano, F., et al., "Reflexion: Language Agents with Verbal Reinforcement Learning," *NeurIPS*, vol. 36, 2023.</w:t>
      </w:r>
    </w:p>
    <w:p w14:paraId="75AB84BD" w14:textId="77777777" w:rsidR="00462273" w:rsidRDefault="00000000">
      <w:pPr>
        <w:spacing w:after="120"/>
      </w:pPr>
      <w:r>
        <w:lastRenderedPageBreak/>
        <w:t>[7] Gao, Y., Xiong, Y., et al., "Retrieval-Augmented Generation for LLMs: A Survey," *arXiv:2312.10997*, 2024.</w:t>
      </w:r>
    </w:p>
    <w:p w14:paraId="501039F9" w14:textId="77777777" w:rsidR="00462273" w:rsidRDefault="00000000">
      <w:pPr>
        <w:spacing w:after="120"/>
      </w:pPr>
      <w:r>
        <w:t>[8] Wei, J., Wang, X., et al., "Chain-of-Thought Prompting Elicits Reasoning in LLMs," *NeurIPS*, vol. 35, pp. 24824-24837, 2022.</w:t>
      </w:r>
    </w:p>
    <w:p w14:paraId="198CF447" w14:textId="77777777" w:rsidR="00462273" w:rsidRDefault="00000000">
      <w:pPr>
        <w:spacing w:after="120"/>
      </w:pPr>
      <w:r>
        <w:t>[9] Chen, S., Liu, Y., and Wang, J., "Deep Learning for Environmental Compliance Verification," *Environ. Sci. Technol.*, vol. 57, no. 12, pp. 4890-4901, 2023.</w:t>
      </w:r>
    </w:p>
    <w:p w14:paraId="4F841412" w14:textId="77777777" w:rsidR="00462273" w:rsidRDefault="00000000">
      <w:pPr>
        <w:spacing w:after="120"/>
      </w:pPr>
      <w:r>
        <w:t>[10] Mehra, R. and Sharma, A., "BRSR Reporting Practices of Indian Listed Companies," *Indian Journal of Corporate Governance*, vol. 16, no. 2, pp. 178-198, 2023.</w:t>
      </w:r>
    </w:p>
    <w:p w14:paraId="1902CCEF" w14:textId="77777777" w:rsidR="00462273" w:rsidRDefault="00000000">
      <w:pPr>
        <w:spacing w:after="120"/>
      </w:pPr>
      <w:r>
        <w:t>[11] Araci, D., "FinBERT: Financial Sentiment Analysis with Pre-Trained Language Models," *arXiv:1908.10063*, 2019.</w:t>
      </w:r>
    </w:p>
    <w:p w14:paraId="1B7CB0DD" w14:textId="77777777" w:rsidR="00462273" w:rsidRDefault="00000000">
      <w:pPr>
        <w:spacing w:after="120"/>
      </w:pPr>
      <w:r>
        <w:t>[12] Agrawal, K., Chadha, S., and Mittal, R., "Multi-Framework ESG Reporting Challenges in Indian Companies," *Journal of Business Ethics*, vol. 186, no. 3, pp. 567-584, 2023.</w:t>
      </w:r>
    </w:p>
    <w:p w14:paraId="1999BF11" w14:textId="77777777" w:rsidR="00462273" w:rsidRDefault="00000000">
      <w:pPr>
        <w:spacing w:after="120"/>
      </w:pPr>
      <w:r>
        <w:t>[13] SEBI, "BRSR Framework," Circular SEBI/HO/CFD/CMD-2/P/CIR/2021/562, 2021.</w:t>
      </w:r>
    </w:p>
    <w:p w14:paraId="3A43AC2B" w14:textId="77777777" w:rsidR="00462273" w:rsidRDefault="00000000">
      <w:pPr>
        <w:spacing w:after="120"/>
      </w:pPr>
      <w:r>
        <w:t>[14] Global Reporting Initiative, "GRI Standards," GRI, Amsterdam, 2021.</w:t>
      </w:r>
    </w:p>
    <w:p w14:paraId="5130C1EA" w14:textId="77777777" w:rsidR="00462273" w:rsidRDefault="00000000">
      <w:pPr>
        <w:spacing w:after="120"/>
      </w:pPr>
      <w:r>
        <w:t>[15] TCFD, "Recommendations of the TCFD," Financial Stability Board, 2017.</w:t>
      </w:r>
    </w:p>
    <w:p w14:paraId="568C151C" w14:textId="77777777" w:rsidR="00462273" w:rsidRDefault="00000000">
      <w:pPr>
        <w:spacing w:after="120"/>
      </w:pPr>
      <w:r>
        <w:t>*Prepared by: [Your Name]*</w:t>
      </w:r>
    </w:p>
    <w:p w14:paraId="5712AA9D" w14:textId="77777777" w:rsidR="00462273" w:rsidRDefault="00000000">
      <w:pPr>
        <w:spacing w:after="120"/>
      </w:pPr>
      <w:r>
        <w:t>*Date: February 2026*</w:t>
      </w:r>
    </w:p>
    <w:p w14:paraId="022821E7" w14:textId="77777777" w:rsidR="00462273" w:rsidRDefault="00000000">
      <w:pPr>
        <w:spacing w:after="120"/>
      </w:pPr>
      <w:r>
        <w:t>*Course: Semester 8 Capstone Project*</w:t>
      </w:r>
    </w:p>
    <w:sectPr w:rsidR="0046227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5427831">
    <w:abstractNumId w:val="8"/>
  </w:num>
  <w:num w:numId="2" w16cid:durableId="475101576">
    <w:abstractNumId w:val="6"/>
  </w:num>
  <w:num w:numId="3" w16cid:durableId="874316484">
    <w:abstractNumId w:val="5"/>
  </w:num>
  <w:num w:numId="4" w16cid:durableId="892234374">
    <w:abstractNumId w:val="4"/>
  </w:num>
  <w:num w:numId="5" w16cid:durableId="1969435933">
    <w:abstractNumId w:val="7"/>
  </w:num>
  <w:num w:numId="6" w16cid:durableId="1553007521">
    <w:abstractNumId w:val="3"/>
  </w:num>
  <w:num w:numId="7" w16cid:durableId="1707946782">
    <w:abstractNumId w:val="2"/>
  </w:num>
  <w:num w:numId="8" w16cid:durableId="447241976">
    <w:abstractNumId w:val="1"/>
  </w:num>
  <w:num w:numId="9" w16cid:durableId="1921718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405C"/>
    <w:rsid w:val="00462273"/>
    <w:rsid w:val="00A52D77"/>
    <w:rsid w:val="00AA1D8D"/>
    <w:rsid w:val="00B47730"/>
    <w:rsid w:val="00CB0664"/>
    <w:rsid w:val="00FC3E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68703A"/>
  <w14:defaultImageDpi w14:val="300"/>
  <w15:docId w15:val="{FF69EF14-C33A-46DA-A4A2-2A0DCF7C1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2596</Words>
  <Characters>17037</Characters>
  <Application>Microsoft Office Word</Application>
  <DocSecurity>0</DocSecurity>
  <Lines>436</Lines>
  <Paragraphs>321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NAMAN ADEP -70022300369</cp:lastModifiedBy>
  <cp:revision>3</cp:revision>
  <dcterms:created xsi:type="dcterms:W3CDTF">2013-12-23T23:15:00Z</dcterms:created>
  <dcterms:modified xsi:type="dcterms:W3CDTF">2026-03-11T14:19:00Z</dcterms:modified>
  <cp:category/>
</cp:coreProperties>
</file>