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44DB38" w14:textId="024CE162" w:rsidR="00D150E9" w:rsidRDefault="00000000" w:rsidP="00753465">
      <w:pPr>
        <w:widowControl w:val="0"/>
        <w:spacing w:line="240" w:lineRule="auto"/>
        <w:rPr>
          <w:rFonts w:ascii="Roboto Slab" w:eastAsia="Roboto Slab" w:hAnsi="Roboto Slab" w:cs="Roboto Slab"/>
          <w:color w:val="0B5394"/>
          <w:sz w:val="24"/>
          <w:szCs w:val="24"/>
        </w:rPr>
      </w:pPr>
      <w:r>
        <w:rPr>
          <w:rFonts w:ascii="Roboto Slab" w:eastAsia="Roboto Slab" w:hAnsi="Roboto Slab" w:cs="Roboto Slab"/>
          <w:color w:val="0B5394"/>
          <w:sz w:val="24"/>
          <w:szCs w:val="24"/>
        </w:rPr>
        <w:br/>
      </w:r>
    </w:p>
    <w:p w14:paraId="459ACA56" w14:textId="77777777" w:rsidR="00D150E9" w:rsidRDefault="00D150E9">
      <w:pPr>
        <w:widowControl w:val="0"/>
        <w:spacing w:line="240" w:lineRule="auto"/>
        <w:jc w:val="center"/>
        <w:rPr>
          <w:rFonts w:ascii="Roboto Slab" w:eastAsia="Roboto Slab" w:hAnsi="Roboto Slab" w:cs="Roboto Slab"/>
          <w:color w:val="0B5394"/>
          <w:sz w:val="80"/>
          <w:szCs w:val="80"/>
        </w:rPr>
      </w:pPr>
    </w:p>
    <w:p w14:paraId="5E511AA9" w14:textId="77777777" w:rsidR="00D150E9" w:rsidRDefault="00D150E9">
      <w:pPr>
        <w:widowControl w:val="0"/>
        <w:spacing w:line="240" w:lineRule="auto"/>
        <w:jc w:val="center"/>
        <w:rPr>
          <w:rFonts w:ascii="Roboto Slab" w:eastAsia="Roboto Slab" w:hAnsi="Roboto Slab" w:cs="Roboto Slab"/>
          <w:color w:val="0B5394"/>
          <w:sz w:val="80"/>
          <w:szCs w:val="80"/>
        </w:rPr>
      </w:pPr>
    </w:p>
    <w:p w14:paraId="6878A1EE" w14:textId="77777777" w:rsidR="00D150E9" w:rsidRDefault="00000000">
      <w:pPr>
        <w:widowControl w:val="0"/>
        <w:spacing w:line="240" w:lineRule="auto"/>
        <w:jc w:val="center"/>
        <w:rPr>
          <w:rFonts w:ascii="Roboto Slab" w:eastAsia="Roboto Slab" w:hAnsi="Roboto Slab" w:cs="Roboto Slab"/>
          <w:color w:val="0B5394"/>
          <w:sz w:val="38"/>
          <w:szCs w:val="38"/>
          <w:u w:val="single"/>
        </w:rPr>
      </w:pPr>
      <w:r>
        <w:rPr>
          <w:rFonts w:ascii="Roboto Slab" w:eastAsia="Roboto Slab" w:hAnsi="Roboto Slab" w:cs="Roboto Slab"/>
          <w:color w:val="0B5394"/>
          <w:sz w:val="80"/>
          <w:szCs w:val="80"/>
          <w:u w:val="single"/>
        </w:rPr>
        <w:t>Eureka Forbes Case Study-Memo</w:t>
      </w:r>
    </w:p>
    <w:p w14:paraId="76E90DCF" w14:textId="77777777" w:rsidR="00D150E9" w:rsidRDefault="00D150E9">
      <w:pPr>
        <w:widowControl w:val="0"/>
        <w:spacing w:line="240" w:lineRule="auto"/>
        <w:jc w:val="center"/>
        <w:rPr>
          <w:rFonts w:ascii="Roboto Slab" w:eastAsia="Roboto Slab" w:hAnsi="Roboto Slab" w:cs="Roboto Slab"/>
          <w:color w:val="0B5394"/>
          <w:sz w:val="62"/>
          <w:szCs w:val="62"/>
        </w:rPr>
      </w:pPr>
    </w:p>
    <w:p w14:paraId="65C3C30C" w14:textId="77777777" w:rsidR="00D150E9" w:rsidRDefault="00D150E9">
      <w:pPr>
        <w:widowControl w:val="0"/>
        <w:spacing w:line="240" w:lineRule="auto"/>
        <w:jc w:val="center"/>
        <w:rPr>
          <w:rFonts w:ascii="Roboto Slab" w:eastAsia="Roboto Slab" w:hAnsi="Roboto Slab" w:cs="Roboto Slab"/>
          <w:color w:val="0B5394"/>
          <w:sz w:val="62"/>
          <w:szCs w:val="62"/>
        </w:rPr>
      </w:pPr>
    </w:p>
    <w:p w14:paraId="221E7F26" w14:textId="77777777" w:rsidR="00D150E9" w:rsidRDefault="00D150E9">
      <w:pPr>
        <w:widowControl w:val="0"/>
        <w:spacing w:line="240" w:lineRule="auto"/>
        <w:jc w:val="center"/>
        <w:rPr>
          <w:rFonts w:ascii="Roboto Slab" w:eastAsia="Roboto Slab" w:hAnsi="Roboto Slab" w:cs="Roboto Slab"/>
          <w:color w:val="0B5394"/>
          <w:sz w:val="62"/>
          <w:szCs w:val="62"/>
        </w:rPr>
      </w:pPr>
    </w:p>
    <w:p w14:paraId="07009BD7" w14:textId="77777777" w:rsidR="00D150E9" w:rsidRDefault="00D150E9">
      <w:pPr>
        <w:widowControl w:val="0"/>
        <w:spacing w:line="240" w:lineRule="auto"/>
        <w:jc w:val="center"/>
        <w:rPr>
          <w:rFonts w:ascii="Roboto Slab" w:eastAsia="Roboto Slab" w:hAnsi="Roboto Slab" w:cs="Roboto Slab"/>
          <w:color w:val="0B5394"/>
          <w:sz w:val="62"/>
          <w:szCs w:val="62"/>
        </w:rPr>
      </w:pPr>
    </w:p>
    <w:p w14:paraId="732ABF96" w14:textId="77777777" w:rsidR="00D150E9" w:rsidRDefault="00D150E9">
      <w:pPr>
        <w:widowControl w:val="0"/>
        <w:spacing w:line="240" w:lineRule="auto"/>
        <w:jc w:val="both"/>
        <w:rPr>
          <w:rFonts w:ascii="Roboto Slab" w:eastAsia="Roboto Slab" w:hAnsi="Roboto Slab" w:cs="Roboto Slab"/>
          <w:color w:val="8BC34A"/>
          <w:sz w:val="30"/>
          <w:szCs w:val="30"/>
        </w:rPr>
      </w:pPr>
    </w:p>
    <w:p w14:paraId="65FD3012" w14:textId="77777777" w:rsidR="00753465" w:rsidRDefault="00753465">
      <w:pPr>
        <w:widowControl w:val="0"/>
        <w:spacing w:line="240" w:lineRule="auto"/>
        <w:jc w:val="both"/>
        <w:rPr>
          <w:rFonts w:ascii="Roboto Slab" w:eastAsia="Roboto Slab" w:hAnsi="Roboto Slab" w:cs="Roboto Slab"/>
          <w:color w:val="8BC34A"/>
          <w:sz w:val="30"/>
          <w:szCs w:val="30"/>
        </w:rPr>
      </w:pPr>
    </w:p>
    <w:p w14:paraId="0F2E4221" w14:textId="77777777" w:rsidR="00753465" w:rsidRDefault="00753465">
      <w:pPr>
        <w:widowControl w:val="0"/>
        <w:spacing w:line="240" w:lineRule="auto"/>
        <w:jc w:val="both"/>
        <w:rPr>
          <w:rFonts w:ascii="Roboto Slab" w:eastAsia="Roboto Slab" w:hAnsi="Roboto Slab" w:cs="Roboto Slab"/>
          <w:color w:val="8BC34A"/>
          <w:sz w:val="30"/>
          <w:szCs w:val="30"/>
        </w:rPr>
      </w:pPr>
    </w:p>
    <w:p w14:paraId="5F2588FF" w14:textId="77777777" w:rsidR="00753465" w:rsidRDefault="00753465">
      <w:pPr>
        <w:widowControl w:val="0"/>
        <w:spacing w:line="240" w:lineRule="auto"/>
        <w:jc w:val="both"/>
        <w:rPr>
          <w:rFonts w:ascii="Roboto Slab" w:eastAsia="Roboto Slab" w:hAnsi="Roboto Slab" w:cs="Roboto Slab"/>
          <w:color w:val="8BC34A"/>
          <w:sz w:val="30"/>
          <w:szCs w:val="30"/>
        </w:rPr>
      </w:pPr>
    </w:p>
    <w:p w14:paraId="744A6236" w14:textId="77777777" w:rsidR="00753465" w:rsidRDefault="00753465">
      <w:pPr>
        <w:widowControl w:val="0"/>
        <w:spacing w:line="240" w:lineRule="auto"/>
        <w:jc w:val="both"/>
        <w:rPr>
          <w:rFonts w:ascii="Roboto Slab" w:eastAsia="Roboto Slab" w:hAnsi="Roboto Slab" w:cs="Roboto Slab"/>
          <w:color w:val="8BC34A"/>
          <w:sz w:val="30"/>
          <w:szCs w:val="30"/>
        </w:rPr>
      </w:pPr>
    </w:p>
    <w:p w14:paraId="69541ECB" w14:textId="77777777" w:rsidR="00753465" w:rsidRDefault="00753465">
      <w:pPr>
        <w:widowControl w:val="0"/>
        <w:spacing w:line="240" w:lineRule="auto"/>
        <w:jc w:val="both"/>
        <w:rPr>
          <w:rFonts w:ascii="Roboto Slab" w:eastAsia="Roboto Slab" w:hAnsi="Roboto Slab" w:cs="Roboto Slab"/>
          <w:color w:val="8BC34A"/>
          <w:sz w:val="30"/>
          <w:szCs w:val="30"/>
        </w:rPr>
      </w:pPr>
    </w:p>
    <w:p w14:paraId="18D4626E" w14:textId="77777777" w:rsidR="00753465" w:rsidRDefault="00753465">
      <w:pPr>
        <w:widowControl w:val="0"/>
        <w:spacing w:line="240" w:lineRule="auto"/>
        <w:jc w:val="both"/>
        <w:rPr>
          <w:rFonts w:ascii="Roboto Slab" w:eastAsia="Roboto Slab" w:hAnsi="Roboto Slab" w:cs="Roboto Slab"/>
          <w:color w:val="8BC34A"/>
          <w:sz w:val="30"/>
          <w:szCs w:val="30"/>
        </w:rPr>
      </w:pPr>
    </w:p>
    <w:p w14:paraId="33A9F567" w14:textId="77777777" w:rsidR="00753465" w:rsidRDefault="00753465">
      <w:pPr>
        <w:widowControl w:val="0"/>
        <w:spacing w:line="240" w:lineRule="auto"/>
        <w:jc w:val="both"/>
        <w:rPr>
          <w:rFonts w:ascii="Roboto Slab" w:eastAsia="Roboto Slab" w:hAnsi="Roboto Slab" w:cs="Roboto Slab"/>
          <w:color w:val="8BC34A"/>
          <w:sz w:val="30"/>
          <w:szCs w:val="30"/>
        </w:rPr>
      </w:pPr>
    </w:p>
    <w:p w14:paraId="7AE4CA66" w14:textId="77777777" w:rsidR="00753465" w:rsidRDefault="00753465">
      <w:pPr>
        <w:widowControl w:val="0"/>
        <w:spacing w:line="240" w:lineRule="auto"/>
        <w:jc w:val="both"/>
        <w:rPr>
          <w:rFonts w:ascii="Roboto Slab" w:eastAsia="Roboto Slab" w:hAnsi="Roboto Slab" w:cs="Roboto Slab"/>
          <w:color w:val="8BC34A"/>
          <w:sz w:val="30"/>
          <w:szCs w:val="30"/>
        </w:rPr>
      </w:pPr>
    </w:p>
    <w:p w14:paraId="4176D17D" w14:textId="77777777" w:rsidR="00753465" w:rsidRDefault="00753465">
      <w:pPr>
        <w:widowControl w:val="0"/>
        <w:spacing w:line="240" w:lineRule="auto"/>
        <w:jc w:val="both"/>
        <w:rPr>
          <w:rFonts w:ascii="Roboto Slab" w:eastAsia="Roboto Slab" w:hAnsi="Roboto Slab" w:cs="Roboto Slab"/>
          <w:color w:val="8BC34A"/>
          <w:sz w:val="30"/>
          <w:szCs w:val="30"/>
        </w:rPr>
      </w:pPr>
    </w:p>
    <w:p w14:paraId="32F146AC" w14:textId="77777777" w:rsidR="00753465" w:rsidRDefault="00753465">
      <w:pPr>
        <w:widowControl w:val="0"/>
        <w:spacing w:line="240" w:lineRule="auto"/>
        <w:jc w:val="both"/>
        <w:rPr>
          <w:rFonts w:ascii="Roboto Slab" w:eastAsia="Roboto Slab" w:hAnsi="Roboto Slab" w:cs="Roboto Slab"/>
          <w:color w:val="8BC34A"/>
          <w:sz w:val="30"/>
          <w:szCs w:val="30"/>
        </w:rPr>
      </w:pPr>
    </w:p>
    <w:p w14:paraId="4A04E064" w14:textId="77777777" w:rsidR="00D150E9" w:rsidRDefault="00000000">
      <w:pPr>
        <w:widowControl w:val="0"/>
        <w:pBdr>
          <w:top w:val="none" w:sz="0" w:space="0" w:color="E3E3E3"/>
          <w:left w:val="none" w:sz="0" w:space="0" w:color="E3E3E3"/>
          <w:bottom w:val="none" w:sz="0" w:space="0" w:color="E3E3E3"/>
          <w:right w:val="none" w:sz="0" w:space="0" w:color="E3E3E3"/>
          <w:between w:val="none" w:sz="0" w:space="0" w:color="E3E3E3"/>
        </w:pBdr>
        <w:spacing w:before="300" w:after="300"/>
        <w:jc w:val="both"/>
        <w:rPr>
          <w:rFonts w:ascii="Times New Roman" w:eastAsia="Times New Roman" w:hAnsi="Times New Roman" w:cs="Times New Roman"/>
          <w:b/>
          <w:color w:val="0D0D0D"/>
          <w:sz w:val="24"/>
          <w:szCs w:val="24"/>
          <w:u w:val="single"/>
        </w:rPr>
      </w:pPr>
      <w:r>
        <w:rPr>
          <w:rFonts w:ascii="Times New Roman" w:eastAsia="Times New Roman" w:hAnsi="Times New Roman" w:cs="Times New Roman"/>
          <w:b/>
          <w:color w:val="0D0D0D"/>
          <w:sz w:val="24"/>
          <w:szCs w:val="24"/>
          <w:u w:val="single"/>
        </w:rPr>
        <w:lastRenderedPageBreak/>
        <w:t>Executive Summary</w:t>
      </w:r>
    </w:p>
    <w:p w14:paraId="382142C2" w14:textId="77777777" w:rsidR="00D150E9" w:rsidRDefault="00000000">
      <w:pPr>
        <w:widowControl w:val="0"/>
        <w:pBdr>
          <w:top w:val="none" w:sz="0" w:space="0" w:color="E3E3E3"/>
          <w:left w:val="none" w:sz="0" w:space="0" w:color="E3E3E3"/>
          <w:bottom w:val="none" w:sz="0" w:space="0" w:color="E3E3E3"/>
          <w:right w:val="none" w:sz="0" w:space="0" w:color="E3E3E3"/>
          <w:between w:val="none" w:sz="0" w:space="0" w:color="E3E3E3"/>
        </w:pBdr>
        <w:spacing w:before="300"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br/>
      </w:r>
      <w:r>
        <w:rPr>
          <w:rFonts w:ascii="Times New Roman" w:eastAsia="Times New Roman" w:hAnsi="Times New Roman" w:cs="Times New Roman"/>
          <w:color w:val="0D0D0D"/>
          <w:sz w:val="24"/>
          <w:szCs w:val="24"/>
        </w:rPr>
        <w:t>This memo provides a detailed analysis of Eureka Forbes’ market position, customer value metrics, and model performance to guide strategic decisions. The aim is to optimize our operations and market strategies to ensure robust competition and sustained growth.</w:t>
      </w:r>
    </w:p>
    <w:p w14:paraId="6F0ACB90" w14:textId="77777777" w:rsidR="00D150E9" w:rsidRDefault="00000000">
      <w:pPr>
        <w:widowControl w:val="0"/>
        <w:pBdr>
          <w:top w:val="none" w:sz="0" w:space="0" w:color="E3E3E3"/>
          <w:left w:val="none" w:sz="0" w:space="0" w:color="E3E3E3"/>
          <w:bottom w:val="none" w:sz="0" w:space="0" w:color="E3E3E3"/>
          <w:right w:val="none" w:sz="0" w:space="0" w:color="E3E3E3"/>
          <w:between w:val="none" w:sz="0" w:space="0" w:color="E3E3E3"/>
        </w:pBdr>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1. Market Analysis and HHI Considerations</w:t>
      </w:r>
    </w:p>
    <w:p w14:paraId="0C305145" w14:textId="77777777" w:rsidR="00D150E9"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jc w:val="both"/>
      </w:pPr>
      <w:r>
        <w:rPr>
          <w:rFonts w:ascii="Times New Roman" w:eastAsia="Times New Roman" w:hAnsi="Times New Roman" w:cs="Times New Roman"/>
          <w:b/>
          <w:color w:val="0D0D0D"/>
          <w:sz w:val="24"/>
          <w:szCs w:val="24"/>
        </w:rPr>
        <w:t>Industry Concentration</w:t>
      </w:r>
      <w:r>
        <w:rPr>
          <w:rFonts w:ascii="Times New Roman" w:eastAsia="Times New Roman" w:hAnsi="Times New Roman" w:cs="Times New Roman"/>
          <w:color w:val="0D0D0D"/>
          <w:sz w:val="24"/>
          <w:szCs w:val="24"/>
        </w:rPr>
        <w:t xml:space="preserve">: The Herfindahl-Hirschman Index (HHI) analysis suggests a high market concentration. This implies that Eureka Forbes operates with significant market power due to </w:t>
      </w:r>
      <w:proofErr w:type="gramStart"/>
      <w:r>
        <w:rPr>
          <w:rFonts w:ascii="Times New Roman" w:eastAsia="Times New Roman" w:hAnsi="Times New Roman" w:cs="Times New Roman"/>
          <w:color w:val="0D0D0D"/>
          <w:sz w:val="24"/>
          <w:szCs w:val="24"/>
        </w:rPr>
        <w:t>few</w:t>
      </w:r>
      <w:proofErr w:type="gramEnd"/>
      <w:r>
        <w:rPr>
          <w:rFonts w:ascii="Times New Roman" w:eastAsia="Times New Roman" w:hAnsi="Times New Roman" w:cs="Times New Roman"/>
          <w:color w:val="0D0D0D"/>
          <w:sz w:val="24"/>
          <w:szCs w:val="24"/>
        </w:rPr>
        <w:t xml:space="preserve"> competitors holding substantial market share, which, while beneficial in terms of control, may attract regulatory scrutiny.</w:t>
      </w:r>
    </w:p>
    <w:p w14:paraId="34AA8495" w14:textId="77777777" w:rsidR="00D150E9"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pacing w:after="240"/>
        <w:jc w:val="both"/>
      </w:pPr>
      <w:r>
        <w:rPr>
          <w:rFonts w:ascii="Times New Roman" w:eastAsia="Times New Roman" w:hAnsi="Times New Roman" w:cs="Times New Roman"/>
          <w:b/>
          <w:color w:val="0D0D0D"/>
          <w:sz w:val="24"/>
          <w:szCs w:val="24"/>
        </w:rPr>
        <w:t>Strategic Implications</w:t>
      </w:r>
      <w:r>
        <w:rPr>
          <w:rFonts w:ascii="Times New Roman" w:eastAsia="Times New Roman" w:hAnsi="Times New Roman" w:cs="Times New Roman"/>
          <w:color w:val="0D0D0D"/>
          <w:sz w:val="24"/>
          <w:szCs w:val="24"/>
        </w:rPr>
        <w:t>: Continued diversification and innovation are imperative to maintain our competitive edge and mitigate risks associated with high market concentration.</w:t>
      </w:r>
    </w:p>
    <w:p w14:paraId="0CAD0AAB" w14:textId="77777777" w:rsidR="00D150E9" w:rsidRDefault="00000000">
      <w:pPr>
        <w:widowControl w:val="0"/>
        <w:pBdr>
          <w:top w:val="none" w:sz="0" w:space="0" w:color="E3E3E3"/>
          <w:left w:val="none" w:sz="0" w:space="0" w:color="E3E3E3"/>
          <w:bottom w:val="none" w:sz="0" w:space="0" w:color="E3E3E3"/>
          <w:right w:val="none" w:sz="0" w:space="0" w:color="E3E3E3"/>
          <w:between w:val="none" w:sz="0" w:space="0" w:color="E3E3E3"/>
        </w:pBdr>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2. Customer Metrics: CLTV &amp; CAC</w:t>
      </w:r>
    </w:p>
    <w:p w14:paraId="657F00FC" w14:textId="77777777" w:rsidR="00D150E9" w:rsidRDefault="00000000">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jc w:val="both"/>
      </w:pPr>
      <w:r>
        <w:rPr>
          <w:rFonts w:ascii="Times New Roman" w:eastAsia="Times New Roman" w:hAnsi="Times New Roman" w:cs="Times New Roman"/>
          <w:b/>
          <w:color w:val="0D0D0D"/>
          <w:sz w:val="24"/>
          <w:szCs w:val="24"/>
        </w:rPr>
        <w:t>Customer Lifetime Value (CLTV)</w:t>
      </w:r>
      <w:r>
        <w:rPr>
          <w:rFonts w:ascii="Times New Roman" w:eastAsia="Times New Roman" w:hAnsi="Times New Roman" w:cs="Times New Roman"/>
          <w:color w:val="0D0D0D"/>
          <w:sz w:val="24"/>
          <w:szCs w:val="24"/>
        </w:rPr>
        <w:t>: Our analysis highlights the importance of enhancing the long-term value of customer relationships. Key metrics include:</w:t>
      </w:r>
    </w:p>
    <w:p w14:paraId="5455AC98" w14:textId="77777777" w:rsidR="00D150E9" w:rsidRDefault="00000000">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jc w:val="both"/>
      </w:pPr>
      <w:r>
        <w:rPr>
          <w:rFonts w:ascii="Times New Roman" w:eastAsia="Times New Roman" w:hAnsi="Times New Roman" w:cs="Times New Roman"/>
          <w:b/>
          <w:color w:val="0D0D0D"/>
          <w:sz w:val="24"/>
          <w:szCs w:val="24"/>
        </w:rPr>
        <w:t>Average Purchase Value</w:t>
      </w:r>
      <w:r>
        <w:rPr>
          <w:rFonts w:ascii="Times New Roman" w:eastAsia="Times New Roman" w:hAnsi="Times New Roman" w:cs="Times New Roman"/>
          <w:color w:val="0D0D0D"/>
          <w:sz w:val="24"/>
          <w:szCs w:val="24"/>
        </w:rPr>
        <w:t>: Calculated as total revenue divided by the number of purchases.</w:t>
      </w:r>
    </w:p>
    <w:p w14:paraId="75CB3661" w14:textId="77777777" w:rsidR="00D150E9" w:rsidRDefault="00000000">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jc w:val="both"/>
      </w:pPr>
      <w:r>
        <w:rPr>
          <w:rFonts w:ascii="Times New Roman" w:eastAsia="Times New Roman" w:hAnsi="Times New Roman" w:cs="Times New Roman"/>
          <w:b/>
          <w:color w:val="0D0D0D"/>
          <w:sz w:val="24"/>
          <w:szCs w:val="24"/>
        </w:rPr>
        <w:t>Purchase Frequency</w:t>
      </w:r>
      <w:r>
        <w:rPr>
          <w:rFonts w:ascii="Times New Roman" w:eastAsia="Times New Roman" w:hAnsi="Times New Roman" w:cs="Times New Roman"/>
          <w:color w:val="0D0D0D"/>
          <w:sz w:val="24"/>
          <w:szCs w:val="24"/>
        </w:rPr>
        <w:t>: Regularity of purchases within a specific period.</w:t>
      </w:r>
    </w:p>
    <w:p w14:paraId="0FF22E6A" w14:textId="77777777" w:rsidR="00D150E9" w:rsidRDefault="00000000">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jc w:val="both"/>
      </w:pPr>
      <w:r>
        <w:rPr>
          <w:rFonts w:ascii="Times New Roman" w:eastAsia="Times New Roman" w:hAnsi="Times New Roman" w:cs="Times New Roman"/>
          <w:b/>
          <w:color w:val="0D0D0D"/>
          <w:sz w:val="24"/>
          <w:szCs w:val="24"/>
        </w:rPr>
        <w:t>Customer Lifespan</w:t>
      </w:r>
      <w:r>
        <w:rPr>
          <w:rFonts w:ascii="Times New Roman" w:eastAsia="Times New Roman" w:hAnsi="Times New Roman" w:cs="Times New Roman"/>
          <w:color w:val="0D0D0D"/>
          <w:sz w:val="24"/>
          <w:szCs w:val="24"/>
        </w:rPr>
        <w:t>: Average duration a customer stays with the company.</w:t>
      </w:r>
    </w:p>
    <w:p w14:paraId="58EB3FB2" w14:textId="77777777" w:rsidR="00D150E9" w:rsidRDefault="00000000">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jc w:val="both"/>
      </w:pPr>
      <w:r>
        <w:rPr>
          <w:rFonts w:ascii="Times New Roman" w:eastAsia="Times New Roman" w:hAnsi="Times New Roman" w:cs="Times New Roman"/>
          <w:b/>
          <w:color w:val="0D0D0D"/>
          <w:sz w:val="24"/>
          <w:szCs w:val="24"/>
        </w:rPr>
        <w:t>Profit Margin Per Customer</w:t>
      </w:r>
      <w:r>
        <w:rPr>
          <w:rFonts w:ascii="Times New Roman" w:eastAsia="Times New Roman" w:hAnsi="Times New Roman" w:cs="Times New Roman"/>
          <w:color w:val="0D0D0D"/>
          <w:sz w:val="24"/>
          <w:szCs w:val="24"/>
        </w:rPr>
        <w:t>: Net profit after accounting for service costs.</w:t>
      </w:r>
    </w:p>
    <w:p w14:paraId="53F7696D" w14:textId="77777777" w:rsidR="00D150E9" w:rsidRDefault="00000000">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pacing w:after="240"/>
        <w:jc w:val="both"/>
      </w:pPr>
      <w:r>
        <w:rPr>
          <w:rFonts w:ascii="Times New Roman" w:eastAsia="Times New Roman" w:hAnsi="Times New Roman" w:cs="Times New Roman"/>
          <w:b/>
          <w:color w:val="0D0D0D"/>
          <w:sz w:val="24"/>
          <w:szCs w:val="24"/>
        </w:rPr>
        <w:t>Customer Acquisition Cost (CAC)</w:t>
      </w:r>
      <w:r>
        <w:rPr>
          <w:rFonts w:ascii="Times New Roman" w:eastAsia="Times New Roman" w:hAnsi="Times New Roman" w:cs="Times New Roman"/>
          <w:color w:val="0D0D0D"/>
          <w:sz w:val="24"/>
          <w:szCs w:val="24"/>
        </w:rPr>
        <w:t>: Reflects the total expenses incurred in acquiring new customers. Components include advertising costs, salaries for marketing and sales personnel, costs of promotions and discounts, and investments in technology and infrastructure. Efficient management of these costs is crucial for sustainable growth.</w:t>
      </w:r>
    </w:p>
    <w:p w14:paraId="55946BAA" w14:textId="77777777" w:rsidR="00D150E9" w:rsidRDefault="00000000">
      <w:pPr>
        <w:widowControl w:val="0"/>
        <w:pBdr>
          <w:top w:val="none" w:sz="0" w:space="0" w:color="E3E3E3"/>
          <w:left w:val="none" w:sz="0" w:space="0" w:color="E3E3E3"/>
          <w:bottom w:val="none" w:sz="0" w:space="0" w:color="E3E3E3"/>
          <w:right w:val="none" w:sz="0" w:space="0" w:color="E3E3E3"/>
          <w:between w:val="none" w:sz="0" w:space="0" w:color="E3E3E3"/>
        </w:pBdr>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3. Model Performance Analysis</w:t>
      </w:r>
    </w:p>
    <w:p w14:paraId="39F33645" w14:textId="77777777" w:rsidR="00D150E9" w:rsidRDefault="00000000">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jc w:val="both"/>
      </w:pPr>
      <w:r>
        <w:rPr>
          <w:rFonts w:ascii="Times New Roman" w:eastAsia="Times New Roman" w:hAnsi="Times New Roman" w:cs="Times New Roman"/>
          <w:b/>
          <w:color w:val="0D0D0D"/>
          <w:sz w:val="24"/>
          <w:szCs w:val="24"/>
        </w:rPr>
        <w:t>Chi-Square Test Results</w:t>
      </w:r>
      <w:r>
        <w:rPr>
          <w:rFonts w:ascii="Times New Roman" w:eastAsia="Times New Roman" w:hAnsi="Times New Roman" w:cs="Times New Roman"/>
          <w:color w:val="0D0D0D"/>
          <w:sz w:val="24"/>
          <w:szCs w:val="24"/>
        </w:rPr>
        <w:t>: Analysis of conversion rates across different devices and customer types showed no significant variance, indicating uniform effectiveness of our platforms.</w:t>
      </w:r>
    </w:p>
    <w:p w14:paraId="4275C2EB" w14:textId="77777777" w:rsidR="00D150E9" w:rsidRDefault="00000000">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jc w:val="both"/>
      </w:pPr>
      <w:r>
        <w:rPr>
          <w:rFonts w:ascii="Times New Roman" w:eastAsia="Times New Roman" w:hAnsi="Times New Roman" w:cs="Times New Roman"/>
          <w:b/>
          <w:color w:val="0D0D0D"/>
          <w:sz w:val="24"/>
          <w:szCs w:val="24"/>
        </w:rPr>
        <w:t>Logistic Regression and Decision Tree Models</w:t>
      </w:r>
      <w:r>
        <w:rPr>
          <w:rFonts w:ascii="Times New Roman" w:eastAsia="Times New Roman" w:hAnsi="Times New Roman" w:cs="Times New Roman"/>
          <w:color w:val="0D0D0D"/>
          <w:sz w:val="24"/>
          <w:szCs w:val="24"/>
        </w:rPr>
        <w:t>:</w:t>
      </w:r>
    </w:p>
    <w:p w14:paraId="3AC380A5" w14:textId="77777777" w:rsidR="00D150E9" w:rsidRDefault="00000000">
      <w:pPr>
        <w:widowControl w:val="0"/>
        <w:numPr>
          <w:ilvl w:val="1"/>
          <w:numId w:val="3"/>
        </w:numPr>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rPr>
      </w:pPr>
      <w:r>
        <w:rPr>
          <w:rFonts w:ascii="Times New Roman" w:eastAsia="Times New Roman" w:hAnsi="Times New Roman" w:cs="Times New Roman"/>
          <w:color w:val="0D0D0D"/>
          <w:sz w:val="24"/>
          <w:szCs w:val="24"/>
        </w:rPr>
        <w:t>The logistic regression model showed an accuracy of 99.6% but failed to identify any true positives, indicating a potential issue with class imbalance.</w:t>
      </w:r>
    </w:p>
    <w:p w14:paraId="792B1A85" w14:textId="77777777" w:rsidR="00D150E9" w:rsidRDefault="00000000">
      <w:pPr>
        <w:widowControl w:val="0"/>
        <w:numPr>
          <w:ilvl w:val="1"/>
          <w:numId w:val="3"/>
        </w:numPr>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rPr>
      </w:pPr>
      <w:r>
        <w:rPr>
          <w:rFonts w:ascii="Times New Roman" w:eastAsia="Times New Roman" w:hAnsi="Times New Roman" w:cs="Times New Roman"/>
          <w:color w:val="0D0D0D"/>
          <w:sz w:val="24"/>
          <w:szCs w:val="24"/>
        </w:rPr>
        <w:t>Decision Tree models showed slight variations in performance with adjustments in features affecting the true positive rates.</w:t>
      </w:r>
    </w:p>
    <w:p w14:paraId="05A565B1" w14:textId="77777777" w:rsidR="00D150E9" w:rsidRDefault="00000000">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pacing w:after="240"/>
        <w:jc w:val="both"/>
      </w:pPr>
      <w:r>
        <w:rPr>
          <w:rFonts w:ascii="Times New Roman" w:eastAsia="Times New Roman" w:hAnsi="Times New Roman" w:cs="Times New Roman"/>
          <w:b/>
          <w:color w:val="0D0D0D"/>
          <w:sz w:val="24"/>
          <w:szCs w:val="24"/>
        </w:rPr>
        <w:lastRenderedPageBreak/>
        <w:t>SMOTE Analysis</w:t>
      </w:r>
      <w:r>
        <w:rPr>
          <w:rFonts w:ascii="Times New Roman" w:eastAsia="Times New Roman" w:hAnsi="Times New Roman" w:cs="Times New Roman"/>
          <w:color w:val="0D0D0D"/>
          <w:sz w:val="24"/>
          <w:szCs w:val="24"/>
        </w:rPr>
        <w:t>: Applied to balance the class distribution, significantly altering the model's ability to predict for the minority class, though overall accuracy remained low.</w:t>
      </w:r>
    </w:p>
    <w:p w14:paraId="353AF711" w14:textId="77777777" w:rsidR="00D150E9" w:rsidRDefault="00000000">
      <w:pPr>
        <w:widowControl w:val="0"/>
        <w:pBdr>
          <w:top w:val="none" w:sz="0" w:space="0" w:color="E3E3E3"/>
          <w:left w:val="none" w:sz="0" w:space="0" w:color="E3E3E3"/>
          <w:bottom w:val="none" w:sz="0" w:space="0" w:color="E3E3E3"/>
          <w:right w:val="none" w:sz="0" w:space="0" w:color="E3E3E3"/>
          <w:between w:val="none" w:sz="0" w:space="0" w:color="E3E3E3"/>
        </w:pBdr>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4. Enhancement Strategies for Model Performance</w:t>
      </w:r>
    </w:p>
    <w:p w14:paraId="322510C2" w14:textId="77777777" w:rsidR="00D150E9" w:rsidRDefault="00000000">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jc w:val="both"/>
      </w:pPr>
      <w:r>
        <w:rPr>
          <w:rFonts w:ascii="Times New Roman" w:eastAsia="Times New Roman" w:hAnsi="Times New Roman" w:cs="Times New Roman"/>
          <w:b/>
          <w:color w:val="0D0D0D"/>
          <w:sz w:val="24"/>
          <w:szCs w:val="24"/>
        </w:rPr>
        <w:t>Resampling Techniques</w:t>
      </w:r>
      <w:r>
        <w:rPr>
          <w:rFonts w:ascii="Times New Roman" w:eastAsia="Times New Roman" w:hAnsi="Times New Roman" w:cs="Times New Roman"/>
          <w:color w:val="0D0D0D"/>
          <w:sz w:val="24"/>
          <w:szCs w:val="24"/>
        </w:rPr>
        <w:t xml:space="preserve">: Both oversampling of the minority class and </w:t>
      </w:r>
      <w:proofErr w:type="spellStart"/>
      <w:r>
        <w:rPr>
          <w:rFonts w:ascii="Times New Roman" w:eastAsia="Times New Roman" w:hAnsi="Times New Roman" w:cs="Times New Roman"/>
          <w:color w:val="0D0D0D"/>
          <w:sz w:val="24"/>
          <w:szCs w:val="24"/>
        </w:rPr>
        <w:t>undersampling</w:t>
      </w:r>
      <w:proofErr w:type="spellEnd"/>
      <w:r>
        <w:rPr>
          <w:rFonts w:ascii="Times New Roman" w:eastAsia="Times New Roman" w:hAnsi="Times New Roman" w:cs="Times New Roman"/>
          <w:color w:val="0D0D0D"/>
          <w:sz w:val="24"/>
          <w:szCs w:val="24"/>
        </w:rPr>
        <w:t xml:space="preserve"> of the majority class were considered.</w:t>
      </w:r>
    </w:p>
    <w:p w14:paraId="5300A430" w14:textId="77777777" w:rsidR="00D150E9" w:rsidRDefault="00000000">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jc w:val="both"/>
      </w:pPr>
      <w:r>
        <w:rPr>
          <w:rFonts w:ascii="Times New Roman" w:eastAsia="Times New Roman" w:hAnsi="Times New Roman" w:cs="Times New Roman"/>
          <w:b/>
          <w:color w:val="0D0D0D"/>
          <w:sz w:val="24"/>
          <w:szCs w:val="24"/>
        </w:rPr>
        <w:t>Algorithm Adjustments</w:t>
      </w:r>
      <w:r>
        <w:rPr>
          <w:rFonts w:ascii="Times New Roman" w:eastAsia="Times New Roman" w:hAnsi="Times New Roman" w:cs="Times New Roman"/>
          <w:color w:val="0D0D0D"/>
          <w:sz w:val="24"/>
          <w:szCs w:val="24"/>
        </w:rPr>
        <w:t>: Exploring the use of Decision Trees, Random Forests, and Gradient Boosting Machines which are better suited for handling imbalances.</w:t>
      </w:r>
    </w:p>
    <w:p w14:paraId="5AA7AABD" w14:textId="77777777" w:rsidR="00D150E9" w:rsidRDefault="00000000">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pacing w:after="240"/>
        <w:jc w:val="both"/>
      </w:pPr>
      <w:r>
        <w:rPr>
          <w:rFonts w:ascii="Times New Roman" w:eastAsia="Times New Roman" w:hAnsi="Times New Roman" w:cs="Times New Roman"/>
          <w:b/>
          <w:color w:val="0D0D0D"/>
          <w:sz w:val="24"/>
          <w:szCs w:val="24"/>
        </w:rPr>
        <w:t>Performance Metrics</w:t>
      </w:r>
      <w:r>
        <w:rPr>
          <w:rFonts w:ascii="Times New Roman" w:eastAsia="Times New Roman" w:hAnsi="Times New Roman" w:cs="Times New Roman"/>
          <w:color w:val="0D0D0D"/>
          <w:sz w:val="24"/>
          <w:szCs w:val="24"/>
        </w:rPr>
        <w:t>: Emphasis on AUC-ROC, precision, recall, and F1 score over simple accuracy to provide a more comprehensive measure of model performance.</w:t>
      </w:r>
    </w:p>
    <w:p w14:paraId="6D4E04AD" w14:textId="77777777" w:rsidR="00D150E9" w:rsidRDefault="00000000">
      <w:pPr>
        <w:widowControl w:val="0"/>
        <w:pBdr>
          <w:top w:val="none" w:sz="0" w:space="0" w:color="E3E3E3"/>
          <w:left w:val="none" w:sz="0" w:space="0" w:color="E3E3E3"/>
          <w:bottom w:val="none" w:sz="0" w:space="0" w:color="E3E3E3"/>
          <w:right w:val="none" w:sz="0" w:space="0" w:color="E3E3E3"/>
          <w:between w:val="none" w:sz="0" w:space="0" w:color="E3E3E3"/>
        </w:pBdr>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5. Future Directions and Recommendations</w:t>
      </w:r>
    </w:p>
    <w:p w14:paraId="65164FE4" w14:textId="77777777" w:rsidR="00D150E9" w:rsidRDefault="00000000">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jc w:val="both"/>
      </w:pPr>
      <w:r>
        <w:rPr>
          <w:rFonts w:ascii="Times New Roman" w:eastAsia="Times New Roman" w:hAnsi="Times New Roman" w:cs="Times New Roman"/>
          <w:b/>
          <w:color w:val="0D0D0D"/>
          <w:sz w:val="24"/>
          <w:szCs w:val="24"/>
        </w:rPr>
        <w:t>Advanced Feature Engineering and Hyperparameter Tuning</w:t>
      </w:r>
      <w:r>
        <w:rPr>
          <w:rFonts w:ascii="Times New Roman" w:eastAsia="Times New Roman" w:hAnsi="Times New Roman" w:cs="Times New Roman"/>
          <w:color w:val="0D0D0D"/>
          <w:sz w:val="24"/>
          <w:szCs w:val="24"/>
        </w:rPr>
        <w:t>: To improve model reliability and predictive accuracy.</w:t>
      </w:r>
    </w:p>
    <w:p w14:paraId="2403BF29" w14:textId="77777777" w:rsidR="00D150E9" w:rsidRDefault="00000000">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pacing w:after="240"/>
        <w:jc w:val="both"/>
      </w:pPr>
      <w:r>
        <w:rPr>
          <w:rFonts w:ascii="Times New Roman" w:eastAsia="Times New Roman" w:hAnsi="Times New Roman" w:cs="Times New Roman"/>
          <w:b/>
          <w:color w:val="0D0D0D"/>
          <w:sz w:val="24"/>
          <w:szCs w:val="24"/>
        </w:rPr>
        <w:t>Exploration of Alternative Models and Stratified Cross-Validation</w:t>
      </w:r>
      <w:r>
        <w:rPr>
          <w:rFonts w:ascii="Times New Roman" w:eastAsia="Times New Roman" w:hAnsi="Times New Roman" w:cs="Times New Roman"/>
          <w:color w:val="0D0D0D"/>
          <w:sz w:val="24"/>
          <w:szCs w:val="24"/>
        </w:rPr>
        <w:t>: To ensure robustness and generalizability of our predictive models.</w:t>
      </w:r>
    </w:p>
    <w:p w14:paraId="3EC95FDC" w14:textId="77777777" w:rsidR="00D150E9" w:rsidRDefault="00000000">
      <w:pPr>
        <w:widowControl w:val="0"/>
        <w:pBdr>
          <w:top w:val="none" w:sz="0" w:space="0" w:color="E3E3E3"/>
          <w:left w:val="none" w:sz="0" w:space="0" w:color="E3E3E3"/>
          <w:bottom w:val="none" w:sz="0" w:space="0" w:color="E3E3E3"/>
          <w:right w:val="none" w:sz="0" w:space="0" w:color="E3E3E3"/>
          <w:between w:val="none" w:sz="0" w:space="0" w:color="E3E3E3"/>
        </w:pBdr>
        <w:spacing w:before="300" w:after="300"/>
        <w:jc w:val="both"/>
        <w:rPr>
          <w:rFonts w:ascii="Times New Roman" w:eastAsia="Times New Roman" w:hAnsi="Times New Roman" w:cs="Times New Roman"/>
          <w:b/>
          <w:color w:val="0D0D0D"/>
          <w:sz w:val="24"/>
          <w:szCs w:val="24"/>
          <w:u w:val="single"/>
        </w:rPr>
      </w:pPr>
      <w:r>
        <w:rPr>
          <w:rFonts w:ascii="Times New Roman" w:eastAsia="Times New Roman" w:hAnsi="Times New Roman" w:cs="Times New Roman"/>
          <w:b/>
          <w:color w:val="0D0D0D"/>
          <w:sz w:val="24"/>
          <w:szCs w:val="24"/>
          <w:u w:val="single"/>
        </w:rPr>
        <w:t>Conclusion</w:t>
      </w:r>
    </w:p>
    <w:p w14:paraId="4E6F5E34" w14:textId="77777777" w:rsidR="00D150E9" w:rsidRDefault="00000000">
      <w:pPr>
        <w:widowControl w:val="0"/>
        <w:pBdr>
          <w:top w:val="none" w:sz="0" w:space="0" w:color="E3E3E3"/>
          <w:left w:val="none" w:sz="0" w:space="0" w:color="E3E3E3"/>
          <w:bottom w:val="none" w:sz="0" w:space="0" w:color="E3E3E3"/>
          <w:right w:val="none" w:sz="0" w:space="0" w:color="E3E3E3"/>
          <w:between w:val="none" w:sz="0" w:space="0" w:color="E3E3E3"/>
        </w:pBdr>
        <w:spacing w:before="300" w:after="300"/>
        <w:jc w:val="both"/>
        <w:rPr>
          <w:rFonts w:ascii="Roboto" w:eastAsia="Roboto" w:hAnsi="Roboto" w:cs="Roboto"/>
          <w:b/>
          <w:color w:val="0D0D0D"/>
          <w:sz w:val="24"/>
          <w:szCs w:val="24"/>
        </w:rPr>
      </w:pPr>
      <w:r>
        <w:rPr>
          <w:rFonts w:ascii="Times New Roman" w:eastAsia="Times New Roman" w:hAnsi="Times New Roman" w:cs="Times New Roman"/>
          <w:b/>
          <w:color w:val="0D0D0D"/>
          <w:sz w:val="24"/>
          <w:szCs w:val="24"/>
        </w:rPr>
        <w:br/>
      </w:r>
      <w:r>
        <w:rPr>
          <w:rFonts w:ascii="Times New Roman" w:eastAsia="Times New Roman" w:hAnsi="Times New Roman" w:cs="Times New Roman"/>
          <w:color w:val="0D0D0D"/>
          <w:sz w:val="24"/>
          <w:szCs w:val="24"/>
        </w:rPr>
        <w:t>The current analysis suggests that while Eureka Forbes is positioned strongly in the market, there is a crucial need for advanced analytical strategies to better capture and utilize customer data for strategic decision-making. Implementing the recommended enhancements will enable more precise customer segmentation, improved marketing efficiency, and robust competitive strategies.</w:t>
      </w:r>
    </w:p>
    <w:p w14:paraId="217DBE38" w14:textId="77777777" w:rsidR="00D150E9" w:rsidRDefault="00D150E9">
      <w:pPr>
        <w:widowControl w:val="0"/>
        <w:spacing w:line="240" w:lineRule="auto"/>
        <w:jc w:val="center"/>
        <w:rPr>
          <w:rFonts w:ascii="Roboto Slab" w:eastAsia="Roboto Slab" w:hAnsi="Roboto Slab" w:cs="Roboto Slab"/>
          <w:color w:val="8BC34A"/>
          <w:sz w:val="30"/>
          <w:szCs w:val="30"/>
        </w:rPr>
      </w:pPr>
    </w:p>
    <w:sectPr w:rsidR="00D150E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399DFF2D-C05E-4E86-8BC7-6B01EE3FAF67}"/>
    <w:embedBold r:id="rId2" w:fontKey="{EDB2657D-AD4F-42C4-BACC-AB3D5239F638}"/>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Slab">
    <w:charset w:val="00"/>
    <w:family w:val="auto"/>
    <w:pitch w:val="variable"/>
    <w:sig w:usb0="000004FF" w:usb1="8000405F" w:usb2="00000022" w:usb3="00000000" w:csb0="0000019F" w:csb1="00000000"/>
    <w:embedRegular r:id="rId3" w:fontKey="{EB580E9F-1065-478D-9575-6D62DC80DDAF}"/>
  </w:font>
  <w:font w:name="Calibri">
    <w:panose1 w:val="020F0502020204030204"/>
    <w:charset w:val="00"/>
    <w:family w:val="swiss"/>
    <w:pitch w:val="variable"/>
    <w:sig w:usb0="E4002EFF" w:usb1="C000247B" w:usb2="00000009" w:usb3="00000000" w:csb0="000001FF" w:csb1="00000000"/>
    <w:embedRegular r:id="rId4" w:fontKey="{62DD3A74-508A-46A6-9E14-025F95505AC8}"/>
  </w:font>
  <w:font w:name="Cambria">
    <w:panose1 w:val="02040503050406030204"/>
    <w:charset w:val="00"/>
    <w:family w:val="roman"/>
    <w:pitch w:val="variable"/>
    <w:sig w:usb0="E00006FF" w:usb1="420024FF" w:usb2="02000000" w:usb3="00000000" w:csb0="0000019F" w:csb1="00000000"/>
    <w:embedRegular r:id="rId5" w:fontKey="{042FF9AA-5A00-4EAE-B71D-1C066114750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555FA"/>
    <w:multiLevelType w:val="multilevel"/>
    <w:tmpl w:val="438EF18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C91A6C"/>
    <w:multiLevelType w:val="multilevel"/>
    <w:tmpl w:val="C6C655E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A20B33"/>
    <w:multiLevelType w:val="multilevel"/>
    <w:tmpl w:val="CB6EC70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6850DC"/>
    <w:multiLevelType w:val="multilevel"/>
    <w:tmpl w:val="85E4224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DFA38B6"/>
    <w:multiLevelType w:val="multilevel"/>
    <w:tmpl w:val="DB6435E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00155032">
    <w:abstractNumId w:val="3"/>
  </w:num>
  <w:num w:numId="2" w16cid:durableId="1382055252">
    <w:abstractNumId w:val="2"/>
  </w:num>
  <w:num w:numId="3" w16cid:durableId="350423500">
    <w:abstractNumId w:val="4"/>
  </w:num>
  <w:num w:numId="4" w16cid:durableId="1124084511">
    <w:abstractNumId w:val="1"/>
  </w:num>
  <w:num w:numId="5" w16cid:durableId="22479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50E9"/>
    <w:rsid w:val="00753465"/>
    <w:rsid w:val="00D150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E3B11"/>
  <w15:docId w15:val="{79289BE6-D157-4B36-801E-400065943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530</Words>
  <Characters>3026</Characters>
  <Application>Microsoft Office Word</Application>
  <DocSecurity>0</DocSecurity>
  <Lines>25</Lines>
  <Paragraphs>7</Paragraphs>
  <ScaleCrop>false</ScaleCrop>
  <Company/>
  <LinksUpToDate>false</LinksUpToDate>
  <CharactersWithSpaces>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Bhandari, Naman</cp:lastModifiedBy>
  <cp:revision>2</cp:revision>
  <dcterms:created xsi:type="dcterms:W3CDTF">2024-05-08T23:51:00Z</dcterms:created>
  <dcterms:modified xsi:type="dcterms:W3CDTF">2024-05-08T23:53:00Z</dcterms:modified>
</cp:coreProperties>
</file>