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  <Override PartName="/word/media/rId87.png" ContentType="image/png"/>
  <Override PartName="/word/media/rId88.png" ContentType="image/png"/>
  <Override PartName="/word/media/rId89.png" ContentType="image/png"/>
  <Override PartName="/word/media/rId81.png" ContentType="image/png"/>
  <Override PartName="/word/media/rId82.png" ContentType="image/png"/>
  <Override PartName="/word/media/rId83.png" ContentType="image/png"/>
  <Override PartName="/word/media/rId84.png" ContentType="image/png"/>
  <Override PartName="/word/media/rId76.png" ContentType="image/png"/>
  <Override PartName="/word/media/rId77.png" ContentType="image/png"/>
  <Override PartName="/word/media/rId78.png" ContentType="image/png"/>
  <Override PartName="/word/media/rId79.png" ContentType="image/png"/>
  <Override PartName="/word/media/rId96.png" ContentType="image/png"/>
  <Override PartName="/word/media/rId97.png" ContentType="image/png"/>
  <Override PartName="/word/media/rId98.png" ContentType="image/png"/>
  <Override PartName="/word/media/rId99.png" ContentType="image/png"/>
  <Override PartName="/word/media/rId91.png" ContentType="image/png"/>
  <Override PartName="/word/media/rId92.png" ContentType="image/png"/>
  <Override PartName="/word/media/rId93.png" ContentType="image/png"/>
  <Override PartName="/word/media/rId94.png" ContentType="image/png"/>
  <Override PartName="/word/media/rId71.png" ContentType="image/png"/>
  <Override PartName="/word/media/rId72.png" ContentType="image/png"/>
  <Override PartName="/word/media/rId73.png" ContentType="image/png"/>
  <Override PartName="/word/media/rId74.png" ContentType="image/png"/>
  <Override PartName="/word/media/rId51.png" ContentType="image/png"/>
  <Override PartName="/word/media/rId52.png" ContentType="image/png"/>
  <Override PartName="/word/media/rId53.png" ContentType="image/png"/>
  <Override PartName="/word/media/rId54.png" ContentType="image/png"/>
  <Override PartName="/word/media/rId46.png" ContentType="image/png"/>
  <Override PartName="/word/media/rId47.png" ContentType="image/png"/>
  <Override PartName="/word/media/rId48.png" ContentType="image/png"/>
  <Override PartName="/word/media/rId49.png" ContentType="image/png"/>
  <Override PartName="/word/media/rId41.png" ContentType="image/png"/>
  <Override PartName="/word/media/rId42.png" ContentType="image/png"/>
  <Override PartName="/word/media/rId43.png" ContentType="image/png"/>
  <Override PartName="/word/media/rId44.png" ContentType="image/png"/>
  <Override PartName="/word/media/rId61.png" ContentType="image/png"/>
  <Override PartName="/word/media/rId62.png" ContentType="image/png"/>
  <Override PartName="/word/media/rId63.png" ContentType="image/png"/>
  <Override PartName="/word/media/rId64.png" ContentType="image/png"/>
  <Override PartName="/word/media/rId56.png" ContentType="image/png"/>
  <Override PartName="/word/media/rId57.png" ContentType="image/png"/>
  <Override PartName="/word/media/rId58.png" ContentType="image/png"/>
  <Override PartName="/word/media/rId59.png" ContentType="image/png"/>
  <Override PartName="/word/media/rId36.png" ContentType="image/png"/>
  <Override PartName="/word/media/rId37.png" ContentType="image/png"/>
  <Override PartName="/word/media/rId38.png" ContentType="image/png"/>
  <Override PartName="/word/media/rId3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Automatic-Retention</w:t>
      </w:r>
      <w:r>
        <w:t xml:space="preserve"> </w:t>
      </w:r>
      <w:r>
        <w:t xml:space="preserve">FAVOR</w:t>
      </w:r>
      <w:r>
        <w:t xml:space="preserve"> </w:t>
      </w:r>
      <w:r>
        <w:t xml:space="preserve">for</w:t>
      </w:r>
      <w:r>
        <w:t xml:space="preserve"> </w:t>
      </w:r>
      <w:r>
        <w:t xml:space="preserve">CAGRA</w:t>
      </w:r>
    </w:p>
    <w:p>
      <w:pPr>
        <w:pStyle w:val="Subtitle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and</w:t>
      </w:r>
      <w:r>
        <w:t xml:space="preserve"> </w:t>
      </w: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Performance</w:t>
      </w:r>
      <w:r>
        <w:t xml:space="preserve"> </w:t>
      </w:r>
      <w:r>
        <w:t xml:space="preserve">Evaluation</w:t>
      </w:r>
    </w:p>
    <w:p>
      <w:pPr>
        <w:pStyle w:val="Author"/>
      </w:pPr>
      <w:r>
        <w:t xml:space="preserve">Nam</w:t>
      </w:r>
      <w:r>
        <w:t xml:space="preserve"> </w:t>
      </w:r>
      <w:r>
        <w:t xml:space="preserve">Anh</w:t>
      </w:r>
      <w:r>
        <w:t xml:space="preserve"> </w:t>
      </w:r>
      <w:r>
        <w:t xml:space="preserve">Dang</w:t>
      </w:r>
    </w:p>
    <w:p>
      <w:pPr>
        <w:pStyle w:val="Date"/>
      </w:pPr>
      <w:r>
        <w:t xml:space="preserve">2026-08-05</w:t>
      </w:r>
    </w:p>
    <w:p>
      <w:pPr>
        <w:pStyle w:val="Heading1"/>
      </w:pPr>
      <w:bookmarkStart w:id="20" w:name="scope"/>
      <w:r>
        <w:t xml:space="preserve">Scope</w:t>
      </w:r>
      <w:bookmarkEnd w:id="20"/>
    </w:p>
    <w:p>
      <w:pPr>
        <w:pStyle w:val="FirstParagraph"/>
      </w:pPr>
      <w:r>
        <w:t xml:space="preserve">This report compares default CAGRA, fixed-retention FAVOR with</w:t>
      </w:r>
      <w:r>
        <w:t xml:space="preserve"> </w:t>
      </w:r>
      <w:r>
        <w:rPr>
          <w:rStyle w:val="VerbatimChar"/>
        </w:rPr>
        <w:t xml:space="preserve">lambda=1 and</w:t>
      </w:r>
      <w:r>
        <w:br/>
      </w:r>
      <w:r>
        <w:rPr>
          <w:rStyle w:val="VerbatimChar"/>
        </w:rPr>
        <w:t xml:space="preserve">=rho=0.5</w:t>
      </w:r>
      <w:r>
        <w:t xml:space="preserve">, and automatic-retention FAVOR with</w:t>
      </w:r>
      <w:r>
        <w:t xml:space="preserve"> </w:t>
      </w:r>
      <w:r>
        <w:rPr>
          <w:rStyle w:val="VerbatimChar"/>
        </w:rPr>
        <w:t xml:space="preserve">lambda=1 and =rho=auto</w:t>
      </w:r>
      <w:r>
        <w:t xml:space="preserve"> </w:t>
      </w:r>
      <w:r>
        <w:t xml:space="preserve">in both</w:t>
      </w:r>
      <w:r>
        <w:t xml:space="preserve"> </w:t>
      </w:r>
      <w:r>
        <w:rPr>
          <w:rStyle w:val="VerbatimChar"/>
        </w:rPr>
        <w:t xml:space="preserve">SINGLE_CTA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MULTI_CTA</w:t>
      </w:r>
      <w:r>
        <w:t xml:space="preserve">. It reports measured QPS–recall and latency–recall</w:t>
      </w:r>
      <w:r>
        <w:t xml:space="preserve"> </w:t>
      </w:r>
      <w:r>
        <w:t xml:space="preserve">curves for six dataset/scale combinations at 1%, 10%, 50%, and 90% passing</w:t>
      </w:r>
      <w:r>
        <w:t xml:space="preserve"> </w:t>
      </w:r>
      <w:r>
        <w:t xml:space="preserve">selectivity. The document describes the methods and measurements only; it does not</w:t>
      </w:r>
      <w:r>
        <w:t xml:space="preserve"> </w:t>
      </w:r>
      <w:r>
        <w:t xml:space="preserve">make a deployment recommendation.</w:t>
      </w:r>
    </w:p>
    <w:p>
      <w:pPr>
        <w:pStyle w:val="Heading1"/>
      </w:pPr>
      <w:bookmarkStart w:id="21" w:name="methods"/>
      <w:r>
        <w:t xml:space="preserve">Methods</w:t>
      </w:r>
      <w:bookmarkEnd w:id="21"/>
    </w:p>
    <w:p>
      <w:pPr>
        <w:pStyle w:val="Heading2"/>
      </w:pPr>
      <w:bookmarkStart w:id="22" w:name="default-filtered-cagra"/>
      <w:r>
        <w:t xml:space="preserve">Default filtered CAGRA</w:t>
      </w:r>
      <w:bookmarkEnd w:id="22"/>
    </w:p>
    <w:p>
      <w:pPr>
        <w:pStyle w:val="FirstParagraph"/>
      </w:pPr>
      <w:r>
        <w:t xml:space="preserve">Default CAGRA keeps raw-distance candidate ordering. In both CTA modes, when a selected</w:t>
      </w:r>
      <w:r>
        <w:t xml:space="preserve"> </w:t>
      </w:r>
      <w:r>
        <w:t xml:space="preserve">parent does not pass the bitset, the kernel expands that parent first and invalidates it</w:t>
      </w:r>
      <w:r>
        <w:t xml:space="preserve"> </w:t>
      </w:r>
      <w:r>
        <w:t xml:space="preserve">afterward so it cannot be returned. The final output is filtered again. A rejected node</w:t>
      </w:r>
      <w:r>
        <w:t xml:space="preserve"> </w:t>
      </w:r>
      <w:r>
        <w:t xml:space="preserve">can therefore still provide one graph-expansion step; default is not a hard pre-filter</w:t>
      </w:r>
      <w:r>
        <w:t xml:space="preserve"> </w:t>
      </w:r>
      <w:r>
        <w:t xml:space="preserve">that severs routes through rejected nodes.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MULTI_CTA</w:t>
      </w:r>
      <w:r>
        <w:t xml:space="preserve">, the existing CAGRA planner also inflates the physical internal top-k to</w:t>
      </w:r>
      <w:r>
        <w:t xml:space="preserve"> </w:t>
      </w:r>
      <w:r>
        <w:t xml:space="preserve">compensate for filtering:</w:t>
      </w:r>
    </w:p>
    <w:p>
      <w:pPr>
        <w:pStyle w:val="SourceCode"/>
      </w:pPr>
      <w:r>
        <w:rPr>
          <w:rStyle w:val="VerbatimChar"/>
        </w:rPr>
        <w:t xml:space="preserve">B_physical = k/s + (B_configured - k)/sqrt(s)</w:t>
      </w:r>
    </w:p>
    <w:p>
      <w:pPr>
        <w:pStyle w:val="FirstParagraph"/>
      </w:pPr>
      <w:r>
        <w:t xml:space="preserve">rounded upward to a multiple of 32, where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is passing selectivity. With</w:t>
      </w:r>
      <w:r>
        <w:t xml:space="preserve"> </w:t>
      </w:r>
      <w:r>
        <w:rPr>
          <w:rStyle w:val="VerbatimChar"/>
        </w:rPr>
        <w:t xml:space="preserve">k=10</w:t>
      </w:r>
      <w:r>
        <w:t xml:space="preserve"> </w:t>
      </w:r>
      <w:r>
        <w:t xml:space="preserve">and</w:t>
      </w:r>
      <w:r>
        <w:t xml:space="preserve"> </w:t>
      </w:r>
      <w:r>
        <w:t xml:space="preserve">configured</w:t>
      </w:r>
      <w:r>
        <w:t xml:space="preserve"> </w:t>
      </w:r>
      <w:r>
        <w:rPr>
          <w:rStyle w:val="VerbatimChar"/>
        </w:rPr>
        <w:t xml:space="preserve">B=32</w:t>
      </w:r>
      <w:r>
        <w:t xml:space="preserve"> </w:t>
      </w:r>
      <w:r>
        <w:t xml:space="preserve">this gives 1,248, 192, 64, and 64 physical slots at 1%, 10%, 50%,</w:t>
      </w:r>
      <w:r>
        <w:t xml:space="preserve"> </w:t>
      </w:r>
      <w:r>
        <w:t xml:space="preserve">and 90%, respectively. FAVOR receives the same inflated traversal breadth, while its</w:t>
      </w:r>
      <w:r>
        <w:t xml:space="preserve"> </w:t>
      </w:r>
      <w:r>
        <w:t xml:space="preserve">penalty and automatic-retention policy intentionally continue to use the configured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Consequently, FAVOR is being tested as a candidate-ordering improvement over an already</w:t>
      </w:r>
      <w:r>
        <w:t xml:space="preserve"> </w:t>
      </w:r>
      <w:r>
        <w:t xml:space="preserve">budget-compensated, route-preserving default traversal.</w:t>
      </w:r>
    </w:p>
    <w:p>
      <w:pPr>
        <w:pStyle w:val="Heading2"/>
      </w:pPr>
      <w:bookmarkStart w:id="23" w:name="filter-distribution-and-candidate-supply"/>
      <w:r>
        <w:t xml:space="preserve">Filter distribution and candidate supply</w:t>
      </w:r>
      <w:bookmarkEnd w:id="23"/>
    </w:p>
    <w:p>
      <w:pPr>
        <w:pStyle w:val="FirstParagraph"/>
      </w:pPr>
      <w:r>
        <w:t xml:space="preserve">The evaluation masks are deterministic random subsets of dataset row IDs, generated from</w:t>
      </w:r>
      <w:r>
        <w:t xml:space="preserve"> </w:t>
      </w:r>
      <w:r>
        <w:t xml:space="preserve">one random permutation with seed 20260724. The masks do not depend on queries or vector</w:t>
      </w:r>
      <w:r>
        <w:t xml:space="preserve"> </w:t>
      </w:r>
      <w:r>
        <w:t xml:space="preserve">coordinates, and the higher-selectivity masks are nested supersets. Under this independent</w:t>
      </w:r>
      <w:r>
        <w:t xml:space="preserve"> </w:t>
      </w:r>
      <w:r>
        <w:t xml:space="preserve">filter model, finding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passing results requires approximately</w:t>
      </w:r>
      <w:r>
        <w:t xml:space="preserve"> </w:t>
      </w:r>
      <w:r>
        <w:rPr>
          <w:rStyle w:val="VerbatimChar"/>
        </w:rPr>
        <w:t xml:space="preserve">k/s</w:t>
      </w:r>
      <w:r>
        <w:t xml:space="preserve"> </w:t>
      </w:r>
      <w:r>
        <w:t xml:space="preserve">raw-distance</w:t>
      </w:r>
      <w:r>
        <w:t xml:space="preserve"> </w:t>
      </w:r>
      <w:r>
        <w:t xml:space="preserve">candidates on average: about 1,000 at 1%, 100 at 10%, 20 at 50%, and 11 at 90% for</w:t>
      </w:r>
      <w:r>
        <w:t xml:space="preserve"> </w:t>
      </w:r>
      <w:r>
        <w:rPr>
          <w:rStyle w:val="VerbatimChar"/>
        </w:rPr>
        <w:t xml:space="preserve">k=10</w:t>
      </w:r>
      <w:r>
        <w:t xml:space="preserve">.</w:t>
      </w:r>
      <w:r>
        <w:t xml:space="preserve"> </w:t>
      </w:r>
      <w:r>
        <w:t xml:space="preserve">Thus normal 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capacities already provide adequate passing supply at 10% and 50%,</w:t>
      </w:r>
      <w:r>
        <w:t xml:space="preserve"> </w:t>
      </w:r>
      <w:r>
        <w:t xml:space="preserve">while 1% stresses the finite frontier. This explanation is specific to the random masks;</w:t>
      </w:r>
      <w:r>
        <w:t xml:space="preserve"> </w:t>
      </w:r>
      <w:r>
        <w:t xml:space="preserve">attribute-correlated or graph-clustered filters may behave differently.</w:t>
      </w:r>
    </w:p>
    <w:p>
      <w:pPr>
        <w:pStyle w:val="Heading2"/>
      </w:pPr>
      <w:bookmarkStart w:id="24" w:name="shared-favor-penalty"/>
      <w:r>
        <w:t xml:space="preserve">Shared FAVOR penalty</w:t>
      </w:r>
      <w:bookmarkEnd w:id="24"/>
    </w:p>
    <w:p>
      <w:pPr>
        <w:pStyle w:val="FirstParagraph"/>
      </w:pPr>
      <w:r>
        <w:t xml:space="preserve">Both FAVOR variants keep rejected nodes available for traversal and add a penalty to</w:t>
      </w:r>
      <w:r>
        <w:t xml:space="preserve"> </w:t>
      </w:r>
      <w:r>
        <w:t xml:space="preserve">their raw distance. The batch-level reference penalty is</w:t>
      </w:r>
    </w:p>
    <w:p>
      <w:pPr>
        <w:pStyle w:val="SourceCode"/>
      </w:pPr>
      <w:r>
        <w:rPr>
          <w:rStyle w:val="VerbatimChar"/>
        </w:rPr>
        <w:t xml:space="preserve">C(s,B) = (1 - s)(B - s) / (2sB)</w:t>
      </w:r>
      <w:r>
        <w:br/>
      </w:r>
      <w:r>
        <w:rPr>
          <w:rStyle w:val="VerbatimChar"/>
        </w:rPr>
        <w:t xml:space="preserve">D_reference = C(s,B) * delta_d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is passing selectivity,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 CAGRA's configured internal top-k size, and</w:t>
      </w:r>
      <w:r>
        <w:t xml:space="preserve"> </w:t>
      </w:r>
      <w:r>
        <w:rPr>
          <w:rStyle w:val="VerbatimChar"/>
        </w:rPr>
        <w:t xml:space="preserve">delta_d</w:t>
      </w:r>
      <w:r>
        <w:t xml:space="preserve"> </w:t>
      </w:r>
      <w:r>
        <w:t xml:space="preserve">is the graph-specific distance-spacing statistic loaded from the index</w:t>
      </w:r>
      <w:r>
        <w:t xml:space="preserve"> </w:t>
      </w:r>
      <w:r>
        <w:t xml:space="preserve">sidecar. The query-local penalty is</w:t>
      </w:r>
    </w:p>
    <w:p>
      <w:pPr>
        <w:pStyle w:val="SourceCode"/>
      </w:pPr>
      <w:r>
        <w:rPr>
          <w:rStyle w:val="VerbatimChar"/>
        </w:rPr>
        <w:t xml:space="preserve">D_query = min(D_reference, lambda * g_q)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is 1 in this evaluation and</w:t>
      </w:r>
      <w:r>
        <w:t xml:space="preserve"> </w:t>
      </w:r>
      <w:r>
        <w:rPr>
          <w:rStyle w:val="VerbatimChar"/>
        </w:rPr>
        <w:t xml:space="preserve">g_q</w:t>
      </w:r>
      <w:r>
        <w:t xml:space="preserve"> </w:t>
      </w:r>
      <w:r>
        <w:t xml:space="preserve">is the average gap across the</w:t>
      </w:r>
      <w:r>
        <w:t xml:space="preserve"> </w:t>
      </w:r>
      <w:r>
        <w:t xml:space="preserve">interquartile span of the CTA's sorted, finite initial candidate distances. For a</w:t>
      </w:r>
      <w:r>
        <w:t xml:space="preserve"> </w:t>
      </w:r>
      <w:r>
        <w:t xml:space="preserve">rejected candidate with raw distance</w:t>
      </w:r>
      <w:r>
        <w:t xml:space="preserve"> </w:t>
      </w:r>
      <w:r>
        <w:rPr>
          <w:rStyle w:val="VerbatimChar"/>
        </w:rPr>
        <w:t xml:space="preserve">d</w:t>
      </w:r>
      <w:r>
        <w:t xml:space="preserve">, let</w:t>
      </w:r>
      <w:r>
        <w:t xml:space="preserve"> </w:t>
      </w:r>
      <w:r>
        <w:rPr>
          <w:rStyle w:val="VerbatimChar"/>
        </w:rPr>
        <w:t xml:space="preserve">tau</w:t>
      </w:r>
      <w:r>
        <w:t xml:space="preserve"> </w:t>
      </w:r>
      <w:r>
        <w:t xml:space="preserve">be the worst finite distance</w:t>
      </w:r>
      <w:r>
        <w:t xml:space="preserve"> </w:t>
      </w:r>
      <w:r>
        <w:t xml:space="preserve">currently retained and</w:t>
      </w:r>
      <w:r>
        <w:t xml:space="preserve"> </w:t>
      </w:r>
      <w:r>
        <w:rPr>
          <w:rStyle w:val="VerbatimChar"/>
        </w:rPr>
        <w:t xml:space="preserve">h=max(tau-d,0)</w:t>
      </w:r>
      <w:r>
        <w:t xml:space="preserve"> </w:t>
      </w:r>
      <w:r>
        <w:t xml:space="preserve">be its retention headroom. Both variants use</w:t>
      </w:r>
    </w:p>
    <w:p>
      <w:pPr>
        <w:pStyle w:val="SourceCode"/>
      </w:pPr>
      <w:r>
        <w:rPr>
          <w:rStyle w:val="VerbatimChar"/>
        </w:rPr>
        <w:t xml:space="preserve">D_effective = min(D_query, rho * h)</w:t>
      </w:r>
      <w:r>
        <w:br/>
      </w:r>
      <w:r>
        <w:rPr>
          <w:rStyle w:val="VerbatimChar"/>
        </w:rPr>
        <w:t xml:space="preserve">score = d + D_effective</w:t>
      </w:r>
    </w:p>
    <w:p>
      <w:pPr>
        <w:pStyle w:val="FirstParagraph"/>
      </w:pPr>
      <w:r>
        <w:t xml:space="preserve">while passing candidates retain</w:t>
      </w:r>
      <w:r>
        <w:t xml:space="preserve"> </w:t>
      </w:r>
      <w:r>
        <w:rPr>
          <w:rStyle w:val="VerbatimChar"/>
        </w:rPr>
        <w:t xml:space="preserve">score=d</w:t>
      </w:r>
      <w:r>
        <w:t xml:space="preserve">. Because</w:t>
      </w:r>
      <w:r>
        <w:t xml:space="preserve"> </w:t>
      </w:r>
      <w:r>
        <w:rPr>
          <w:rStyle w:val="VerbatimChar"/>
        </w:rPr>
        <w:t xml:space="preserve">rho&lt;1</w:t>
      </w:r>
      <w:r>
        <w:t xml:space="preserve">, the penalty alone cannot</w:t>
      </w:r>
      <w:r>
        <w:t xml:space="preserve"> </w:t>
      </w:r>
      <w:r>
        <w:t xml:space="preserve">move a rejected candidate beyond the current retention boundary.</w:t>
      </w:r>
    </w:p>
    <w:p>
      <w:pPr>
        <w:pStyle w:val="Heading2"/>
      </w:pPr>
      <w:bookmarkStart w:id="25" w:name="fixed-retention"/>
      <w:r>
        <w:t xml:space="preserve">Fixed retention</w:t>
      </w:r>
      <w:bookmarkEnd w:id="25"/>
    </w:p>
    <w:p>
      <w:pPr>
        <w:pStyle w:val="FirstParagraph"/>
      </w:pPr>
      <w:r>
        <w:t xml:space="preserve">The fixed method uses</w:t>
      </w:r>
      <w:r>
        <w:t xml:space="preserve"> </w:t>
      </w:r>
      <w:r>
        <w:rPr>
          <w:rStyle w:val="VerbatimChar"/>
        </w:rPr>
        <w:t xml:space="preserve">rho=0.5</w:t>
      </w:r>
      <w:r>
        <w:t xml:space="preserve"> </w:t>
      </w:r>
      <w:r>
        <w:t xml:space="preserve">for every query, selectivity, and traversal size.</w:t>
      </w:r>
    </w:p>
    <w:p>
      <w:pPr>
        <w:pStyle w:val="Heading2"/>
      </w:pPr>
      <w:bookmarkStart w:id="26" w:name="automatic-retention"/>
      <w:r>
        <w:t xml:space="preserve">Automatic retention</w:t>
      </w:r>
      <w:bookmarkEnd w:id="26"/>
    </w:p>
    <w:p>
      <w:pPr>
        <w:pStyle w:val="FirstParagraph"/>
      </w:pPr>
      <w:r>
        <w:t xml:space="preserve">The automatic method derives</w:t>
      </w:r>
      <w:r>
        <w:t xml:space="preserve"> </w:t>
      </w:r>
      <w:r>
        <w:rPr>
          <w:rStyle w:val="VerbatimChar"/>
        </w:rPr>
        <w:t xml:space="preserve">rho</w:t>
      </w:r>
      <w:r>
        <w:t xml:space="preserve"> </w:t>
      </w:r>
      <w:r>
        <w:t xml:space="preserve">once on the host from expected passing capacity:</w:t>
      </w:r>
    </w:p>
    <w:p>
      <w:pPr>
        <w:pStyle w:val="SourceCode"/>
      </w:pPr>
      <w:r>
        <w:rPr>
          <w:rStyle w:val="VerbatimChar"/>
        </w:rPr>
        <w:t xml:space="preserve">E = sB</w:t>
      </w:r>
      <w:r>
        <w:br/>
      </w:r>
      <w:r>
        <w:rPr>
          <w:rStyle w:val="VerbatimChar"/>
        </w:rPr>
        <w:t xml:space="preserve">x = E / k</w:t>
      </w:r>
      <w:r>
        <w:br/>
      </w:r>
      <w:r>
        <w:rPr>
          <w:rStyle w:val="VerbatimChar"/>
        </w:rPr>
        <w:t xml:space="preserve">P_short = clamp(2(1 - x), 0, 1)</w:t>
      </w:r>
      <w:r>
        <w:br/>
      </w:r>
      <w:r>
        <w:rPr>
          <w:rStyle w:val="VerbatimChar"/>
        </w:rPr>
        <w:t xml:space="preserve">S(P_short) = P_short^2 * (3 - 2P_short)</w:t>
      </w:r>
      <w:r>
        <w:br/>
      </w:r>
      <w:r>
        <w:rPr>
          <w:rStyle w:val="VerbatimChar"/>
        </w:rPr>
        <w:t xml:space="preserve">rho = 0.5 + 0.4 * S(P_short)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the requested result count (10). The rule gives</w:t>
      </w:r>
      <w:r>
        <w:t xml:space="preserve"> </w:t>
      </w:r>
      <w:r>
        <w:rPr>
          <w:rStyle w:val="VerbatimChar"/>
        </w:rPr>
        <w:t xml:space="preserve">rho=0.5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E&gt;=k</w:t>
      </w:r>
      <w:r>
        <w:t xml:space="preserve"> </w:t>
      </w:r>
      <w:r>
        <w:t xml:space="preserve">and increases it smoothly toward 0.9 when expected passing capacity falls to</w:t>
      </w:r>
      <w:r>
        <w:t xml:space="preserve"> </w:t>
      </w:r>
      <w:r>
        <w:rPr>
          <w:rStyle w:val="VerbatimChar"/>
        </w:rPr>
        <w:t xml:space="preserve">k/2</w:t>
      </w:r>
      <w:r>
        <w:t xml:space="preserve"> </w:t>
      </w:r>
      <w:r>
        <w:t xml:space="preserve">or</w:t>
      </w:r>
      <w:r>
        <w:t xml:space="preserve"> </w:t>
      </w:r>
      <w:r>
        <w:t xml:space="preserve">below.</w:t>
      </w:r>
      <w:r>
        <w:t xml:space="preserve"> </w:t>
      </w:r>
      <w:r>
        <w:rPr>
          <w:rStyle w:val="VerbatimChar"/>
        </w:rPr>
        <w:t xml:space="preserve">SINGLE_CTA</w:t>
      </w:r>
      <w:r>
        <w:t xml:space="preserve"> </w:t>
      </w:r>
      <w:r>
        <w:t xml:space="preserve">uses its internal top-k for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rPr>
          <w:rStyle w:val="VerbatimChar"/>
        </w:rPr>
        <w:t xml:space="preserve">MULTI_CTA</w:t>
      </w:r>
      <w:r>
        <w:t xml:space="preserve"> </w:t>
      </w:r>
      <w:r>
        <w:t xml:space="preserve">uses the</w:t>
      </w:r>
      <w:r>
        <w:t xml:space="preserve"> </w:t>
      </w:r>
      <w:r>
        <w:t xml:space="preserve">user-configured global</w:t>
      </w:r>
      <w:r>
        <w:t xml:space="preserve"> </w:t>
      </w:r>
      <w:r>
        <w:rPr>
          <w:rStyle w:val="VerbatimChar"/>
        </w:rPr>
        <w:t xml:space="preserve">itopk</w:t>
      </w:r>
      <w:r>
        <w:t xml:space="preserve">, matching its reference-penalty convention; the</w:t>
      </w:r>
      <w:r>
        <w:t xml:space="preserve"> </w:t>
      </w:r>
      <w:r>
        <w:t xml:space="preserve">selectivity-inflated number of physical CTA result slots does not redefine this policy.</w:t>
      </w:r>
    </w:p>
    <w:p>
      <w:pPr>
        <w:pStyle w:val="Heading2"/>
      </w:pPr>
      <w:bookmarkStart w:id="27" w:name="control-region-interpretation"/>
      <w:r>
        <w:t xml:space="preserve">Control-region interpretation</w:t>
      </w:r>
      <w:bookmarkEnd w:id="27"/>
    </w:p>
    <w:p>
      <w:pPr>
        <w:pStyle w:val="FirstParagraph"/>
      </w:pPr>
      <w:r>
        <w:t xml:space="preserve">Whenever</w:t>
      </w:r>
      <w:r>
        <w:t xml:space="preserve"> </w:t>
      </w:r>
      <w:r>
        <w:rPr>
          <w:rStyle w:val="VerbatimChar"/>
        </w:rPr>
        <w:t xml:space="preserve">sB&gt;=k</w:t>
      </w:r>
      <w:r>
        <w:t xml:space="preserve">, automatic retention resolves exactly to</w:t>
      </w:r>
      <w:r>
        <w:t xml:space="preserve"> </w:t>
      </w:r>
      <w:r>
        <w:rPr>
          <w:rStyle w:val="VerbatimChar"/>
        </w:rPr>
        <w:t xml:space="preserve">rho=0.5</w:t>
      </w:r>
      <w:r>
        <w:t xml:space="preserve"> </w:t>
      </w:r>
      <w:r>
        <w:t xml:space="preserve">and therefore</w:t>
      </w:r>
      <w:r>
        <w:t xml:space="preserve"> </w:t>
      </w:r>
      <w:r>
        <w:t xml:space="preserve">passes the same kernel policy parameter as fixed retention. In the</w:t>
      </w:r>
      <w:r>
        <w:t xml:space="preserve"> </w:t>
      </w:r>
      <w:r>
        <w:rPr>
          <w:rStyle w:val="VerbatimChar"/>
        </w:rPr>
        <w:t xml:space="preserve">MULTI_CTA</w:t>
      </w:r>
      <w:r>
        <w:t xml:space="preserve"> </w:t>
      </w:r>
      <w:r>
        <w:t xml:space="preserve">grid</w:t>
      </w:r>
      <w:r>
        <w:t xml:space="preserve"> </w:t>
      </w:r>
      <w:r>
        <w:t xml:space="preserve">this control region includes</w:t>
      </w:r>
      <w:r>
        <w:t xml:space="preserve"> </w:t>
      </w:r>
      <w:r>
        <w:rPr>
          <w:rStyle w:val="VerbatimChar"/>
        </w:rPr>
        <w:t xml:space="preserve">itopk&gt;=1024</w:t>
      </w:r>
      <w:r>
        <w:t xml:space="preserve"> </w:t>
      </w:r>
      <w:r>
        <w:t xml:space="preserve">at 1%,</w:t>
      </w:r>
      <w:r>
        <w:t xml:space="preserve"> </w:t>
      </w:r>
      <w:r>
        <w:rPr>
          <w:rStyle w:val="VerbatimChar"/>
        </w:rPr>
        <w:t xml:space="preserve">itopk&gt;=128</w:t>
      </w:r>
      <w:r>
        <w:t xml:space="preserve"> </w:t>
      </w:r>
      <w:r>
        <w:t xml:space="preserve">at 10%, and every</w:t>
      </w:r>
      <w:r>
        <w:t xml:space="preserve"> </w:t>
      </w:r>
      <w:r>
        <w:t xml:space="preserve">cell at 50% and 90%. The configuration and plot label remain</w:t>
      </w:r>
      <w:r>
        <w:t xml:space="preserve"> </w:t>
      </w:r>
      <w:r>
        <w:rPr>
          <w:rStyle w:val="VerbatimChar"/>
        </w:rPr>
        <w:t xml:space="preserve">rho=auto</w:t>
      </w:r>
      <w:r>
        <w:t xml:space="preserve"> </w:t>
      </w:r>
      <w:r>
        <w:t xml:space="preserve">because zero</w:t>
      </w:r>
      <w:r>
        <w:t xml:space="preserve"> </w:t>
      </w:r>
      <w:r>
        <w:t xml:space="preserve">is the host-side selector, even though the resolved kernel value is 0.5.</w:t>
      </w:r>
    </w:p>
    <w:p>
      <w:pPr>
        <w:pStyle w:val="BodyText"/>
      </w:pPr>
      <w:r>
        <w:t xml:space="preserve">Batch-size-1 Google Benchmark rows may execute different iteration counts and query</w:t>
      </w:r>
      <w:r>
        <w:t xml:space="preserve"> </w:t>
      </w:r>
      <w:r>
        <w:t xml:space="preserve">samples. Small fixed-versus-automatic differences in recall, QPS, latency, or apparent</w:t>
      </w:r>
      <w:r>
        <w:t xml:space="preserve"> </w:t>
      </w:r>
      <w:r>
        <w:t xml:space="preserve">Pareto crossover within this control region are sampling noise, not an automatic-policy</w:t>
      </w:r>
      <w:r>
        <w:t xml:space="preserve"> </w:t>
      </w:r>
      <w:r>
        <w:t xml:space="preserve">effect. Those cells are equivalence controls and must not be used to claim a win or loss.</w:t>
      </w:r>
    </w:p>
    <w:p>
      <w:pPr>
        <w:pStyle w:val="Heading2"/>
      </w:pPr>
      <w:bookmarkStart w:id="28" w:name="gpu-path"/>
      <w:r>
        <w:t xml:space="preserve">GPU path</w:t>
      </w:r>
      <w:bookmarkEnd w:id="28"/>
    </w:p>
    <w:p>
      <w:pPr>
        <w:pStyle w:val="FirstParagraph"/>
      </w:pPr>
      <w:r>
        <w:t xml:space="preserve">The filter check and penalty are fused into neighbor-distance computation, so each</w:t>
      </w:r>
      <w:r>
        <w:t xml:space="preserve"> </w:t>
      </w:r>
      <w:r>
        <w:t xml:space="preserve">candidate is written once. The automatic rule changes only the scalar</w:t>
      </w:r>
      <w:r>
        <w:t xml:space="preserve"> </w:t>
      </w:r>
      <w:r>
        <w:rPr>
          <w:rStyle w:val="VerbatimChar"/>
        </w:rPr>
        <w:t xml:space="preserve">rho</w:t>
      </w:r>
      <w:r>
        <w:t xml:space="preserve"> </w:t>
      </w:r>
      <w:r>
        <w:t xml:space="preserve">passed to</w:t>
      </w:r>
      <w:r>
        <w:t xml:space="preserve"> </w:t>
      </w:r>
      <w:r>
        <w:t xml:space="preserve">the existing retention-safe kernel. It adds no candidate buffer and no per-candidate</w:t>
      </w:r>
      <w:r>
        <w:t xml:space="preserve"> </w:t>
      </w:r>
      <w:r>
        <w:t xml:space="preserve">calculation beyond the fixed-retention path. A zero public retention fraction selects</w:t>
      </w:r>
      <w:r>
        <w:t xml:space="preserve"> </w:t>
      </w:r>
      <w:r>
        <w:t xml:space="preserve">the automatic host rule in either CTA mode; default CAGRA remains unchanged.</w:t>
      </w:r>
    </w:p>
    <w:p>
      <w:pPr>
        <w:pStyle w:val="Heading1"/>
      </w:pPr>
      <w:bookmarkStart w:id="29" w:name="singlecta-cutoff-indexing-caveat"/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cutoff-indexing caveat</w:t>
      </w:r>
      <w:bookmarkEnd w:id="29"/>
    </w:p>
    <w:p>
      <w:pPr>
        <w:pStyle w:val="FirstParagraph"/>
      </w:pPr>
      <w:r>
        <w:t xml:space="preserve">The archived</w:t>
      </w:r>
      <w:r>
        <w:t xml:space="preserve"> </w:t>
      </w:r>
      <w:r>
        <w:rPr>
          <w:rStyle w:val="VerbatimChar"/>
        </w:rPr>
        <w:t xml:space="preserve">SINGLE_CTA</w:t>
      </w:r>
      <w:r>
        <w:t xml:space="preserve"> </w:t>
      </w:r>
      <w:r>
        <w:t xml:space="preserve">measurements preserve the implementation under test. Its query-gap and</w:t>
      </w:r>
      <w:r>
        <w:t xml:space="preserve"> </w:t>
      </w:r>
      <w:r>
        <w:t xml:space="preserve">retention-cutoff helpers index the bitonic result buffer as though physical positions</w:t>
      </w:r>
      <w:r>
        <w:t xml:space="preserve"> </w:t>
      </w:r>
      <w:r>
        <w:t xml:space="preserve">were logical sorted ranks, but CAGRA's bitonic layout is swizzled. In the hard</w:t>
      </w:r>
      <w:r>
        <w:t xml:space="preserve"> </w:t>
      </w:r>
      <w:r>
        <w:rPr>
          <w:rStyle w:val="VerbatimChar"/>
        </w:rPr>
        <w:t xml:space="preserve">SINGLE_CTA</w:t>
      </w:r>
      <w:r>
        <w:t xml:space="preserve"> </w:t>
      </w:r>
      <w:r>
        <w:rPr>
          <w:rStyle w:val="VerbatimChar"/>
        </w:rPr>
        <w:t xml:space="preserve">itopk=512</w:t>
      </w:r>
      <w:r>
        <w:t xml:space="preserve"> </w:t>
      </w:r>
      <w:r>
        <w:t xml:space="preserve">cells, physical tail slot 511 is logical rank 496 rather than</w:t>
      </w:r>
      <w:r>
        <w:t xml:space="preserve"> </w:t>
      </w:r>
      <w:r>
        <w:t xml:space="preserve">rank 511; the sampled quartile positions likewise correspond to logical ranks 124 and</w:t>
      </w:r>
      <w:r>
        <w:t xml:space="preserve"> </w:t>
      </w:r>
      <w:r>
        <w:t xml:space="preserve">372 rather than 127 and 383. The resulting</w:t>
      </w:r>
      <w:r>
        <w:t xml:space="preserve"> </w:t>
      </w:r>
      <w:r>
        <w:rPr>
          <w:rStyle w:val="VerbatimChar"/>
        </w:rPr>
        <w:t xml:space="preserve">D_query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tau</w:t>
      </w:r>
      <w:r>
        <w:t xml:space="preserve"> </w:t>
      </w:r>
      <w:r>
        <w:t xml:space="preserve">therefore differ from</w:t>
      </w:r>
      <w:r>
        <w:t xml:space="preserve"> </w:t>
      </w:r>
      <w:r>
        <w:t xml:space="preserve">the intended logical-rank formula. Fixed and automatic curves remain a controlled</w:t>
      </w:r>
      <w:r>
        <w:t xml:space="preserve"> </w:t>
      </w:r>
      <w:r>
        <w:t xml:space="preserve">comparison because both use the same helper, but this report does not present either</w:t>
      </w:r>
      <w:r>
        <w:t xml:space="preserve"> </w:t>
      </w:r>
      <w:r>
        <w:t xml:space="preserve">curve as a corrected-cutoff result.</w:t>
      </w:r>
      <w:r>
        <w:t xml:space="preserve"> </w:t>
      </w:r>
      <w:r>
        <w:rPr>
          <w:rStyle w:val="VerbatimChar"/>
        </w:rPr>
        <w:t xml:space="preserve">MULTI_CTA</w:t>
      </w:r>
      <w:r>
        <w:t xml:space="preserve"> </w:t>
      </w:r>
      <w:r>
        <w:t xml:space="preserve">uses a linear sorted CTA-local</w:t>
      </w:r>
      <w:r>
        <w:t xml:space="preserve"> </w:t>
      </w:r>
      <w:r>
        <w:t xml:space="preserve">buffer and is not affected by this indexing caveat.</w:t>
      </w:r>
    </w:p>
    <w:p>
      <w:pPr>
        <w:pStyle w:val="Heading1"/>
      </w:pPr>
      <w:bookmarkStart w:id="30" w:name="singlecta-results"/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results</w:t>
      </w:r>
      <w:bookmarkEnd w:id="30"/>
    </w:p>
    <w:p>
      <w:pPr>
        <w:pStyle w:val="FirstParagraph"/>
      </w:pPr>
      <w:r>
        <w:t xml:space="preserve">Throughput uses 10,000 queries per batch and latency uses 10 queries per batch.</w:t>
      </w:r>
      <w:r>
        <w:t xml:space="preserve"> </w:t>
      </w:r>
      <w:r>
        <w:t xml:space="preserve">Recall is Recall@10. Target values at 0.90 use interpolation only when the measured</w:t>
      </w:r>
      <w:r>
        <w:t xml:space="preserve"> </w:t>
      </w:r>
      <w:r>
        <w:t xml:space="preserve">Pareto frontier brackets 0.90; otherwise the fastest measured feasible point is used.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means the measured frontier did not reach the target. No extrapolation is used.</w:t>
      </w:r>
    </w:p>
    <w:p>
      <w:pPr>
        <w:pStyle w:val="Heading2"/>
      </w:pPr>
      <w:bookmarkStart w:id="31" w:name="maximum-measured-recall-throughput-sweep"/>
      <w:r>
        <w:t xml:space="preserve">Maximum measured recall (throughput sweep)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Selectivity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Fixed rho=0.5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Automatic rho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0.784</w:t>
            </w:r>
          </w:p>
        </w:tc>
        <w:tc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p>
            <w:pPr>
              <w:pStyle w:val="Compact"/>
              <w:jc w:val="left"/>
            </w:pPr>
            <w:r>
              <w:t xml:space="preserve">0.948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0.971</w:t>
            </w:r>
          </w:p>
        </w:tc>
        <w:tc>
          <w:p>
            <w:pPr>
              <w:pStyle w:val="Compact"/>
              <w:jc w:val="left"/>
            </w:pPr>
            <w:r>
              <w:t xml:space="preserve">0.962</w:t>
            </w:r>
          </w:p>
        </w:tc>
        <w:tc>
          <w:p>
            <w:pPr>
              <w:pStyle w:val="Compact"/>
              <w:jc w:val="left"/>
            </w:pPr>
            <w:r>
              <w:t xml:space="preserve">0.962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0.923</w:t>
            </w:r>
          </w:p>
        </w:tc>
        <w:tc>
          <w:p>
            <w:pPr>
              <w:pStyle w:val="Compact"/>
              <w:jc w:val="left"/>
            </w:pPr>
            <w:r>
              <w:t xml:space="preserve">0.914</w:t>
            </w:r>
          </w:p>
        </w:tc>
        <w:tc>
          <w:p>
            <w:pPr>
              <w:pStyle w:val="Compact"/>
              <w:jc w:val="left"/>
            </w:pPr>
            <w:r>
              <w:t xml:space="preserve">0.914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0.940</w:t>
            </w:r>
          </w:p>
        </w:tc>
        <w:tc>
          <w:p>
            <w:pPr>
              <w:pStyle w:val="Compact"/>
              <w:jc w:val="left"/>
            </w:pPr>
            <w:r>
              <w:t xml:space="preserve">0.936</w:t>
            </w:r>
          </w:p>
        </w:tc>
        <w:tc>
          <w:p>
            <w:pPr>
              <w:pStyle w:val="Compact"/>
              <w:jc w:val="left"/>
            </w:pPr>
            <w:r>
              <w:t xml:space="preserve">0.936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0.762</w:t>
            </w:r>
          </w:p>
        </w:tc>
        <w:tc>
          <w:p>
            <w:pPr>
              <w:pStyle w:val="Compact"/>
              <w:jc w:val="left"/>
            </w:pPr>
            <w:r>
              <w:t xml:space="preserve">0.804</w:t>
            </w:r>
          </w:p>
        </w:tc>
        <w:tc>
          <w:p>
            <w:pPr>
              <w:pStyle w:val="Compact"/>
              <w:jc w:val="left"/>
            </w:pPr>
            <w:r>
              <w:t xml:space="preserve">0.827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0.912</w:t>
            </w:r>
          </w:p>
        </w:tc>
        <w:tc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p>
            <w:pPr>
              <w:pStyle w:val="Compact"/>
              <w:jc w:val="left"/>
            </w:pPr>
            <w:r>
              <w:t xml:space="preserve">0.905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p>
            <w:pPr>
              <w:pStyle w:val="Compact"/>
              <w:jc w:val="left"/>
            </w:pPr>
            <w:r>
              <w:t xml:space="preserve">0.948</w:t>
            </w:r>
          </w:p>
        </w:tc>
        <w:tc>
          <w:p>
            <w:pPr>
              <w:pStyle w:val="Compact"/>
              <w:jc w:val="left"/>
            </w:pPr>
            <w:r>
              <w:t xml:space="preserve">0.948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0.960</w:t>
            </w:r>
          </w:p>
        </w:tc>
        <w:tc>
          <w:p>
            <w:pPr>
              <w:pStyle w:val="Compact"/>
              <w:jc w:val="left"/>
            </w:pPr>
            <w:r>
              <w:t xml:space="preserve">0.958</w:t>
            </w:r>
          </w:p>
        </w:tc>
        <w:tc>
          <w:p>
            <w:pPr>
              <w:pStyle w:val="Compact"/>
              <w:jc w:val="left"/>
            </w:pPr>
            <w:r>
              <w:t xml:space="preserve">0.958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0.772</w:t>
            </w:r>
          </w:p>
        </w:tc>
        <w:tc>
          <w:p>
            <w:pPr>
              <w:pStyle w:val="Compact"/>
              <w:jc w:val="left"/>
            </w:pPr>
            <w:r>
              <w:t xml:space="preserve">0.826</w:t>
            </w:r>
          </w:p>
        </w:tc>
        <w:tc>
          <w:p>
            <w:pPr>
              <w:pStyle w:val="Compact"/>
              <w:jc w:val="left"/>
            </w:pPr>
            <w:r>
              <w:t xml:space="preserve">0.922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0.970</w:t>
            </w:r>
          </w:p>
        </w:tc>
        <w:tc>
          <w:p>
            <w:pPr>
              <w:pStyle w:val="Compact"/>
              <w:jc w:val="left"/>
            </w:pPr>
            <w:r>
              <w:t xml:space="preserve">0.958</w:t>
            </w:r>
          </w:p>
        </w:tc>
        <w:tc>
          <w:p>
            <w:pPr>
              <w:pStyle w:val="Compact"/>
              <w:jc w:val="left"/>
            </w:pPr>
            <w:r>
              <w:t xml:space="preserve">0.958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0.927</w:t>
            </w:r>
          </w:p>
        </w:tc>
        <w:tc>
          <w:p>
            <w:pPr>
              <w:pStyle w:val="Compact"/>
              <w:jc w:val="left"/>
            </w:pPr>
            <w:r>
              <w:t xml:space="preserve">0.916</w:t>
            </w:r>
          </w:p>
        </w:tc>
        <w:tc>
          <w:p>
            <w:pPr>
              <w:pStyle w:val="Compact"/>
              <w:jc w:val="left"/>
            </w:pPr>
            <w:r>
              <w:t xml:space="preserve">0.916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0.943</w:t>
            </w:r>
          </w:p>
        </w:tc>
        <w:tc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p>
            <w:pPr>
              <w:pStyle w:val="Compact"/>
              <w:jc w:val="left"/>
            </w:pPr>
            <w:r>
              <w:t xml:space="preserve">0.938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0.786</w:t>
            </w:r>
          </w:p>
        </w:tc>
        <w:tc>
          <w:p>
            <w:pPr>
              <w:pStyle w:val="Compact"/>
              <w:jc w:val="left"/>
            </w:pPr>
            <w:r>
              <w:t xml:space="preserve">0.863</w:t>
            </w:r>
          </w:p>
        </w:tc>
        <w:tc>
          <w:p>
            <w:pPr>
              <w:pStyle w:val="Compact"/>
              <w:jc w:val="left"/>
            </w:pPr>
            <w:r>
              <w:t xml:space="preserve">0.919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0.936</w:t>
            </w:r>
          </w:p>
        </w:tc>
        <w:tc>
          <w:p>
            <w:pPr>
              <w:pStyle w:val="Compact"/>
              <w:jc w:val="left"/>
            </w:pPr>
            <w:r>
              <w:t xml:space="preserve">0.926</w:t>
            </w:r>
          </w:p>
        </w:tc>
        <w:tc>
          <w:p>
            <w:pPr>
              <w:pStyle w:val="Compact"/>
              <w:jc w:val="left"/>
            </w:pPr>
            <w:r>
              <w:t xml:space="preserve">0.926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p>
            <w:pPr>
              <w:pStyle w:val="Compact"/>
              <w:jc w:val="left"/>
            </w:pPr>
            <w:r>
              <w:t xml:space="preserve">0.933</w:t>
            </w:r>
          </w:p>
        </w:tc>
        <w:tc>
          <w:p>
            <w:pPr>
              <w:pStyle w:val="Compact"/>
              <w:jc w:val="left"/>
            </w:pPr>
            <w:r>
              <w:t xml:space="preserve">0.933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0.954</w:t>
            </w:r>
          </w:p>
        </w:tc>
        <w:tc>
          <w:p>
            <w:pPr>
              <w:pStyle w:val="Compact"/>
              <w:jc w:val="left"/>
            </w:pPr>
            <w:r>
              <w:t xml:space="preserve">0.949</w:t>
            </w:r>
          </w:p>
        </w:tc>
        <w:tc>
          <w:p>
            <w:pPr>
              <w:pStyle w:val="Compact"/>
              <w:jc w:val="left"/>
            </w:pPr>
            <w:r>
              <w:t xml:space="preserve">0.949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0.703</w:t>
            </w:r>
          </w:p>
        </w:tc>
        <w:tc>
          <w:p>
            <w:pPr>
              <w:pStyle w:val="Compact"/>
              <w:jc w:val="left"/>
            </w:pPr>
            <w:r>
              <w:t xml:space="preserve">0.660</w:t>
            </w:r>
          </w:p>
        </w:tc>
        <w:tc>
          <w:p>
            <w:pPr>
              <w:pStyle w:val="Compact"/>
              <w:jc w:val="left"/>
            </w:pPr>
            <w:r>
              <w:t xml:space="preserve">0.692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0.923</w:t>
            </w:r>
          </w:p>
        </w:tc>
        <w:tc>
          <w:p>
            <w:pPr>
              <w:pStyle w:val="Compact"/>
              <w:jc w:val="left"/>
            </w:pPr>
            <w:r>
              <w:t xml:space="preserve">0.916</w:t>
            </w:r>
          </w:p>
        </w:tc>
        <w:tc>
          <w:p>
            <w:pPr>
              <w:pStyle w:val="Compact"/>
              <w:jc w:val="left"/>
            </w:pPr>
            <w:r>
              <w:t xml:space="preserve">0.916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0.930</w:t>
            </w:r>
          </w:p>
        </w:tc>
        <w:tc>
          <w:p>
            <w:pPr>
              <w:pStyle w:val="Compact"/>
              <w:jc w:val="left"/>
            </w:pPr>
            <w:r>
              <w:t xml:space="preserve">0.928</w:t>
            </w:r>
          </w:p>
        </w:tc>
        <w:tc>
          <w:p>
            <w:pPr>
              <w:pStyle w:val="Compact"/>
              <w:jc w:val="left"/>
            </w:pPr>
            <w:r>
              <w:t xml:space="preserve">0.928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0.946</w:t>
            </w:r>
          </w:p>
        </w:tc>
        <w:tc>
          <w:p>
            <w:pPr>
              <w:pStyle w:val="Compact"/>
              <w:jc w:val="left"/>
            </w:pPr>
            <w:r>
              <w:t xml:space="preserve">0.945</w:t>
            </w:r>
          </w:p>
        </w:tc>
        <w:tc>
          <w:p>
            <w:pPr>
              <w:pStyle w:val="Compact"/>
              <w:jc w:val="left"/>
            </w:pPr>
            <w:r>
              <w:t xml:space="preserve">0.945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0.676</w:t>
            </w:r>
          </w:p>
        </w:tc>
        <w:tc>
          <w:p>
            <w:pPr>
              <w:pStyle w:val="Compact"/>
              <w:jc w:val="left"/>
            </w:pPr>
            <w:r>
              <w:t xml:space="preserve">0.634</w:t>
            </w:r>
          </w:p>
        </w:tc>
        <w:tc>
          <w:p>
            <w:pPr>
              <w:pStyle w:val="Compact"/>
              <w:jc w:val="left"/>
            </w:pPr>
            <w:r>
              <w:t xml:space="preserve">0.662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0.919</w:t>
            </w:r>
          </w:p>
        </w:tc>
        <w:tc>
          <w:p>
            <w:pPr>
              <w:pStyle w:val="Compact"/>
              <w:jc w:val="left"/>
            </w:pPr>
            <w:r>
              <w:t xml:space="preserve">0.910</w:t>
            </w:r>
          </w:p>
        </w:tc>
        <w:tc>
          <w:p>
            <w:pPr>
              <w:pStyle w:val="Compact"/>
              <w:jc w:val="left"/>
            </w:pPr>
            <w:r>
              <w:t xml:space="preserve">0.910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0.931</w:t>
            </w:r>
          </w:p>
        </w:tc>
        <w:tc>
          <w:p>
            <w:pPr>
              <w:pStyle w:val="Compact"/>
              <w:jc w:val="left"/>
            </w:pPr>
            <w:r>
              <w:t xml:space="preserve">0.930</w:t>
            </w:r>
          </w:p>
        </w:tc>
        <w:tc>
          <w:p>
            <w:pPr>
              <w:pStyle w:val="Compact"/>
              <w:jc w:val="left"/>
            </w:pPr>
            <w:r>
              <w:t xml:space="preserve">0.930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0.945</w:t>
            </w:r>
          </w:p>
        </w:tc>
        <w:tc>
          <w:p>
            <w:pPr>
              <w:pStyle w:val="Compact"/>
              <w:jc w:val="left"/>
            </w:pPr>
            <w:r>
              <w:t xml:space="preserve">0.945</w:t>
            </w:r>
          </w:p>
        </w:tc>
        <w:tc>
          <w:p>
            <w:pPr>
              <w:pStyle w:val="Compact"/>
              <w:jc w:val="left"/>
            </w:pPr>
            <w:r>
              <w:t xml:space="preserve">0.945</w:t>
            </w:r>
          </w:p>
        </w:tc>
      </w:tr>
    </w:tbl>
    <w:p>
      <w:pPr>
        <w:pStyle w:val="Heading2"/>
      </w:pPr>
      <w:bookmarkStart w:id="32" w:name="throughput-at-recall10-0.90-qps"/>
      <w:r>
        <w:t xml:space="preserve">Throughput at Recall@10 = 0.90 (QPS)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Selectivity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Fixed rho=0.5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Automatic rho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112,883</w:t>
            </w:r>
          </w:p>
        </w:tc>
        <w:tc>
          <w:p>
            <w:pPr>
              <w:pStyle w:val="Compact"/>
              <w:jc w:val="left"/>
            </w:pPr>
            <w:r>
              <w:t xml:space="preserve">116,245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498,582</w:t>
            </w:r>
          </w:p>
        </w:tc>
        <w:tc>
          <w:p>
            <w:pPr>
              <w:pStyle w:val="Compact"/>
              <w:jc w:val="left"/>
            </w:pPr>
            <w:r>
              <w:t xml:space="preserve">482,481</w:t>
            </w:r>
          </w:p>
        </w:tc>
        <w:tc>
          <w:p>
            <w:pPr>
              <w:pStyle w:val="Compact"/>
              <w:jc w:val="left"/>
            </w:pPr>
            <w:r>
              <w:t xml:space="preserve">517,017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1,107,547</w:t>
            </w:r>
          </w:p>
        </w:tc>
        <w:tc>
          <w:p>
            <w:pPr>
              <w:pStyle w:val="Compact"/>
              <w:jc w:val="left"/>
            </w:pPr>
            <w:r>
              <w:t xml:space="preserve">1,077,846</w:t>
            </w:r>
          </w:p>
        </w:tc>
        <w:tc>
          <w:p>
            <w:pPr>
              <w:pStyle w:val="Compact"/>
              <w:jc w:val="left"/>
            </w:pPr>
            <w:r>
              <w:t xml:space="preserve">1,077,707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1,249,974</w:t>
            </w:r>
          </w:p>
        </w:tc>
        <w:tc>
          <w:p>
            <w:pPr>
              <w:pStyle w:val="Compact"/>
              <w:jc w:val="left"/>
            </w:pPr>
            <w:r>
              <w:t xml:space="preserve">1,207,791</w:t>
            </w:r>
          </w:p>
        </w:tc>
        <w:tc>
          <w:p>
            <w:pPr>
              <w:pStyle w:val="Compact"/>
              <w:jc w:val="left"/>
            </w:pPr>
            <w:r>
              <w:t xml:space="preserve">1,197,802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32,132</w:t>
            </w:r>
          </w:p>
        </w:tc>
        <w:tc>
          <w:p>
            <w:pPr>
              <w:pStyle w:val="Compact"/>
              <w:jc w:val="left"/>
            </w:pPr>
            <w:r>
              <w:t xml:space="preserve">31,529</w:t>
            </w:r>
          </w:p>
        </w:tc>
        <w:tc>
          <w:p>
            <w:pPr>
              <w:pStyle w:val="Compact"/>
              <w:jc w:val="left"/>
            </w:pPr>
            <w:r>
              <w:t xml:space="preserve">31,451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49,053</w:t>
            </w:r>
          </w:p>
        </w:tc>
        <w:tc>
          <w:p>
            <w:pPr>
              <w:pStyle w:val="Compact"/>
              <w:jc w:val="left"/>
            </w:pPr>
            <w:r>
              <w:t xml:space="preserve">49,907</w:t>
            </w:r>
          </w:p>
        </w:tc>
        <w:tc>
          <w:p>
            <w:pPr>
              <w:pStyle w:val="Compact"/>
              <w:jc w:val="left"/>
            </w:pPr>
            <w:r>
              <w:t xml:space="preserve">49,798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57,100</w:t>
            </w:r>
          </w:p>
        </w:tc>
        <w:tc>
          <w:p>
            <w:pPr>
              <w:pStyle w:val="Compact"/>
              <w:jc w:val="left"/>
            </w:pPr>
            <w:r>
              <w:t xml:space="preserve">58,151</w:t>
            </w:r>
          </w:p>
        </w:tc>
        <w:tc>
          <w:p>
            <w:pPr>
              <w:pStyle w:val="Compact"/>
              <w:jc w:val="left"/>
            </w:pPr>
            <w:r>
              <w:t xml:space="preserve">57,935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117,083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816,962</w:t>
            </w:r>
          </w:p>
        </w:tc>
        <w:tc>
          <w:p>
            <w:pPr>
              <w:pStyle w:val="Compact"/>
              <w:jc w:val="left"/>
            </w:pPr>
            <w:r>
              <w:t xml:space="preserve">790,456</w:t>
            </w:r>
          </w:p>
        </w:tc>
        <w:tc>
          <w:p>
            <w:pPr>
              <w:pStyle w:val="Compact"/>
              <w:jc w:val="left"/>
            </w:pPr>
            <w:r>
              <w:t xml:space="preserve">790,646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1,524,968</w:t>
            </w:r>
          </w:p>
        </w:tc>
        <w:tc>
          <w:p>
            <w:pPr>
              <w:pStyle w:val="Compact"/>
              <w:jc w:val="left"/>
            </w:pPr>
            <w:r>
              <w:t xml:space="preserve">1,458,952</w:t>
            </w:r>
          </w:p>
        </w:tc>
        <w:tc>
          <w:p>
            <w:pPr>
              <w:pStyle w:val="Compact"/>
              <w:jc w:val="left"/>
            </w:pPr>
            <w:r>
              <w:t xml:space="preserve">1,459,509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1,736,913</w:t>
            </w:r>
          </w:p>
        </w:tc>
        <w:tc>
          <w:p>
            <w:pPr>
              <w:pStyle w:val="Compact"/>
              <w:jc w:val="left"/>
            </w:pPr>
            <w:r>
              <w:t xml:space="preserve">1,635,115</w:t>
            </w:r>
          </w:p>
        </w:tc>
        <w:tc>
          <w:p>
            <w:pPr>
              <w:pStyle w:val="Compact"/>
              <w:jc w:val="left"/>
            </w:pPr>
            <w:r>
              <w:t xml:space="preserve">1,635,682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118,462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551,683</w:t>
            </w:r>
          </w:p>
        </w:tc>
        <w:tc>
          <w:p>
            <w:pPr>
              <w:pStyle w:val="Compact"/>
              <w:jc w:val="left"/>
            </w:pPr>
            <w:r>
              <w:t xml:space="preserve">546,505</w:t>
            </w:r>
          </w:p>
        </w:tc>
        <w:tc>
          <w:p>
            <w:pPr>
              <w:pStyle w:val="Compact"/>
              <w:jc w:val="left"/>
            </w:pPr>
            <w:r>
              <w:t xml:space="preserve">546,414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1,020,813</w:t>
            </w:r>
          </w:p>
        </w:tc>
        <w:tc>
          <w:p>
            <w:pPr>
              <w:pStyle w:val="Compact"/>
              <w:jc w:val="left"/>
            </w:pPr>
            <w:r>
              <w:t xml:space="preserve">993,484</w:t>
            </w:r>
          </w:p>
        </w:tc>
        <w:tc>
          <w:p>
            <w:pPr>
              <w:pStyle w:val="Compact"/>
              <w:jc w:val="left"/>
            </w:pPr>
            <w:r>
              <w:t xml:space="preserve">993,830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1,159,382</w:t>
            </w:r>
          </w:p>
        </w:tc>
        <w:tc>
          <w:p>
            <w:pPr>
              <w:pStyle w:val="Compact"/>
              <w:jc w:val="left"/>
            </w:pPr>
            <w:r>
              <w:t xml:space="preserve">1,102,104</w:t>
            </w:r>
          </w:p>
        </w:tc>
        <w:tc>
          <w:p>
            <w:pPr>
              <w:pStyle w:val="Compact"/>
              <w:jc w:val="left"/>
            </w:pPr>
            <w:r>
              <w:t xml:space="preserve">1,102,516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100,204</w:t>
            </w:r>
          </w:p>
        </w:tc>
        <w:tc>
          <w:p>
            <w:pPr>
              <w:pStyle w:val="Compact"/>
              <w:jc w:val="left"/>
            </w:pPr>
            <w:r>
              <w:t xml:space="preserve">94,511</w:t>
            </w:r>
          </w:p>
        </w:tc>
        <w:tc>
          <w:p>
            <w:pPr>
              <w:pStyle w:val="Compact"/>
              <w:jc w:val="left"/>
            </w:pPr>
            <w:r>
              <w:t xml:space="preserve">94,399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226,902</w:t>
            </w:r>
          </w:p>
        </w:tc>
        <w:tc>
          <w:p>
            <w:pPr>
              <w:pStyle w:val="Compact"/>
              <w:jc w:val="left"/>
            </w:pPr>
            <w:r>
              <w:t xml:space="preserve">227,894</w:t>
            </w:r>
          </w:p>
        </w:tc>
        <w:tc>
          <w:p>
            <w:pPr>
              <w:pStyle w:val="Compact"/>
              <w:jc w:val="left"/>
            </w:pPr>
            <w:r>
              <w:t xml:space="preserve">227,645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280,800</w:t>
            </w:r>
          </w:p>
        </w:tc>
        <w:tc>
          <w:p>
            <w:pPr>
              <w:pStyle w:val="Compact"/>
              <w:jc w:val="left"/>
            </w:pPr>
            <w:r>
              <w:t xml:space="preserve">279,614</w:t>
            </w:r>
          </w:p>
        </w:tc>
        <w:tc>
          <w:p>
            <w:pPr>
              <w:pStyle w:val="Compact"/>
              <w:jc w:val="left"/>
            </w:pPr>
            <w:r>
              <w:t xml:space="preserve">279,310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101,224</w:t>
            </w:r>
          </w:p>
        </w:tc>
        <w:tc>
          <w:p>
            <w:pPr>
              <w:pStyle w:val="Compact"/>
              <w:jc w:val="left"/>
            </w:pPr>
            <w:r>
              <w:t xml:space="preserve">91,609</w:t>
            </w:r>
          </w:p>
        </w:tc>
        <w:tc>
          <w:p>
            <w:pPr>
              <w:pStyle w:val="Compact"/>
              <w:jc w:val="left"/>
            </w:pPr>
            <w:r>
              <w:t xml:space="preserve">91,428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240,175</w:t>
            </w:r>
          </w:p>
        </w:tc>
        <w:tc>
          <w:p>
            <w:pPr>
              <w:pStyle w:val="Compact"/>
              <w:jc w:val="left"/>
            </w:pPr>
            <w:r>
              <w:t xml:space="preserve">238,233</w:t>
            </w:r>
          </w:p>
        </w:tc>
        <w:tc>
          <w:p>
            <w:pPr>
              <w:pStyle w:val="Compact"/>
              <w:jc w:val="left"/>
            </w:pPr>
            <w:r>
              <w:t xml:space="preserve">237,810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291,110</w:t>
            </w:r>
          </w:p>
        </w:tc>
        <w:tc>
          <w:p>
            <w:pPr>
              <w:pStyle w:val="Compact"/>
              <w:jc w:val="left"/>
            </w:pPr>
            <w:r>
              <w:t xml:space="preserve">289,106</w:t>
            </w:r>
          </w:p>
        </w:tc>
        <w:tc>
          <w:p>
            <w:pPr>
              <w:pStyle w:val="Compact"/>
              <w:jc w:val="left"/>
            </w:pPr>
            <w:r>
              <w:t xml:space="preserve">288,511</w:t>
            </w:r>
          </w:p>
        </w:tc>
      </w:tr>
    </w:tbl>
    <w:p>
      <w:pPr>
        <w:pStyle w:val="Heading2"/>
      </w:pPr>
      <w:bookmarkStart w:id="33" w:name="batch-10-latency-at-recall10-0.90-ms"/>
      <w:r>
        <w:t xml:space="preserve">Batch-10 latency at Recall@10 = 0.90 (ms)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Selectivity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Fixed rho=0.5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Automatic rho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1.313</w:t>
            </w:r>
          </w:p>
        </w:tc>
        <w:tc>
          <w:p>
            <w:pPr>
              <w:pStyle w:val="Compact"/>
              <w:jc w:val="left"/>
            </w:pPr>
            <w:r>
              <w:t xml:space="preserve">1.308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0.524</w:t>
            </w:r>
          </w:p>
        </w:tc>
        <w:tc>
          <w:p>
            <w:pPr>
              <w:pStyle w:val="Compact"/>
              <w:jc w:val="left"/>
            </w:pPr>
            <w:r>
              <w:t xml:space="preserve">0.376</w:t>
            </w:r>
          </w:p>
        </w:tc>
        <w:tc>
          <w:p>
            <w:pPr>
              <w:pStyle w:val="Compact"/>
              <w:jc w:val="left"/>
            </w:pPr>
            <w:r>
              <w:t xml:space="preserve">0.351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0.263</w:t>
            </w:r>
          </w:p>
        </w:tc>
        <w:tc>
          <w:p>
            <w:pPr>
              <w:pStyle w:val="Compact"/>
              <w:jc w:val="left"/>
            </w:pPr>
            <w:r>
              <w:t xml:space="preserve">0.192</w:t>
            </w:r>
          </w:p>
        </w:tc>
        <w:tc>
          <w:p>
            <w:pPr>
              <w:pStyle w:val="Compact"/>
              <w:jc w:val="left"/>
            </w:pPr>
            <w:r>
              <w:t xml:space="preserve">0.193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0.234</w:t>
            </w:r>
          </w:p>
        </w:tc>
        <w:tc>
          <w:p>
            <w:pPr>
              <w:pStyle w:val="Compact"/>
              <w:jc w:val="left"/>
            </w:pPr>
            <w:r>
              <w:t xml:space="preserve">0.177</w:t>
            </w:r>
          </w:p>
        </w:tc>
        <w:tc>
          <w:p>
            <w:pPr>
              <w:pStyle w:val="Compact"/>
              <w:jc w:val="left"/>
            </w:pPr>
            <w:r>
              <w:t xml:space="preserve">0.176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1.858</w:t>
            </w:r>
          </w:p>
        </w:tc>
        <w:tc>
          <w:p>
            <w:pPr>
              <w:pStyle w:val="Compact"/>
              <w:jc w:val="left"/>
            </w:pPr>
            <w:r>
              <w:t xml:space="preserve">1.807</w:t>
            </w:r>
          </w:p>
        </w:tc>
        <w:tc>
          <w:p>
            <w:pPr>
              <w:pStyle w:val="Compact"/>
              <w:jc w:val="left"/>
            </w:pPr>
            <w:r>
              <w:t xml:space="preserve">1.806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1.198</w:t>
            </w:r>
          </w:p>
        </w:tc>
        <w:tc>
          <w:p>
            <w:pPr>
              <w:pStyle w:val="Compact"/>
              <w:jc w:val="left"/>
            </w:pPr>
            <w:r>
              <w:t xml:space="preserve">1.197</w:t>
            </w:r>
          </w:p>
        </w:tc>
        <w:tc>
          <w:p>
            <w:pPr>
              <w:pStyle w:val="Compact"/>
              <w:jc w:val="left"/>
            </w:pPr>
            <w:r>
              <w:t xml:space="preserve">1.197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1.006</w:t>
            </w:r>
          </w:p>
        </w:tc>
        <w:tc>
          <w:p>
            <w:pPr>
              <w:pStyle w:val="Compact"/>
              <w:jc w:val="left"/>
            </w:pPr>
            <w:r>
              <w:t xml:space="preserve">0.975</w:t>
            </w:r>
          </w:p>
        </w:tc>
        <w:tc>
          <w:p>
            <w:pPr>
              <w:pStyle w:val="Compact"/>
              <w:jc w:val="left"/>
            </w:pPr>
            <w:r>
              <w:t xml:space="preserve">0.977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1.742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0.519</w:t>
            </w:r>
          </w:p>
        </w:tc>
        <w:tc>
          <w:p>
            <w:pPr>
              <w:pStyle w:val="Compact"/>
              <w:jc w:val="left"/>
            </w:pPr>
            <w:r>
              <w:t xml:space="preserve">0.389</w:t>
            </w:r>
          </w:p>
        </w:tc>
        <w:tc>
          <w:p>
            <w:pPr>
              <w:pStyle w:val="Compact"/>
              <w:jc w:val="left"/>
            </w:pPr>
            <w:r>
              <w:t xml:space="preserve">0.365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0.239</w:t>
            </w:r>
          </w:p>
        </w:tc>
        <w:tc>
          <w:p>
            <w:pPr>
              <w:pStyle w:val="Compact"/>
              <w:jc w:val="left"/>
            </w:pPr>
            <w:r>
              <w:t xml:space="preserve">0.191</w:t>
            </w:r>
          </w:p>
        </w:tc>
        <w:tc>
          <w:p>
            <w:pPr>
              <w:pStyle w:val="Compact"/>
              <w:jc w:val="left"/>
            </w:pPr>
            <w:r>
              <w:t xml:space="preserve">0.193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0.227</w:t>
            </w:r>
          </w:p>
        </w:tc>
        <w:tc>
          <w:p>
            <w:pPr>
              <w:pStyle w:val="Compact"/>
              <w:jc w:val="left"/>
            </w:pPr>
            <w:r>
              <w:t xml:space="preserve">0.169</w:t>
            </w:r>
          </w:p>
        </w:tc>
        <w:tc>
          <w:p>
            <w:pPr>
              <w:pStyle w:val="Compact"/>
              <w:jc w:val="left"/>
            </w:pPr>
            <w:r>
              <w:t xml:space="preserve">0.170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1.760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0.659</w:t>
            </w:r>
          </w:p>
        </w:tc>
        <w:tc>
          <w:p>
            <w:pPr>
              <w:pStyle w:val="Compact"/>
              <w:jc w:val="left"/>
            </w:pPr>
            <w:r>
              <w:t xml:space="preserve">0.443</w:t>
            </w:r>
          </w:p>
        </w:tc>
        <w:tc>
          <w:p>
            <w:pPr>
              <w:pStyle w:val="Compact"/>
              <w:jc w:val="left"/>
            </w:pPr>
            <w:r>
              <w:t xml:space="preserve">0.438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0.398</w:t>
            </w:r>
          </w:p>
        </w:tc>
        <w:tc>
          <w:p>
            <w:pPr>
              <w:pStyle w:val="Compact"/>
              <w:jc w:val="left"/>
            </w:pPr>
            <w:r>
              <w:t xml:space="preserve">0.265</w:t>
            </w:r>
          </w:p>
        </w:tc>
        <w:tc>
          <w:p>
            <w:pPr>
              <w:pStyle w:val="Compact"/>
              <w:jc w:val="left"/>
            </w:pPr>
            <w:r>
              <w:t xml:space="preserve">0.265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0.330</w:t>
            </w:r>
          </w:p>
        </w:tc>
        <w:tc>
          <w:p>
            <w:pPr>
              <w:pStyle w:val="Compact"/>
              <w:jc w:val="left"/>
            </w:pPr>
            <w:r>
              <w:t xml:space="preserve">0.241</w:t>
            </w:r>
          </w:p>
        </w:tc>
        <w:tc>
          <w:p>
            <w:pPr>
              <w:pStyle w:val="Compact"/>
              <w:jc w:val="left"/>
            </w:pPr>
            <w:r>
              <w:t xml:space="preserve">0.240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1.870</w:t>
            </w:r>
          </w:p>
        </w:tc>
        <w:tc>
          <w:p>
            <w:pPr>
              <w:pStyle w:val="Compact"/>
              <w:jc w:val="left"/>
            </w:pPr>
            <w:r>
              <w:t xml:space="preserve">1.761</w:t>
            </w:r>
          </w:p>
        </w:tc>
        <w:tc>
          <w:p>
            <w:pPr>
              <w:pStyle w:val="Compact"/>
              <w:jc w:val="left"/>
            </w:pPr>
            <w:r>
              <w:t xml:space="preserve">1.760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1.095</w:t>
            </w:r>
          </w:p>
        </w:tc>
        <w:tc>
          <w:p>
            <w:pPr>
              <w:pStyle w:val="Compact"/>
              <w:jc w:val="left"/>
            </w:pPr>
            <w:r>
              <w:t xml:space="preserve">0.753</w:t>
            </w:r>
          </w:p>
        </w:tc>
        <w:tc>
          <w:p>
            <w:pPr>
              <w:pStyle w:val="Compact"/>
              <w:jc w:val="left"/>
            </w:pPr>
            <w:r>
              <w:t xml:space="preserve">0.752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0.823</w:t>
            </w:r>
          </w:p>
        </w:tc>
        <w:tc>
          <w:p>
            <w:pPr>
              <w:pStyle w:val="Compact"/>
              <w:jc w:val="left"/>
            </w:pPr>
            <w:r>
              <w:t xml:space="preserve">0.585</w:t>
            </w:r>
          </w:p>
        </w:tc>
        <w:tc>
          <w:p>
            <w:pPr>
              <w:pStyle w:val="Compact"/>
              <w:jc w:val="left"/>
            </w:pPr>
            <w:r>
              <w:t xml:space="preserve">0.585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1.919</w:t>
            </w:r>
          </w:p>
        </w:tc>
        <w:tc>
          <w:p>
            <w:pPr>
              <w:pStyle w:val="Compact"/>
              <w:jc w:val="left"/>
            </w:pPr>
            <w:r>
              <w:t xml:space="preserve">1.740</w:t>
            </w:r>
          </w:p>
        </w:tc>
        <w:tc>
          <w:p>
            <w:pPr>
              <w:pStyle w:val="Compact"/>
              <w:jc w:val="left"/>
            </w:pPr>
            <w:r>
              <w:t xml:space="preserve">1.741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p>
            <w:pPr>
              <w:pStyle w:val="Compact"/>
              <w:jc w:val="left"/>
            </w:pPr>
            <w:r>
              <w:t xml:space="preserve">0.720</w:t>
            </w:r>
          </w:p>
        </w:tc>
        <w:tc>
          <w:p>
            <w:pPr>
              <w:pStyle w:val="Compact"/>
              <w:jc w:val="left"/>
            </w:pPr>
            <w:r>
              <w:t xml:space="preserve">0.720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0.667</w:t>
            </w:r>
          </w:p>
        </w:tc>
        <w:tc>
          <w:p>
            <w:pPr>
              <w:pStyle w:val="Compact"/>
              <w:jc w:val="left"/>
            </w:pPr>
            <w:r>
              <w:t xml:space="preserve">0.534</w:t>
            </w:r>
          </w:p>
        </w:tc>
        <w:tc>
          <w:p>
            <w:pPr>
              <w:pStyle w:val="Compact"/>
              <w:jc w:val="left"/>
            </w:pPr>
            <w:r>
              <w:t xml:space="preserve">0.536</w:t>
            </w:r>
          </w:p>
        </w:tc>
      </w:tr>
    </w:tbl>
    <w:p>
      <w:pPr>
        <w:pStyle w:val="Heading2"/>
      </w:pPr>
      <w:bookmarkStart w:id="34" w:name="complete-pareto-figures"/>
      <w:r>
        <w:t xml:space="preserve">Complete Pareto figures</w:t>
      </w:r>
      <w:bookmarkEnd w:id="34"/>
    </w:p>
    <w:p>
      <w:pPr>
        <w:pStyle w:val="FirstParagraph"/>
      </w:pPr>
      <w:r>
        <w:t xml:space="preserve">Each figure contains a batch-10,000 QPS panel and a batch-10 latency panel for all</w:t>
      </w:r>
      <w:r>
        <w:t xml:space="preserve"> </w:t>
      </w:r>
      <w:r>
        <w:t xml:space="preserve">three methods. Both y-axes begin at zero.</w:t>
      </w:r>
    </w:p>
    <w:p>
      <w:pPr>
        <w:pStyle w:val="Heading3"/>
      </w:pPr>
      <w:bookmarkStart w:id="35" w:name="sift-1m"/>
      <w:r>
        <w:t xml:space="preserve">SIFT-1M</w:t>
      </w:r>
      <w:bookmarkEnd w:id="35"/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SIFT-1M at 1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sift/plots/sift_selectivity_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SIFT-1M at 1%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SIFT-1M at 1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sift/plots/sift_selectivity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SIFT-1M at 10%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SIFT-1M at 5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sift/plots/sift_selectivity_5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SIFT-1M at 50%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SIFT-1M at 9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sift/plots/sift_selectivity_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SIFT-1M at 90% passing selectivity.</w:t>
      </w:r>
    </w:p>
    <w:p>
      <w:pPr>
        <w:pStyle w:val="Heading3"/>
      </w:pPr>
      <w:bookmarkStart w:id="40" w:name="gist-1m"/>
      <w:r>
        <w:t xml:space="preserve">GIST-1M</w:t>
      </w:r>
      <w:bookmarkEnd w:id="40"/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GIST-1M at 1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gist/plots/gist_selectivity_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GIST-1M at 1%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GIST-1M at 1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gist/plots/gist_selectivity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GIST-1M at 10%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GIST-1M at 5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gist/plots/gist_selectivity_5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GIST-1M at 50%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GIST-1M at 9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gist/plots/gist_selectivity_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GIST-1M at 90% passing selectivity.</w:t>
      </w:r>
    </w:p>
    <w:p>
      <w:pPr>
        <w:pStyle w:val="Heading3"/>
      </w:pPr>
      <w:bookmarkStart w:id="45" w:name="bigann-1m"/>
      <w:r>
        <w:t xml:space="preserve">BIGANN-1M</w:t>
      </w:r>
      <w:bookmarkEnd w:id="45"/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BIGANN-1M at 1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bigann1m/plots/bigann1m_selectivity_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BIGANN-1M at 1%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BIGANN-1M at 1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bigann1m/plots/bigann1m_selectivity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BIGANN-1M at 10%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BIGANN-1M at 5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bigann1m/plots/bigann1m_selectivity_5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BIGANN-1M at 50%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BIGANN-1M at 9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bigann1m/plots/bigann1m_selectivity_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BIGANN-1M at 90% passing selectivity.</w:t>
      </w:r>
    </w:p>
    <w:p>
      <w:pPr>
        <w:pStyle w:val="Heading3"/>
      </w:pPr>
      <w:bookmarkStart w:id="50" w:name="bigann-10m"/>
      <w:r>
        <w:t xml:space="preserve">BIGANN-10M</w:t>
      </w:r>
      <w:bookmarkEnd w:id="50"/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BIGANN-10M at 1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bigann10m/plots/bigann10m_selectivity_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BIGANN-10M at 1%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BIGANN-10M at 1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bigann10m/plots/bigann10m_selectivity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BIGANN-10M at 10%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BIGANN-10M at 5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bigann10m/plots/bigann10m_selectivity_5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BIGANN-10M at 50%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BIGANN-10M at 9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bigann10m/plots/bigann10m_selectivity_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BIGANN-10M at 90% passing selectivity.</w:t>
      </w:r>
    </w:p>
    <w:p>
      <w:pPr>
        <w:pStyle w:val="Heading3"/>
      </w:pPr>
      <w:bookmarkStart w:id="55" w:name="msturing-1m"/>
      <w:r>
        <w:t xml:space="preserve">MSTuring-1M</w:t>
      </w:r>
      <w:bookmarkEnd w:id="55"/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MSTuring-1M at 1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msturing1m/plots/msturing1m_selectivity_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MSTuring-1M at 1%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MSTuring-1M at 1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msturing1m/plots/msturing1m_selectivity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MSTuring-1M at 10%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MSTuring-1M at 5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msturing1m/plots/msturing1m_selectivity_5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MSTuring-1M at 50%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MSTuring-1M at 9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msturing1m/plots/msturing1m_selectivity_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MSTuring-1M at 90% passing selectivity.</w:t>
      </w:r>
    </w:p>
    <w:p>
      <w:pPr>
        <w:pStyle w:val="Heading3"/>
      </w:pPr>
      <w:bookmarkStart w:id="60" w:name="msturing-10m"/>
      <w:r>
        <w:t xml:space="preserve">MSTuring-10M</w:t>
      </w:r>
      <w:bookmarkEnd w:id="60"/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MSTuring-10M at 1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msturing10m/plots/msturing10m_selectivity_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MSTuring-10M at 1%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MSTuring-10M at 1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msturing10m/plots/msturing10m_selectivity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MSTuring-10M at 10%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MSTuring-10M at 5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msturing10m/plots/msturing10m_selectivity_5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MSTuring-10M at 50%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INGLECTA on MSTuring-10M at 9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single_comparison/msturing10m/plots/msturing10m_selectivity_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MSTuring-10M at 90% passing selectivity.</w:t>
      </w:r>
    </w:p>
    <w:p>
      <w:pPr>
        <w:pStyle w:val="Heading1"/>
      </w:pPr>
      <w:bookmarkStart w:id="65" w:name="multicta-results"/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results</w:t>
      </w:r>
      <w:bookmarkEnd w:id="65"/>
    </w:p>
    <w:p>
      <w:pPr>
        <w:pStyle w:val="FirstParagraph"/>
      </w:pPr>
      <w:r>
        <w:rPr>
          <w:rStyle w:val="VerbatimChar"/>
        </w:rPr>
        <w:t xml:space="preserve">MULTI_CTA</w:t>
      </w:r>
      <w:r>
        <w:t xml:space="preserve"> </w:t>
      </w:r>
      <w:r>
        <w:t xml:space="preserve">uses a one-query batch. Reported QPS is the reciprocal of</w:t>
      </w:r>
      <w:r>
        <w:t xml:space="preserve"> </w:t>
      </w:r>
      <w:r>
        <w:t xml:space="preserve">single-query latency and is not saturated large-batch throughput. Target values</w:t>
      </w:r>
      <w:r>
        <w:t xml:space="preserve"> </w:t>
      </w:r>
      <w:r>
        <w:t xml:space="preserve">at Recall@10 = 0.99 follow the same measured-feasible/bracketed-interpolation rule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SINGLE_CTA</w:t>
      </w:r>
      <w:r>
        <w:t xml:space="preserve">, with no extrapolation.</w:t>
      </w:r>
    </w:p>
    <w:p>
      <w:pPr>
        <w:pStyle w:val="Heading2"/>
      </w:pPr>
      <w:bookmarkStart w:id="66" w:name="Xf44510da3b9308309b624d8c1e5dd4d5756ae0d"/>
      <w:r>
        <w:t xml:space="preserve">Maximum measured recall (batch-size-1 sweep)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Selectivity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Fixed rho=0.5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Automatic rho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p>
            <w:pPr>
              <w:pStyle w:val="Compact"/>
              <w:jc w:val="left"/>
            </w:pPr>
            <w:r>
              <w:t xml:space="preserve">0.999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p>
            <w:pPr>
              <w:pStyle w:val="Compact"/>
              <w:jc w:val="left"/>
            </w:pPr>
            <w:r>
              <w:t xml:space="preserve">0.996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p>
            <w:pPr>
              <w:pStyle w:val="Compact"/>
              <w:jc w:val="left"/>
            </w:pPr>
            <w:r>
              <w:t xml:space="preserve">0.995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p>
            <w:pPr>
              <w:pStyle w:val="Compact"/>
              <w:jc w:val="left"/>
            </w:pPr>
            <w:r>
              <w:t xml:space="preserve">0.998</w:t>
            </w:r>
          </w:p>
        </w:tc>
        <w:tc>
          <w:p>
            <w:pPr>
              <w:pStyle w:val="Compact"/>
              <w:jc w:val="left"/>
            </w:pPr>
            <w:r>
              <w:t xml:space="preserve">0.998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p>
            <w:pPr>
              <w:pStyle w:val="Compact"/>
              <w:jc w:val="left"/>
            </w:pPr>
            <w:r>
              <w:t xml:space="preserve">0.996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p>
            <w:pPr>
              <w:pStyle w:val="Compact"/>
              <w:jc w:val="left"/>
            </w:pPr>
            <w:r>
              <w:t xml:space="preserve">0.993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0.992</w:t>
            </w:r>
          </w:p>
        </w:tc>
        <w:tc>
          <w:p>
            <w:pPr>
              <w:pStyle w:val="Compact"/>
              <w:jc w:val="left"/>
            </w:pPr>
            <w:r>
              <w:t xml:space="preserve">0.992</w:t>
            </w:r>
          </w:p>
        </w:tc>
        <w:tc>
          <w:p>
            <w:pPr>
              <w:pStyle w:val="Compact"/>
              <w:jc w:val="left"/>
            </w:pPr>
            <w:r>
              <w:t xml:space="preserve">0.991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p>
            <w:pPr>
              <w:pStyle w:val="Compact"/>
              <w:jc w:val="left"/>
            </w:pPr>
            <w:r>
              <w:t xml:space="preserve">0.995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p>
            <w:pPr>
              <w:pStyle w:val="Compact"/>
              <w:jc w:val="left"/>
            </w:pPr>
            <w:r>
              <w:t xml:space="preserve">0.994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p>
            <w:pPr>
              <w:pStyle w:val="Compact"/>
              <w:jc w:val="left"/>
            </w:pPr>
            <w:r>
              <w:t xml:space="preserve">0.994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p>
            <w:pPr>
              <w:pStyle w:val="Compact"/>
              <w:jc w:val="left"/>
            </w:pPr>
            <w:r>
              <w:t xml:space="preserve">0.996</w:t>
            </w:r>
          </w:p>
        </w:tc>
      </w:tr>
    </w:tbl>
    <w:p>
      <w:pPr>
        <w:pStyle w:val="Heading2"/>
      </w:pPr>
      <w:bookmarkStart w:id="67" w:name="batch-size-1-qps-at-recall10-0.99"/>
      <w:r>
        <w:t xml:space="preserve">Batch-size-1 QPS at Recall@10 = 0.99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Selectivity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Fixed rho=0.5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Automatic rho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3,054</w:t>
            </w:r>
          </w:p>
        </w:tc>
        <w:tc>
          <w:p>
            <w:pPr>
              <w:pStyle w:val="Compact"/>
              <w:jc w:val="left"/>
            </w:pPr>
            <w:r>
              <w:t xml:space="preserve">3,264</w:t>
            </w:r>
          </w:p>
        </w:tc>
        <w:tc>
          <w:p>
            <w:pPr>
              <w:pStyle w:val="Compact"/>
              <w:jc w:val="left"/>
            </w:pPr>
            <w:r>
              <w:t xml:space="preserve">3,463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3,538</w:t>
            </w:r>
          </w:p>
        </w:tc>
        <w:tc>
          <w:p>
            <w:pPr>
              <w:pStyle w:val="Compact"/>
              <w:jc w:val="left"/>
            </w:pPr>
            <w:r>
              <w:t xml:space="preserve">3,640</w:t>
            </w:r>
          </w:p>
        </w:tc>
        <w:tc>
          <w:p>
            <w:pPr>
              <w:pStyle w:val="Compact"/>
              <w:jc w:val="left"/>
            </w:pPr>
            <w:r>
              <w:t xml:space="preserve">3,652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3,670</w:t>
            </w:r>
          </w:p>
        </w:tc>
        <w:tc>
          <w:p>
            <w:pPr>
              <w:pStyle w:val="Compact"/>
              <w:jc w:val="left"/>
            </w:pPr>
            <w:r>
              <w:t xml:space="preserve">3,745</w:t>
            </w:r>
          </w:p>
        </w:tc>
        <w:tc>
          <w:p>
            <w:pPr>
              <w:pStyle w:val="Compact"/>
              <w:jc w:val="left"/>
            </w:pPr>
            <w:r>
              <w:t xml:space="preserve">3,731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3,770</w:t>
            </w:r>
          </w:p>
        </w:tc>
        <w:tc>
          <w:p>
            <w:pPr>
              <w:pStyle w:val="Compact"/>
              <w:jc w:val="left"/>
            </w:pPr>
            <w:r>
              <w:t xml:space="preserve">3,806</w:t>
            </w:r>
          </w:p>
        </w:tc>
        <w:tc>
          <w:p>
            <w:pPr>
              <w:pStyle w:val="Compact"/>
              <w:jc w:val="left"/>
            </w:pPr>
            <w:r>
              <w:t xml:space="preserve">3,805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893</w:t>
            </w:r>
          </w:p>
        </w:tc>
        <w:tc>
          <w:p>
            <w:pPr>
              <w:pStyle w:val="Compact"/>
              <w:jc w:val="left"/>
            </w:pPr>
            <w:r>
              <w:t xml:space="preserve">735</w:t>
            </w:r>
          </w:p>
        </w:tc>
        <w:tc>
          <w:p>
            <w:pPr>
              <w:pStyle w:val="Compact"/>
              <w:jc w:val="left"/>
            </w:pPr>
            <w:r>
              <w:t xml:space="preserve">399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1,840</w:t>
            </w:r>
          </w:p>
        </w:tc>
        <w:tc>
          <w:p>
            <w:pPr>
              <w:pStyle w:val="Compact"/>
              <w:jc w:val="left"/>
            </w:pPr>
            <w:r>
              <w:t xml:space="preserve">1,854</w:t>
            </w:r>
          </w:p>
        </w:tc>
        <w:tc>
          <w:p>
            <w:pPr>
              <w:pStyle w:val="Compact"/>
              <w:jc w:val="left"/>
            </w:pPr>
            <w:r>
              <w:t xml:space="preserve">1,870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2,246</w:t>
            </w:r>
          </w:p>
        </w:tc>
        <w:tc>
          <w:p>
            <w:pPr>
              <w:pStyle w:val="Compact"/>
              <w:jc w:val="left"/>
            </w:pPr>
            <w:r>
              <w:t xml:space="preserve">2,304</w:t>
            </w:r>
          </w:p>
        </w:tc>
        <w:tc>
          <w:p>
            <w:pPr>
              <w:pStyle w:val="Compact"/>
              <w:jc w:val="left"/>
            </w:pPr>
            <w:r>
              <w:t xml:space="preserve">2,274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2,376</w:t>
            </w:r>
          </w:p>
        </w:tc>
        <w:tc>
          <w:p>
            <w:pPr>
              <w:pStyle w:val="Compact"/>
              <w:jc w:val="left"/>
            </w:pPr>
            <w:r>
              <w:t xml:space="preserve">2,323</w:t>
            </w:r>
          </w:p>
        </w:tc>
        <w:tc>
          <w:p>
            <w:pPr>
              <w:pStyle w:val="Compact"/>
              <w:jc w:val="left"/>
            </w:pPr>
            <w:r>
              <w:t xml:space="preserve">2,296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2,978</w:t>
            </w:r>
          </w:p>
        </w:tc>
        <w:tc>
          <w:p>
            <w:pPr>
              <w:pStyle w:val="Compact"/>
              <w:jc w:val="left"/>
            </w:pPr>
            <w:r>
              <w:t xml:space="preserve">3,194</w:t>
            </w:r>
          </w:p>
        </w:tc>
        <w:tc>
          <w:p>
            <w:pPr>
              <w:pStyle w:val="Compact"/>
              <w:jc w:val="left"/>
            </w:pPr>
            <w:r>
              <w:t xml:space="preserve">3,310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3,566</w:t>
            </w:r>
          </w:p>
        </w:tc>
        <w:tc>
          <w:p>
            <w:pPr>
              <w:pStyle w:val="Compact"/>
              <w:jc w:val="left"/>
            </w:pPr>
            <w:r>
              <w:t xml:space="preserve">3,668</w:t>
            </w:r>
          </w:p>
        </w:tc>
        <w:tc>
          <w:p>
            <w:pPr>
              <w:pStyle w:val="Compact"/>
              <w:jc w:val="left"/>
            </w:pPr>
            <w:r>
              <w:t xml:space="preserve">3,666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3,721</w:t>
            </w:r>
          </w:p>
        </w:tc>
        <w:tc>
          <w:p>
            <w:pPr>
              <w:pStyle w:val="Compact"/>
              <w:jc w:val="left"/>
            </w:pPr>
            <w:r>
              <w:t xml:space="preserve">3,746</w:t>
            </w:r>
          </w:p>
        </w:tc>
        <w:tc>
          <w:p>
            <w:pPr>
              <w:pStyle w:val="Compact"/>
              <w:jc w:val="left"/>
            </w:pPr>
            <w:r>
              <w:t xml:space="preserve">3,746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3,831</w:t>
            </w:r>
          </w:p>
        </w:tc>
        <w:tc>
          <w:p>
            <w:pPr>
              <w:pStyle w:val="Compact"/>
              <w:jc w:val="left"/>
            </w:pPr>
            <w:r>
              <w:t xml:space="preserve">3,815</w:t>
            </w:r>
          </w:p>
        </w:tc>
        <w:tc>
          <w:p>
            <w:pPr>
              <w:pStyle w:val="Compact"/>
              <w:jc w:val="left"/>
            </w:pPr>
            <w:r>
              <w:t xml:space="preserve">3,837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3,034</w:t>
            </w:r>
          </w:p>
        </w:tc>
        <w:tc>
          <w:p>
            <w:pPr>
              <w:pStyle w:val="Compact"/>
              <w:jc w:val="left"/>
            </w:pPr>
            <w:r>
              <w:t xml:space="preserve">3,276</w:t>
            </w:r>
          </w:p>
        </w:tc>
        <w:tc>
          <w:p>
            <w:pPr>
              <w:pStyle w:val="Compact"/>
              <w:jc w:val="left"/>
            </w:pPr>
            <w:r>
              <w:t xml:space="preserve">3,082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3,344</w:t>
            </w:r>
          </w:p>
        </w:tc>
        <w:tc>
          <w:p>
            <w:pPr>
              <w:pStyle w:val="Compact"/>
              <w:jc w:val="left"/>
            </w:pPr>
            <w:r>
              <w:t xml:space="preserve">3,502</w:t>
            </w:r>
          </w:p>
        </w:tc>
        <w:tc>
          <w:p>
            <w:pPr>
              <w:pStyle w:val="Compact"/>
              <w:jc w:val="left"/>
            </w:pPr>
            <w:r>
              <w:t xml:space="preserve">3,502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3,572</w:t>
            </w:r>
          </w:p>
        </w:tc>
        <w:tc>
          <w:p>
            <w:pPr>
              <w:pStyle w:val="Compact"/>
              <w:jc w:val="left"/>
            </w:pPr>
            <w:r>
              <w:t xml:space="preserve">3,619</w:t>
            </w:r>
          </w:p>
        </w:tc>
        <w:tc>
          <w:p>
            <w:pPr>
              <w:pStyle w:val="Compact"/>
              <w:jc w:val="left"/>
            </w:pPr>
            <w:r>
              <w:t xml:space="preserve">3,629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3,641</w:t>
            </w:r>
          </w:p>
        </w:tc>
        <w:tc>
          <w:p>
            <w:pPr>
              <w:pStyle w:val="Compact"/>
              <w:jc w:val="left"/>
            </w:pPr>
            <w:r>
              <w:t xml:space="preserve">3,647</w:t>
            </w:r>
          </w:p>
        </w:tc>
        <w:tc>
          <w:p>
            <w:pPr>
              <w:pStyle w:val="Compact"/>
              <w:jc w:val="left"/>
            </w:pPr>
            <w:r>
              <w:t xml:space="preserve">3,622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2,634</w:t>
            </w:r>
          </w:p>
        </w:tc>
        <w:tc>
          <w:p>
            <w:pPr>
              <w:pStyle w:val="Compact"/>
              <w:jc w:val="left"/>
            </w:pPr>
            <w:r>
              <w:t xml:space="preserve">2,629</w:t>
            </w:r>
          </w:p>
        </w:tc>
        <w:tc>
          <w:p>
            <w:pPr>
              <w:pStyle w:val="Compact"/>
              <w:jc w:val="left"/>
            </w:pPr>
            <w:r>
              <w:t xml:space="preserve">2,316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3,181</w:t>
            </w:r>
          </w:p>
        </w:tc>
        <w:tc>
          <w:p>
            <w:pPr>
              <w:pStyle w:val="Compact"/>
              <w:jc w:val="left"/>
            </w:pPr>
            <w:r>
              <w:t xml:space="preserve">3,315</w:t>
            </w:r>
          </w:p>
        </w:tc>
        <w:tc>
          <w:p>
            <w:pPr>
              <w:pStyle w:val="Compact"/>
              <w:jc w:val="left"/>
            </w:pPr>
            <w:r>
              <w:t xml:space="preserve">3,315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3,243</w:t>
            </w:r>
          </w:p>
        </w:tc>
        <w:tc>
          <w:p>
            <w:pPr>
              <w:pStyle w:val="Compact"/>
              <w:jc w:val="left"/>
            </w:pPr>
            <w:r>
              <w:t xml:space="preserve">3,331</w:t>
            </w:r>
          </w:p>
        </w:tc>
        <w:tc>
          <w:p>
            <w:pPr>
              <w:pStyle w:val="Compact"/>
              <w:jc w:val="left"/>
            </w:pPr>
            <w:r>
              <w:t xml:space="preserve">3,319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3,301</w:t>
            </w:r>
          </w:p>
        </w:tc>
        <w:tc>
          <w:p>
            <w:pPr>
              <w:pStyle w:val="Compact"/>
              <w:jc w:val="left"/>
            </w:pPr>
            <w:r>
              <w:t xml:space="preserve">3,283</w:t>
            </w:r>
          </w:p>
        </w:tc>
        <w:tc>
          <w:p>
            <w:pPr>
              <w:pStyle w:val="Compact"/>
              <w:jc w:val="left"/>
            </w:pPr>
            <w:r>
              <w:t xml:space="preserve">3,280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1,651</w:t>
            </w:r>
          </w:p>
        </w:tc>
        <w:tc>
          <w:p>
            <w:pPr>
              <w:pStyle w:val="Compact"/>
              <w:jc w:val="left"/>
            </w:pPr>
            <w:r>
              <w:t xml:space="preserve">1,341</w:t>
            </w:r>
          </w:p>
        </w:tc>
        <w:tc>
          <w:p>
            <w:pPr>
              <w:pStyle w:val="Compact"/>
              <w:jc w:val="left"/>
            </w:pPr>
            <w:r>
              <w:t xml:space="preserve">1,383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2,720</w:t>
            </w:r>
          </w:p>
        </w:tc>
        <w:tc>
          <w:p>
            <w:pPr>
              <w:pStyle w:val="Compact"/>
              <w:jc w:val="left"/>
            </w:pPr>
            <w:r>
              <w:t xml:space="preserve">2,826</w:t>
            </w:r>
          </w:p>
        </w:tc>
        <w:tc>
          <w:p>
            <w:pPr>
              <w:pStyle w:val="Compact"/>
              <w:jc w:val="left"/>
            </w:pPr>
            <w:r>
              <w:t xml:space="preserve">2,806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3,009</w:t>
            </w:r>
          </w:p>
        </w:tc>
        <w:tc>
          <w:p>
            <w:pPr>
              <w:pStyle w:val="Compact"/>
              <w:jc w:val="left"/>
            </w:pPr>
            <w:r>
              <w:t xml:space="preserve">3,140</w:t>
            </w:r>
          </w:p>
        </w:tc>
        <w:tc>
          <w:p>
            <w:pPr>
              <w:pStyle w:val="Compact"/>
              <w:jc w:val="left"/>
            </w:pPr>
            <w:r>
              <w:t xml:space="preserve">3,137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3,149</w:t>
            </w:r>
          </w:p>
        </w:tc>
        <w:tc>
          <w:p>
            <w:pPr>
              <w:pStyle w:val="Compact"/>
              <w:jc w:val="left"/>
            </w:pPr>
            <w:r>
              <w:t xml:space="preserve">3,157</w:t>
            </w:r>
          </w:p>
        </w:tc>
        <w:tc>
          <w:p>
            <w:pPr>
              <w:pStyle w:val="Compact"/>
              <w:jc w:val="left"/>
            </w:pPr>
            <w:r>
              <w:t xml:space="preserve">3,148</w:t>
            </w:r>
          </w:p>
        </w:tc>
      </w:tr>
    </w:tbl>
    <w:p>
      <w:pPr>
        <w:pStyle w:val="Heading2"/>
      </w:pPr>
      <w:bookmarkStart w:id="68" w:name="Xe7ffede75b3f8313551001a9057cc184f08e292"/>
      <w:r>
        <w:t xml:space="preserve">Single-query latency at Recall@10 = 0.99 (microseconds)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Selectivity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Fixed rho=0.5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Automatic rho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327.449</w:t>
            </w:r>
          </w:p>
        </w:tc>
        <w:tc>
          <w:p>
            <w:pPr>
              <w:pStyle w:val="Compact"/>
              <w:jc w:val="left"/>
            </w:pPr>
            <w:r>
              <w:t xml:space="preserve">306.434</w:t>
            </w:r>
          </w:p>
        </w:tc>
        <w:tc>
          <w:p>
            <w:pPr>
              <w:pStyle w:val="Compact"/>
              <w:jc w:val="left"/>
            </w:pPr>
            <w:r>
              <w:t xml:space="preserve">288.859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282.700</w:t>
            </w:r>
          </w:p>
        </w:tc>
        <w:tc>
          <w:p>
            <w:pPr>
              <w:pStyle w:val="Compact"/>
              <w:jc w:val="left"/>
            </w:pPr>
            <w:r>
              <w:t xml:space="preserve">274.773</w:t>
            </w:r>
          </w:p>
        </w:tc>
        <w:tc>
          <w:p>
            <w:pPr>
              <w:pStyle w:val="Compact"/>
              <w:jc w:val="left"/>
            </w:pPr>
            <w:r>
              <w:t xml:space="preserve">273.844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272.689</w:t>
            </w:r>
          </w:p>
        </w:tc>
        <w:tc>
          <w:p>
            <w:pPr>
              <w:pStyle w:val="Compact"/>
              <w:jc w:val="left"/>
            </w:pPr>
            <w:r>
              <w:t xml:space="preserve">267.159</w:t>
            </w:r>
          </w:p>
        </w:tc>
        <w:tc>
          <w:p>
            <w:pPr>
              <w:pStyle w:val="Compact"/>
              <w:jc w:val="left"/>
            </w:pPr>
            <w:r>
              <w:t xml:space="preserve">268.226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265.286</w:t>
            </w:r>
          </w:p>
        </w:tc>
        <w:tc>
          <w:p>
            <w:pPr>
              <w:pStyle w:val="Compact"/>
              <w:jc w:val="left"/>
            </w:pPr>
            <w:r>
              <w:t xml:space="preserve">262.805</w:t>
            </w:r>
          </w:p>
        </w:tc>
        <w:tc>
          <w:p>
            <w:pPr>
              <w:pStyle w:val="Compact"/>
              <w:jc w:val="left"/>
            </w:pPr>
            <w:r>
              <w:t xml:space="preserve">262.891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1158.312</w:t>
            </w:r>
          </w:p>
        </w:tc>
        <w:tc>
          <w:p>
            <w:pPr>
              <w:pStyle w:val="Compact"/>
              <w:jc w:val="left"/>
            </w:pPr>
            <w:r>
              <w:t xml:space="preserve">1422.631</w:t>
            </w:r>
          </w:p>
        </w:tc>
        <w:tc>
          <w:p>
            <w:pPr>
              <w:pStyle w:val="Compact"/>
              <w:jc w:val="left"/>
            </w:pPr>
            <w:r>
              <w:t xml:space="preserve">2521.289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567.982</w:t>
            </w:r>
          </w:p>
        </w:tc>
        <w:tc>
          <w:p>
            <w:pPr>
              <w:pStyle w:val="Compact"/>
              <w:jc w:val="left"/>
            </w:pPr>
            <w:r>
              <w:t xml:space="preserve">565.357</w:t>
            </w:r>
          </w:p>
        </w:tc>
        <w:tc>
          <w:p>
            <w:pPr>
              <w:pStyle w:val="Compact"/>
              <w:jc w:val="left"/>
            </w:pPr>
            <w:r>
              <w:t xml:space="preserve">559.986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445.405</w:t>
            </w:r>
          </w:p>
        </w:tc>
        <w:tc>
          <w:p>
            <w:pPr>
              <w:pStyle w:val="Compact"/>
              <w:jc w:val="left"/>
            </w:pPr>
            <w:r>
              <w:t xml:space="preserve">434.356</w:t>
            </w:r>
          </w:p>
        </w:tc>
        <w:tc>
          <w:p>
            <w:pPr>
              <w:pStyle w:val="Compact"/>
              <w:jc w:val="left"/>
            </w:pPr>
            <w:r>
              <w:t xml:space="preserve">440.200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421.520</w:t>
            </w:r>
          </w:p>
        </w:tc>
        <w:tc>
          <w:p>
            <w:pPr>
              <w:pStyle w:val="Compact"/>
              <w:jc w:val="left"/>
            </w:pPr>
            <w:r>
              <w:t xml:space="preserve">430.560</w:t>
            </w:r>
          </w:p>
        </w:tc>
        <w:tc>
          <w:p>
            <w:pPr>
              <w:pStyle w:val="Compact"/>
              <w:jc w:val="left"/>
            </w:pPr>
            <w:r>
              <w:t xml:space="preserve">436.275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335.801</w:t>
            </w:r>
          </w:p>
        </w:tc>
        <w:tc>
          <w:p>
            <w:pPr>
              <w:pStyle w:val="Compact"/>
              <w:jc w:val="left"/>
            </w:pPr>
            <w:r>
              <w:t xml:space="preserve">313.206</w:t>
            </w:r>
          </w:p>
        </w:tc>
        <w:tc>
          <w:p>
            <w:pPr>
              <w:pStyle w:val="Compact"/>
              <w:jc w:val="left"/>
            </w:pPr>
            <w:r>
              <w:t xml:space="preserve">302.148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280.470</w:t>
            </w:r>
          </w:p>
        </w:tc>
        <w:tc>
          <w:p>
            <w:pPr>
              <w:pStyle w:val="Compact"/>
              <w:jc w:val="left"/>
            </w:pPr>
            <w:r>
              <w:t xml:space="preserve">272.638</w:t>
            </w:r>
          </w:p>
        </w:tc>
        <w:tc>
          <w:p>
            <w:pPr>
              <w:pStyle w:val="Compact"/>
              <w:jc w:val="left"/>
            </w:pPr>
            <w:r>
              <w:t xml:space="preserve">272.783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268.941</w:t>
            </w:r>
          </w:p>
        </w:tc>
        <w:tc>
          <w:p>
            <w:pPr>
              <w:pStyle w:val="Compact"/>
              <w:jc w:val="left"/>
            </w:pPr>
            <w:r>
              <w:t xml:space="preserve">267.142</w:t>
            </w:r>
          </w:p>
        </w:tc>
        <w:tc>
          <w:p>
            <w:pPr>
              <w:pStyle w:val="Compact"/>
              <w:jc w:val="left"/>
            </w:pPr>
            <w:r>
              <w:t xml:space="preserve">267.147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261.005</w:t>
            </w:r>
          </w:p>
        </w:tc>
        <w:tc>
          <w:p>
            <w:pPr>
              <w:pStyle w:val="Compact"/>
              <w:jc w:val="left"/>
            </w:pPr>
            <w:r>
              <w:t xml:space="preserve">262.167</w:t>
            </w:r>
          </w:p>
        </w:tc>
        <w:tc>
          <w:p>
            <w:pPr>
              <w:pStyle w:val="Compact"/>
              <w:jc w:val="left"/>
            </w:pPr>
            <w:r>
              <w:t xml:space="preserve">260.654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329.614</w:t>
            </w:r>
          </w:p>
        </w:tc>
        <w:tc>
          <w:p>
            <w:pPr>
              <w:pStyle w:val="Compact"/>
              <w:jc w:val="left"/>
            </w:pPr>
            <w:r>
              <w:t xml:space="preserve">305.302</w:t>
            </w:r>
          </w:p>
        </w:tc>
        <w:tc>
          <w:p>
            <w:pPr>
              <w:pStyle w:val="Compact"/>
              <w:jc w:val="left"/>
            </w:pPr>
            <w:r>
              <w:t xml:space="preserve">324.614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299.397</w:t>
            </w:r>
          </w:p>
        </w:tc>
        <w:tc>
          <w:p>
            <w:pPr>
              <w:pStyle w:val="Compact"/>
              <w:jc w:val="left"/>
            </w:pPr>
            <w:r>
              <w:t xml:space="preserve">285.542</w:t>
            </w:r>
          </w:p>
        </w:tc>
        <w:tc>
          <w:p>
            <w:pPr>
              <w:pStyle w:val="Compact"/>
              <w:jc w:val="left"/>
            </w:pPr>
            <w:r>
              <w:t xml:space="preserve">285.532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280.075</w:t>
            </w:r>
          </w:p>
        </w:tc>
        <w:tc>
          <w:p>
            <w:pPr>
              <w:pStyle w:val="Compact"/>
              <w:jc w:val="left"/>
            </w:pPr>
            <w:r>
              <w:t xml:space="preserve">276.472</w:t>
            </w:r>
          </w:p>
        </w:tc>
        <w:tc>
          <w:p>
            <w:pPr>
              <w:pStyle w:val="Compact"/>
              <w:jc w:val="left"/>
            </w:pPr>
            <w:r>
              <w:t xml:space="preserve">275.674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274.807</w:t>
            </w:r>
          </w:p>
        </w:tc>
        <w:tc>
          <w:p>
            <w:pPr>
              <w:pStyle w:val="Compact"/>
              <w:jc w:val="left"/>
            </w:pPr>
            <w:r>
              <w:t xml:space="preserve">274.337</w:t>
            </w:r>
          </w:p>
        </w:tc>
        <w:tc>
          <w:p>
            <w:pPr>
              <w:pStyle w:val="Compact"/>
              <w:jc w:val="left"/>
            </w:pPr>
            <w:r>
              <w:t xml:space="preserve">276.169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380.090</w:t>
            </w:r>
          </w:p>
        </w:tc>
        <w:tc>
          <w:p>
            <w:pPr>
              <w:pStyle w:val="Compact"/>
              <w:jc w:val="left"/>
            </w:pPr>
            <w:r>
              <w:t xml:space="preserve">380.485</w:t>
            </w:r>
          </w:p>
        </w:tc>
        <w:tc>
          <w:p>
            <w:pPr>
              <w:pStyle w:val="Compact"/>
              <w:jc w:val="left"/>
            </w:pPr>
            <w:r>
              <w:t xml:space="preserve">432.205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314.549</w:t>
            </w:r>
          </w:p>
        </w:tc>
        <w:tc>
          <w:p>
            <w:pPr>
              <w:pStyle w:val="Compact"/>
              <w:jc w:val="left"/>
            </w:pPr>
            <w:r>
              <w:t xml:space="preserve">301.687</w:t>
            </w:r>
          </w:p>
        </w:tc>
        <w:tc>
          <w:p>
            <w:pPr>
              <w:pStyle w:val="Compact"/>
              <w:jc w:val="left"/>
            </w:pPr>
            <w:r>
              <w:t xml:space="preserve">301.656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308.393</w:t>
            </w:r>
          </w:p>
        </w:tc>
        <w:tc>
          <w:p>
            <w:pPr>
              <w:pStyle w:val="Compact"/>
              <w:jc w:val="left"/>
            </w:pPr>
            <w:r>
              <w:t xml:space="preserve">300.259</w:t>
            </w:r>
          </w:p>
        </w:tc>
        <w:tc>
          <w:p>
            <w:pPr>
              <w:pStyle w:val="Compact"/>
              <w:jc w:val="left"/>
            </w:pPr>
            <w:r>
              <w:t xml:space="preserve">301.273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302.969</w:t>
            </w:r>
          </w:p>
        </w:tc>
        <w:tc>
          <w:p>
            <w:pPr>
              <w:pStyle w:val="Compact"/>
              <w:jc w:val="left"/>
            </w:pPr>
            <w:r>
              <w:t xml:space="preserve">304.616</w:t>
            </w:r>
          </w:p>
        </w:tc>
        <w:tc>
          <w:p>
            <w:pPr>
              <w:pStyle w:val="Compact"/>
              <w:jc w:val="left"/>
            </w:pPr>
            <w:r>
              <w:t xml:space="preserve">304.877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606.634</w:t>
            </w:r>
          </w:p>
        </w:tc>
        <w:tc>
          <w:p>
            <w:pPr>
              <w:pStyle w:val="Compact"/>
              <w:jc w:val="left"/>
            </w:pPr>
            <w:r>
              <w:t xml:space="preserve">765.647</w:t>
            </w:r>
          </w:p>
        </w:tc>
        <w:tc>
          <w:p>
            <w:pPr>
              <w:pStyle w:val="Compact"/>
              <w:jc w:val="left"/>
            </w:pPr>
            <w:r>
              <w:t xml:space="preserve">743.711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367.696</w:t>
            </w:r>
          </w:p>
        </w:tc>
        <w:tc>
          <w:p>
            <w:pPr>
              <w:pStyle w:val="Compact"/>
              <w:jc w:val="left"/>
            </w:pPr>
            <w:r>
              <w:t xml:space="preserve">354.021</w:t>
            </w:r>
          </w:p>
        </w:tc>
        <w:tc>
          <w:p>
            <w:pPr>
              <w:pStyle w:val="Compact"/>
              <w:jc w:val="left"/>
            </w:pPr>
            <w:r>
              <w:t xml:space="preserve">356.603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332.709</w:t>
            </w:r>
          </w:p>
        </w:tc>
        <w:tc>
          <w:p>
            <w:pPr>
              <w:pStyle w:val="Compact"/>
              <w:jc w:val="left"/>
            </w:pPr>
            <w:r>
              <w:t xml:space="preserve">318.504</w:t>
            </w:r>
          </w:p>
        </w:tc>
        <w:tc>
          <w:p>
            <w:pPr>
              <w:pStyle w:val="Compact"/>
              <w:jc w:val="left"/>
            </w:pPr>
            <w:r>
              <w:t xml:space="preserve">318.837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317.627</w:t>
            </w:r>
          </w:p>
        </w:tc>
        <w:tc>
          <w:p>
            <w:pPr>
              <w:pStyle w:val="Compact"/>
              <w:jc w:val="left"/>
            </w:pPr>
            <w:r>
              <w:t xml:space="preserve">316.883</w:t>
            </w:r>
          </w:p>
        </w:tc>
        <w:tc>
          <w:p>
            <w:pPr>
              <w:pStyle w:val="Compact"/>
              <w:jc w:val="left"/>
            </w:pPr>
            <w:r>
              <w:t xml:space="preserve">317.771</w:t>
            </w:r>
          </w:p>
        </w:tc>
      </w:tr>
    </w:tbl>
    <w:p>
      <w:pPr>
        <w:pStyle w:val="Heading2"/>
      </w:pPr>
      <w:bookmarkStart w:id="69" w:name="complete-pareto-figures-1"/>
      <w:r>
        <w:t xml:space="preserve">Complete Pareto figures</w:t>
      </w:r>
      <w:bookmarkEnd w:id="69"/>
    </w:p>
    <w:p>
      <w:pPr>
        <w:pStyle w:val="FirstParagraph"/>
      </w:pPr>
      <w:r>
        <w:t xml:space="preserve">Each figure contains batch-size-1 reciprocal QPS and latency panels for all three</w:t>
      </w:r>
      <w:r>
        <w:t xml:space="preserve"> </w:t>
      </w:r>
      <w:r>
        <w:t xml:space="preserve">methods. Both y-axes begin at zero.</w:t>
      </w:r>
    </w:p>
    <w:p>
      <w:pPr>
        <w:pStyle w:val="Heading3"/>
      </w:pPr>
      <w:bookmarkStart w:id="70" w:name="sift-1m-1"/>
      <w:r>
        <w:t xml:space="preserve">SIFT-1M</w:t>
      </w:r>
      <w:bookmarkEnd w:id="70"/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SIFT-1M at 1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sift/plots/sift_selectivity_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SIFT-1M at 1%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SIFT-1M at 1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sift/plots/sift_selectivity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SIFT-1M at 10%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SIFT-1M at 5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sift/plots/sift_selectivity_5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SIFT-1M at 50%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SIFT-1M at 9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sift/plots/sift_selectivity_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SIFT-1M at 90% passing selectivity.</w:t>
      </w:r>
    </w:p>
    <w:p>
      <w:pPr>
        <w:pStyle w:val="Heading3"/>
      </w:pPr>
      <w:bookmarkStart w:id="75" w:name="gist-1m-1"/>
      <w:r>
        <w:t xml:space="preserve">GIST-1M</w:t>
      </w:r>
      <w:bookmarkEnd w:id="75"/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GIST-1M at 1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gist/plots/gist_selectivity_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GIST-1M at 1%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GIST-1M at 1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gist/plots/gist_selectivity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GIST-1M at 10%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GIST-1M at 5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gist/plots/gist_selectivity_5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GIST-1M at 50%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GIST-1M at 9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gist/plots/gist_selectivity_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GIST-1M at 90% passing selectivity.</w:t>
      </w:r>
    </w:p>
    <w:p>
      <w:pPr>
        <w:pStyle w:val="Heading3"/>
      </w:pPr>
      <w:bookmarkStart w:id="80" w:name="bigann-1m-1"/>
      <w:r>
        <w:t xml:space="preserve">BIGANN-1M</w:t>
      </w:r>
      <w:bookmarkEnd w:id="80"/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BIGANN-1M at 1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bigann1m/plots/bigann1m_selectivity_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BIGANN-1M at 1%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BIGANN-1M at 1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bigann1m/plots/bigann1m_selectivity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BIGANN-1M at 10%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BIGANN-1M at 5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bigann1m/plots/bigann1m_selectivity_5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BIGANN-1M at 50%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BIGANN-1M at 9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bigann1m/plots/bigann1m_selectivity_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BIGANN-1M at 90% passing selectivity.</w:t>
      </w:r>
    </w:p>
    <w:p>
      <w:pPr>
        <w:pStyle w:val="Heading3"/>
      </w:pPr>
      <w:bookmarkStart w:id="85" w:name="bigann-10m-1"/>
      <w:r>
        <w:t xml:space="preserve">BIGANN-10M</w:t>
      </w:r>
      <w:bookmarkEnd w:id="85"/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BIGANN-10M at 1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bigann10m/plots/bigann10m_selectivity_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BIGANN-10M at 1%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BIGANN-10M at 1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bigann10m/plots/bigann10m_selectivity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BIGANN-10M at 10%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BIGANN-10M at 5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bigann10m/plots/bigann10m_selectivity_5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BIGANN-10M at 50%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BIGANN-10M at 9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bigann10m/plots/bigann10m_selectivity_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BIGANN-10M at 90% passing selectivity.</w:t>
      </w:r>
    </w:p>
    <w:p>
      <w:pPr>
        <w:pStyle w:val="Heading3"/>
      </w:pPr>
      <w:bookmarkStart w:id="90" w:name="msturing-1m-1"/>
      <w:r>
        <w:t xml:space="preserve">MSTuring-1M</w:t>
      </w:r>
      <w:bookmarkEnd w:id="90"/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MSTuring-1M at 1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msturing1m/plots/msturing1m_selectivity_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MSTuring-1M at 1%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MSTuring-1M at 1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msturing1m/plots/msturing1m_selectivity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MSTuring-1M at 10%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MSTuring-1M at 5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msturing1m/plots/msturing1m_selectivity_5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MSTuring-1M at 50%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MSTuring-1M at 9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msturing1m/plots/msturing1m_selectivity_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MSTuring-1M at 90% passing selectivity.</w:t>
      </w:r>
    </w:p>
    <w:p>
      <w:pPr>
        <w:pStyle w:val="Heading3"/>
      </w:pPr>
      <w:bookmarkStart w:id="95" w:name="msturing-10m-1"/>
      <w:r>
        <w:t xml:space="preserve">MSTuring-10M</w:t>
      </w:r>
      <w:bookmarkEnd w:id="95"/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MSTuring-10M at 1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msturing10m/plots/msturing10m_selectivity_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MSTuring-10M at 1%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MSTuring-10M at 1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msturing10m/plots/msturing10m_selectivity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MSTuring-10M at 10%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MSTuring-10M at 5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msturing10m/plots/msturing10m_selectivity_5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MSTuring-10M at 50%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MULTICTA on MSTuring-10M at 90% passing selectivity." title="" id="1" name="Picture"/>
            <a:graphic>
              <a:graphicData uri="http://schemas.openxmlformats.org/drawingml/2006/picture">
                <pic:pic>
                  <pic:nvPicPr>
                    <pic:cNvPr descr="results_automatic_retention_multi_comparison/msturing10m/plots/msturing10m_selectivity_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MSTuring-10M at 90% passing selectivity.</w:t>
      </w:r>
    </w:p>
    <w:p>
      <w:pPr>
        <w:pStyle w:val="Heading1"/>
      </w:pPr>
      <w:bookmarkStart w:id="100" w:name="appendix-benchmark-parameters"/>
      <w:r>
        <w:t xml:space="preserve">Appendix: benchmark parameters</w:t>
      </w:r>
      <w:bookmarkEnd w:id="100"/>
    </w:p>
    <w:p>
      <w:pPr>
        <w:pStyle w:val="Heading2"/>
      </w:pPr>
      <w:bookmarkStart w:id="101" w:name="dataset-and-index-inputs"/>
      <w:r>
        <w:t xml:space="preserve">Dataset and index inputs</w:t>
      </w:r>
      <w:bookmarkEnd w:id="10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Query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p>
            <w:pPr>
              <w:pStyle w:val="Compact"/>
              <w:jc w:val="left"/>
            </w:pPr>
            <w:r>
              <w:t xml:space="preserve">query.fbin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p>
            <w:pPr>
              <w:pStyle w:val="Compact"/>
              <w:jc w:val="left"/>
            </w:pPr>
            <w:r>
              <w:t xml:space="preserve">960</w:t>
            </w:r>
          </w:p>
        </w:tc>
        <w:tc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p>
            <w:pPr>
              <w:pStyle w:val="Compact"/>
              <w:jc w:val="left"/>
            </w:pPr>
            <w:r>
              <w:t xml:space="preserve">query</w:t>
            </w:r>
            <w:r>
              <w:rPr>
                <w:vertAlign w:val="subscript"/>
              </w:rPr>
              <w:t xml:space="preserve">10000</w:t>
            </w:r>
            <w:r>
              <w:t xml:space="preserve">.fbin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p>
            <w:pPr>
              <w:pStyle w:val="Compact"/>
              <w:jc w:val="left"/>
            </w:pPr>
            <w:r>
              <w:t xml:space="preserve">query.public.10K.u8bin</w:t>
            </w:r>
          </w:p>
        </w:tc>
        <w:tc>
          <w:p>
            <w:pPr>
              <w:pStyle w:val="Compact"/>
              <w:jc w:val="left"/>
            </w:pPr>
            <w:r>
              <w:t xml:space="preserve">first 1M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10,000,000</w:t>
            </w:r>
          </w:p>
        </w:tc>
        <w:tc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p>
            <w:pPr>
              <w:pStyle w:val="Compact"/>
              <w:jc w:val="left"/>
            </w:pPr>
            <w:r>
              <w:t xml:space="preserve">query.public.10K.u8bin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p>
            <w:pPr>
              <w:pStyle w:val="Compact"/>
              <w:jc w:val="left"/>
            </w:pPr>
            <w:r>
              <w:t xml:space="preserve">query.fbin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10,000,000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p>
            <w:pPr>
              <w:pStyle w:val="Compact"/>
              <w:jc w:val="left"/>
            </w:pPr>
            <w:r>
              <w:t xml:space="preserve">query.fbin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Every dataset uses</w:t>
      </w:r>
      <w:r>
        <w:t xml:space="preserve"> </w:t>
      </w:r>
      <w:r>
        <w:rPr>
          <w:rStyle w:val="VerbatimChar"/>
        </w:rPr>
        <w:t xml:space="preserve">cagra_g32_ig64.index</w:t>
      </w:r>
      <w:r>
        <w:t xml:space="preserve"> </w:t>
      </w:r>
      <w:r>
        <w:t xml:space="preserve">and its matching</w:t>
      </w:r>
      <w:r>
        <w:t xml:space="preserve"> </w:t>
      </w:r>
      <w:r>
        <w:rPr>
          <w:rStyle w:val="VerbatimChar"/>
        </w:rPr>
        <w:t xml:space="preserve">.delta_d</w:t>
      </w:r>
      <w:r>
        <w:t xml:space="preserve"> </w:t>
      </w:r>
      <w:r>
        <w:t xml:space="preserve">sidecar.</w:t>
      </w:r>
      <w:r>
        <w:t xml:space="preserve"> </w:t>
      </w:r>
      <w:r>
        <w:t xml:space="preserve">Exact bitsets and precomputed exact filtered ground truth are used throughout.</w:t>
      </w:r>
      <w:r>
        <w:t xml:space="preserve"> </w:t>
      </w:r>
      <w:r>
        <w:t xml:space="preserve">All experiments use</w:t>
      </w:r>
      <w:r>
        <w:t xml:space="preserve"> </w:t>
      </w:r>
      <w:r>
        <w:rPr>
          <w:rStyle w:val="VerbatimChar"/>
        </w:rPr>
        <w:t xml:space="preserve">k=10</w:t>
      </w:r>
      <w:r>
        <w:t xml:space="preserve">, one benchmark repetition, minimum measured time 0.2 s,</w:t>
      </w:r>
      <w:r>
        <w:t xml:space="preserve"> </w:t>
      </w:r>
      <w:r>
        <w:t xml:space="preserve">and warm-up 0.1 s. FAVOR runs use</w:t>
      </w:r>
      <w:r>
        <w:t xml:space="preserve"> </w:t>
      </w:r>
      <w:r>
        <w:rPr>
          <w:rStyle w:val="VerbatimChar"/>
        </w:rPr>
        <w:t xml:space="preserve">cagra_retention_safe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lambda=1</w:t>
      </w:r>
      <w:r>
        <w:t xml:space="preserve">;</w:t>
      </w:r>
      <w:r>
        <w:t xml:space="preserve"> </w:t>
      </w:r>
      <w:r>
        <w:t xml:space="preserve">default CAGRA has no FAVOR penalty. The archived</w:t>
      </w:r>
      <w:r>
        <w:t xml:space="preserve"> </w:t>
      </w:r>
      <w:r>
        <w:rPr>
          <w:rStyle w:val="VerbatimChar"/>
        </w:rPr>
        <w:t xml:space="preserve">SINGLE_CTA</w:t>
      </w:r>
      <w:r>
        <w:t xml:space="preserve"> </w:t>
      </w:r>
      <w:r>
        <w:t xml:space="preserve">curves were measured on NVIDIA A30; the new</w:t>
      </w:r>
      <w:r>
        <w:t xml:space="preserve"> </w:t>
      </w:r>
      <w:r>
        <w:rPr>
          <w:rStyle w:val="VerbatimChar"/>
        </w:rPr>
        <w:t xml:space="preserve">MULTI_CTA</w:t>
      </w:r>
      <w:r>
        <w:t xml:space="preserve"> </w:t>
      </w:r>
      <w:r>
        <w:t xml:space="preserve">default, fixed, and automatic curves were all measured on NVIDIA L4.</w:t>
      </w:r>
      <w:r>
        <w:t xml:space="preserve"> </w:t>
      </w:r>
      <w:r>
        <w:t xml:space="preserve">Absolute timing is compared only within a CTA mode, never between these GPUs.</w:t>
      </w:r>
    </w:p>
    <w:p>
      <w:pPr>
        <w:pStyle w:val="Heading2"/>
      </w:pPr>
      <w:bookmarkStart w:id="102" w:name="singlecta-search-cells"/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search cells</w:t>
      </w:r>
      <w:bookmarkEnd w:id="102"/>
    </w:p>
    <w:p>
      <w:pPr>
        <w:pStyle w:val="FirstParagraph"/>
      </w:pPr>
      <w:r>
        <w:t xml:space="preserve">Each tuple is</w:t>
      </w:r>
      <w:r>
        <w:t xml:space="preserve"> </w:t>
      </w:r>
      <w:r>
        <w:rPr>
          <w:rStyle w:val="VerbatimChar"/>
        </w:rPr>
        <w:t xml:space="preserve">(itopk, search_width, max_iterations, thread_block_size)</w:t>
      </w:r>
      <w:r>
        <w:t xml:space="preserve">. Zero</w:t>
      </w:r>
      <w:r>
        <w:t xml:space="preserve"> </w:t>
      </w:r>
      <w:r>
        <w:t xml:space="preserve">requests existing planner/default behavior. Default, fixed, and automatic</w:t>
      </w:r>
      <w:r>
        <w:t xml:space="preserve"> </w:t>
      </w:r>
      <w:r>
        <w:t xml:space="preserve">retention use the same cells for batch 10 and batch 10,000.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Selectivity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(256,1,0,0); (256,2,0,0); (256,4,0,0); (512,1,0,0); (512,2,0,0); (512,4,0,0); (512,4,80,0); (512,4,96,0); (512,4,112,0); (512,4,128,0)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(64,2,0,0); (64,4,0,0); (128,1,0,0); (128,2,0,0); (128,4,0,0)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(32,4,0,0); (32,4,11,0); (32,4,12,0)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(32,4,0,0); (32,4,10,0); (32,4,12,0)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(256,1,0,0); (256,2,0,0); (256,4,0,0); (512,1,0,0); (512,2,0,0); (512,4,0,0)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(64,4,0,0); (128,2,0,0); (128,4,0,0); (256,1,0,0); (256,2,0,0); (256,4,0,0)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(64,4,0,0); (128,2,0,0); (128,4,0,0); (256,1,0,0); (256,2,0,0); (256,4,0,0)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(64,4,0,0); (128,2,0,0); (128,4,0,0); (256,1,0,0); (256,2,0,0); (256,4,0,0)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(256,1,0,0); (256,2,0,0); (256,4,0,0); (512,1,0,0); (512,2,0,0); (512,4,0,0)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(64,4,0,0); (128,4,0,0); (128,4,12,64); (128,4,14,64); (128,4,16,64); (128,4,18,64); (128,4,20,64)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(32,4,0,0); (32,4,11,0); (32,4,12,0)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(32,4,0,0); (32,4,9,0); (32,4,10,0); (32,4,12,0)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(256,1,0,0); (256,2,0,0); (256,4,0,0); (512,1,0,0); (512,2,0,0); (512,4,0,0)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(64,2,0,0); (64,4,0,0); (128,1,0,0); (128,2,0,0); (128,2,54,64); (128,2,55,64); (128,2,56,64); (128,4,0,0); (128,4,28,64); (128,4,29,64); (128,4,30,64)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(32,2,0,0); (32,4,0,0); (64,1,0,0); (64,2,0,0); (64,4,0,0)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(32,2,0,0); (32,4,0,0); (64,1,0,0); (64,2,0,0); (64,4,0,0)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(256,1,0,0); (256,2,0,0); (256,4,0,0); (512,1,0,0); (512,2,0,0); (512,4,0,0)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(128,4,0,0); (256,2,0,0); (256,4,0,0); (512,1,0,0); (512,2,0,0); (512,4,0,0)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(64,4,0,0); (128,2,0,0); (128,4,0,0); (256,1,0,0); (256,2,0,0); (256,4,0,0)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(64,4,0,0); (128,2,0,0); (128,4,0,0); (256,1,0,0); (256,2,0,0); (256,4,0,0)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(256,1,0,0); (256,2,0,0); (256,4,0,0); (512,1,0,0); (512,2,0,0); (512,4,0,0)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(128,4,0,0); (256,2,0,0); (256,4,0,0); (512,1,0,0); (512,2,0,0); (512,4,0,0)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(64,4,0,0); (128,2,0,0); (128,4,0,0); (256,1,0,0); (256,2,0,0); (256,4,0,0)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(64,4,0,0); (128,2,0,0); (128,4,0,0); (256,1,0,0); (256,2,0,0); (256,4,0,0)</w:t>
            </w:r>
          </w:p>
        </w:tc>
      </w:tr>
    </w:tbl>
    <w:p>
      <w:pPr>
        <w:pStyle w:val="Heading2"/>
      </w:pPr>
      <w:bookmarkStart w:id="103" w:name="multicta-search-cells"/>
      <w:r>
        <w:t xml:space="preserve">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search cells</w:t>
      </w:r>
      <w:bookmarkEnd w:id="103"/>
    </w:p>
    <w:p>
      <w:pPr>
        <w:pStyle w:val="FirstParagraph"/>
      </w:pPr>
      <w:r>
        <w:t xml:space="preserve">The tuple schema is identical. Default, fixed, and automatic retention use the</w:t>
      </w:r>
      <w:r>
        <w:t xml:space="preserve"> </w:t>
      </w:r>
      <w:r>
        <w:t xml:space="preserve">same batch-size-1 cells, including MSTuring-10M values through</w:t>
      </w:r>
      <w:r>
        <w:t xml:space="preserve"> </w:t>
      </w:r>
      <w:r>
        <w:rPr>
          <w:rStyle w:val="VerbatimChar"/>
        </w:rPr>
        <w:t xml:space="preserve">itopk=2048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Selectivity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(1024,1,0,0)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(1024,1,0,0)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(1024,1,0,0)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(1024,1,0,0)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(640,1,0,0); (768,1,0,0); (1024,1,0,0)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(640,1,0,0); (768,1,0,0); (1024,1,0,0)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(640,1,0,0); (768,1,0,0); (1024,1,0,0)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(640,1,0,0); (768,1,0,0); (1024,1,0,0)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(1024,1,0,0)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(1024,1,0,0)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(1024,1,0,0)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(1024,1,0,0)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(1024,1,0,0)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(1024,1,0,0)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(1024,1,0,0)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(1024,1,0,0)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(640,1,0,0); (768,1,0,0); (1024,1,0,0)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(640,1,0,0); (768,1,0,0); (1024,1,0,0)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(640,1,0,0); (768,1,0,0); (1024,1,0,0)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(640,1,0,0); (768,1,0,0); (1024,1,0,0)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(1024,1,0,0); (1536,1,0,0); (2048,1,0,0)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(1024,1,0,0); (1536,1,0,0); (2048,1,0,0)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(1024,1,0,0); (1536,1,0,0); (2048,1,0,0)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(32,1,0,0); (64,1,0,0); (128,1,0,0); (256,1,0,0); (512,1,0,0); (1024,1,0,0); (1536,1,0,0); (2048,1,0,0)</w:t>
            </w:r>
          </w:p>
        </w:tc>
      </w:tr>
    </w:tbl>
    <w:p>
      <w:pPr>
        <w:pStyle w:val="Heading2"/>
      </w:pPr>
      <w:bookmarkStart w:id="104" w:name="artifact-locations-and-reproduction"/>
      <w:r>
        <w:t xml:space="preserve">Artifact locations and reproduction</w:t>
      </w:r>
      <w:bookmarkEnd w:id="104"/>
    </w:p>
    <w:p>
      <w:pPr>
        <w:pStyle w:val="FirstParagraph"/>
      </w:pPr>
      <w:r>
        <w:rPr>
          <w:rStyle w:val="VerbatimChar"/>
        </w:rPr>
        <w:t xml:space="preserve">SINGLE_CTA</w:t>
      </w:r>
      <w:r>
        <w:t xml:space="preserve"> </w:t>
      </w:r>
      <w:r>
        <w:t xml:space="preserve">fixed/default data is in</w:t>
      </w:r>
      <w:r>
        <w:t xml:space="preserve"> </w:t>
      </w:r>
      <w:r>
        <w:rPr>
          <w:rStyle w:val="VerbatimChar"/>
        </w:rPr>
        <w:t xml:space="preserve">results_retention_safe_single_full</w:t>
      </w:r>
      <w:r>
        <w:t xml:space="preserve">; its</w:t>
      </w:r>
      <w:r>
        <w:t xml:space="preserve"> </w:t>
      </w:r>
      <w:r>
        <w:t xml:space="preserve">automatic data and combined outputs are in</w:t>
      </w:r>
      <w:r>
        <w:t xml:space="preserve"> </w:t>
      </w:r>
      <w:r>
        <w:rPr>
          <w:rStyle w:val="VerbatimChar"/>
        </w:rPr>
        <w:t xml:space="preserve">results_automatic_retention_single_full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results_automatic_retention_single_comparison</w:t>
      </w:r>
      <w:r>
        <w:t xml:space="preserve">. All three fresh</w:t>
      </w:r>
      <w:r>
        <w:t xml:space="preserve"> </w:t>
      </w:r>
      <w:r>
        <w:rPr>
          <w:rStyle w:val="VerbatimChar"/>
        </w:rPr>
        <w:t xml:space="preserve">MULTI_CTA</w:t>
      </w:r>
      <w:r>
        <w:t xml:space="preserve"> </w:t>
      </w:r>
      <w:r>
        <w:t xml:space="preserve">series are in</w:t>
      </w:r>
      <w:r>
        <w:t xml:space="preserve"> </w:t>
      </w:r>
      <w:r>
        <w:rPr>
          <w:rStyle w:val="VerbatimChar"/>
        </w:rPr>
        <w:t xml:space="preserve">results_automatic_retention_multi_full</w:t>
      </w:r>
      <w:r>
        <w:t xml:space="preserve">; processed tables and</w:t>
      </w:r>
      <w:r>
        <w:t xml:space="preserve"> </w:t>
      </w:r>
      <w:r>
        <w:t xml:space="preserve">plots are in</w:t>
      </w:r>
      <w:r>
        <w:t xml:space="preserve"> </w:t>
      </w:r>
      <w:r>
        <w:rPr>
          <w:rStyle w:val="VerbatimChar"/>
        </w:rPr>
        <w:t xml:space="preserve">results_automatic_retention_multi_comparison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benchmarks/favor/run_automatic_retention_single_full.sh</w:t>
      </w:r>
      <w:r>
        <w:br/>
      </w:r>
      <w:r>
        <w:rPr>
          <w:rStyle w:val="ExtensionTok"/>
        </w:rPr>
        <w:t xml:space="preserve">benchmarks/favor/run_automatic_retention_multi_full.sh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benchmarks/favor/generate_automatic_retention_report.py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benchmarks/favor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-f org -t docx --standalone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-o</w:t>
      </w:r>
      <w:r>
        <w:rPr>
          <w:rStyle w:val="NormalTok"/>
        </w:rPr>
        <w:t xml:space="preserve"> AUTOMATIC_RETENTION_FAVOR_SINGLE_MULTI_CTA_REPORT.docx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AUTOMATIC_RETENTION_FAVOR_SINGLE_MULTI_CTA_REPORT.org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6" Target="media/rId86.png" /><Relationship Type="http://schemas.openxmlformats.org/officeDocument/2006/relationships/image" Id="rId87" Target="media/rId87.png" /><Relationship Type="http://schemas.openxmlformats.org/officeDocument/2006/relationships/image" Id="rId88" Target="media/rId88.png" /><Relationship Type="http://schemas.openxmlformats.org/officeDocument/2006/relationships/image" Id="rId89" Target="media/rId89.png" /><Relationship Type="http://schemas.openxmlformats.org/officeDocument/2006/relationships/image" Id="rId81" Target="media/rId81.png" /><Relationship Type="http://schemas.openxmlformats.org/officeDocument/2006/relationships/image" Id="rId82" Target="media/rId82.png" /><Relationship Type="http://schemas.openxmlformats.org/officeDocument/2006/relationships/image" Id="rId83" Target="media/rId83.png" /><Relationship Type="http://schemas.openxmlformats.org/officeDocument/2006/relationships/image" Id="rId84" Target="media/rId84.png" /><Relationship Type="http://schemas.openxmlformats.org/officeDocument/2006/relationships/image" Id="rId76" Target="media/rId76.png" /><Relationship Type="http://schemas.openxmlformats.org/officeDocument/2006/relationships/image" Id="rId77" Target="media/rId77.png" /><Relationship Type="http://schemas.openxmlformats.org/officeDocument/2006/relationships/image" Id="rId78" Target="media/rId78.png" /><Relationship Type="http://schemas.openxmlformats.org/officeDocument/2006/relationships/image" Id="rId79" Target="media/rId79.png" /><Relationship Type="http://schemas.openxmlformats.org/officeDocument/2006/relationships/image" Id="rId96" Target="media/rId96.png" /><Relationship Type="http://schemas.openxmlformats.org/officeDocument/2006/relationships/image" Id="rId97" Target="media/rId97.png" /><Relationship Type="http://schemas.openxmlformats.org/officeDocument/2006/relationships/image" Id="rId98" Target="media/rId98.png" /><Relationship Type="http://schemas.openxmlformats.org/officeDocument/2006/relationships/image" Id="rId99" Target="media/rId99.png" /><Relationship Type="http://schemas.openxmlformats.org/officeDocument/2006/relationships/image" Id="rId91" Target="media/rId91.png" /><Relationship Type="http://schemas.openxmlformats.org/officeDocument/2006/relationships/image" Id="rId92" Target="media/rId92.png" /><Relationship Type="http://schemas.openxmlformats.org/officeDocument/2006/relationships/image" Id="rId93" Target="media/rId93.png" /><Relationship Type="http://schemas.openxmlformats.org/officeDocument/2006/relationships/image" Id="rId94" Target="media/rId94.png" /><Relationship Type="http://schemas.openxmlformats.org/officeDocument/2006/relationships/image" Id="rId71" Target="media/rId71.png" /><Relationship Type="http://schemas.openxmlformats.org/officeDocument/2006/relationships/image" Id="rId72" Target="media/rId72.png" /><Relationship Type="http://schemas.openxmlformats.org/officeDocument/2006/relationships/image" Id="rId73" Target="media/rId73.png" /><Relationship Type="http://schemas.openxmlformats.org/officeDocument/2006/relationships/image" Id="rId74" Target="media/rId74.png" /><Relationship Type="http://schemas.openxmlformats.org/officeDocument/2006/relationships/image" Id="rId51" Target="media/rId51.png" /><Relationship Type="http://schemas.openxmlformats.org/officeDocument/2006/relationships/image" Id="rId52" Target="media/rId52.png" /><Relationship Type="http://schemas.openxmlformats.org/officeDocument/2006/relationships/image" Id="rId53" Target="media/rId53.png" /><Relationship Type="http://schemas.openxmlformats.org/officeDocument/2006/relationships/image" Id="rId54" Target="media/rId54.png" /><Relationship Type="http://schemas.openxmlformats.org/officeDocument/2006/relationships/image" Id="rId46" Target="media/rId46.png" /><Relationship Type="http://schemas.openxmlformats.org/officeDocument/2006/relationships/image" Id="rId47" Target="media/rId47.png" /><Relationship Type="http://schemas.openxmlformats.org/officeDocument/2006/relationships/image" Id="rId48" Target="media/rId48.png" /><Relationship Type="http://schemas.openxmlformats.org/officeDocument/2006/relationships/image" Id="rId49" Target="media/rId49.png" /><Relationship Type="http://schemas.openxmlformats.org/officeDocument/2006/relationships/image" Id="rId41" Target="media/rId41.png" /><Relationship Type="http://schemas.openxmlformats.org/officeDocument/2006/relationships/image" Id="rId42" Target="media/rId42.png" /><Relationship Type="http://schemas.openxmlformats.org/officeDocument/2006/relationships/image" Id="rId43" Target="media/rId43.png" /><Relationship Type="http://schemas.openxmlformats.org/officeDocument/2006/relationships/image" Id="rId44" Target="media/rId44.png" /><Relationship Type="http://schemas.openxmlformats.org/officeDocument/2006/relationships/image" Id="rId61" Target="media/rId61.png" /><Relationship Type="http://schemas.openxmlformats.org/officeDocument/2006/relationships/image" Id="rId62" Target="media/rId62.png" /><Relationship Type="http://schemas.openxmlformats.org/officeDocument/2006/relationships/image" Id="rId63" Target="media/rId63.png" /><Relationship Type="http://schemas.openxmlformats.org/officeDocument/2006/relationships/image" Id="rId64" Target="media/rId64.png" /><Relationship Type="http://schemas.openxmlformats.org/officeDocument/2006/relationships/image" Id="rId56" Target="media/rId56.png" /><Relationship Type="http://schemas.openxmlformats.org/officeDocument/2006/relationships/image" Id="rId57" Target="media/rId57.png" /><Relationship Type="http://schemas.openxmlformats.org/officeDocument/2006/relationships/image" Id="rId58" Target="media/rId58.png" /><Relationship Type="http://schemas.openxmlformats.org/officeDocument/2006/relationships/image" Id="rId59" Target="media/rId59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39" Target="media/rId3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Automatic-Retention FAVOR for CAGRA</dc:title>
  <dc:creator>Nam Anh Dang</dc:creator>
  <cp:keywords/>
  <dcterms:created xsi:type="dcterms:W3CDTF">2026-08-05T21:23:11Z</dcterms:created>
  <dcterms:modified xsi:type="dcterms:W3CDTF">2026-08-05T21:23:11Z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2026-08-05</vt:lpwstr>
  </property>
  <property fmtid="{D5CDD505-2E9C-101B-9397-08002B2CF9AE}" pid="3" name="subtitle">
    <vt:lpwstr>SINGLECTA and MULTICTA Performance Evaluation</vt:lpwstr>
  </property>
</Properties>
</file>