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Automatic-Retention</w:t>
      </w:r>
      <w:r>
        <w:t xml:space="preserve"> </w:t>
      </w:r>
      <w:r>
        <w:t xml:space="preserve">FAVOR</w:t>
      </w:r>
      <w:r>
        <w:t xml:space="preserve"> </w:t>
      </w:r>
      <w:r>
        <w:t xml:space="preserve">for</w:t>
      </w:r>
      <w:r>
        <w:t xml:space="preserve"> </w:t>
      </w:r>
      <w:r>
        <w:t xml:space="preserve">CAGRA</w:t>
      </w:r>
    </w:p>
    <w:p>
      <w:pPr>
        <w:pStyle w:val="Subtitle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Performance</w:t>
      </w:r>
      <w:r>
        <w:t xml:space="preserve"> </w:t>
      </w:r>
      <w:r>
        <w:t xml:space="preserve">Evaluation</w:t>
      </w:r>
    </w:p>
    <w:p>
      <w:pPr>
        <w:pStyle w:val="Author"/>
      </w:pPr>
      <w:r>
        <w:t xml:space="preserve">Nam</w:t>
      </w:r>
      <w:r>
        <w:t xml:space="preserve"> </w:t>
      </w:r>
      <w:r>
        <w:t xml:space="preserve">Anh</w:t>
      </w:r>
      <w:r>
        <w:t xml:space="preserve"> </w:t>
      </w:r>
      <w:r>
        <w:t xml:space="preserve">Dang</w:t>
      </w:r>
    </w:p>
    <w:p>
      <w:pPr>
        <w:pStyle w:val="Date"/>
      </w:pPr>
      <w:r>
        <w:t xml:space="preserve">2026-07-31</w:t>
      </w:r>
    </w:p>
    <w:bookmarkStart w:id="20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report compares three</w:t>
      </w:r>
      <w:r>
        <w:t xml:space="preserve"> </w:t>
      </w:r>
      <w:r>
        <w:rPr>
          <w:rStyle w:val="VerbatimChar"/>
        </w:rPr>
        <w:t xml:space="preserve">SINGLE_CTA</w:t>
      </w:r>
      <w:r>
        <w:t xml:space="preserve"> </w:t>
      </w:r>
      <w:r>
        <w:t xml:space="preserve">bitset-filtered search methods: default CAGRA,</w:t>
      </w:r>
      <w:r>
        <w:t xml:space="preserve"> </w:t>
      </w:r>
      <w:r>
        <w:t xml:space="preserve">fixed-retention FAVOR with</w:t>
      </w:r>
      <w:r>
        <w:t xml:space="preserve"> </w:t>
      </w:r>
      <w:r>
        <w:rPr>
          <w:rStyle w:val="VerbatimChar"/>
        </w:rPr>
        <w:t xml:space="preserve">lambda=1 and =rho=0.5</w:t>
      </w:r>
      <w:r>
        <w:t xml:space="preserve">, and automatic-retention FAVOR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lambda=1 and =rho=auto</w:t>
      </w:r>
      <w:r>
        <w:t xml:space="preserve">. It reports the complete measured QPS–recall and</w:t>
      </w:r>
      <w:r>
        <w:t xml:space="preserve"> </w:t>
      </w:r>
      <w:r>
        <w:t xml:space="preserve">latency–recall curves for six dataset/scale combinations at 1%, 10%, 50%, and 90%</w:t>
      </w:r>
      <w:r>
        <w:t xml:space="preserve"> </w:t>
      </w:r>
      <w:r>
        <w:t xml:space="preserve">passing selectivity. The document describes the methods and measurements only; it</w:t>
      </w:r>
      <w:r>
        <w:t xml:space="preserve"> </w:t>
      </w:r>
      <w:r>
        <w:t xml:space="preserve">does not make a deployment recommendation.</w:t>
      </w:r>
    </w:p>
    <w:bookmarkEnd w:id="20"/>
    <w:bookmarkStart w:id="26" w:name="methods"/>
    <w:p>
      <w:pPr>
        <w:pStyle w:val="Heading1"/>
      </w:pPr>
      <w:r>
        <w:t xml:space="preserve">Methods</w:t>
      </w:r>
    </w:p>
    <w:bookmarkStart w:id="21" w:name="default-filtered-cagra"/>
    <w:p>
      <w:pPr>
        <w:pStyle w:val="Heading2"/>
      </w:pPr>
      <w:r>
        <w:t xml:space="preserve">Default filtered CAGRA</w:t>
      </w:r>
    </w:p>
    <w:p>
      <w:pPr>
        <w:pStyle w:val="FirstParagraph"/>
      </w:pPr>
      <w:r>
        <w:t xml:space="preserve">Default CAGRA tests the bitset during traversal and invalidates a node that does not</w:t>
      </w:r>
      <w:r>
        <w:t xml:space="preserve"> </w:t>
      </w:r>
      <w:r>
        <w:t xml:space="preserve">pass. A rejected node therefore cannot remain in the candidate set as a route to</w:t>
      </w:r>
      <w:r>
        <w:t xml:space="preserve"> </w:t>
      </w:r>
      <w:r>
        <w:t xml:space="preserve">other nodes.</w:t>
      </w:r>
    </w:p>
    <w:bookmarkEnd w:id="21"/>
    <w:bookmarkStart w:id="22" w:name="shared-favor-penalty"/>
    <w:p>
      <w:pPr>
        <w:pStyle w:val="Heading2"/>
      </w:pPr>
      <w:r>
        <w:t xml:space="preserve">Shared FAVOR penalty</w:t>
      </w:r>
    </w:p>
    <w:p>
      <w:pPr>
        <w:pStyle w:val="FirstParagraph"/>
      </w:pPr>
      <w:r>
        <w:t xml:space="preserve">Both FAVOR variants keep rejected nodes available for traversal and add a penalty to</w:t>
      </w:r>
      <w:r>
        <w:t xml:space="preserve"> </w:t>
      </w:r>
      <w:r>
        <w:t xml:space="preserve">their raw distance. The batch-level reference penalty is</w:t>
      </w:r>
    </w:p>
    <w:p>
      <w:pPr>
        <w:pStyle w:val="SourceCode"/>
      </w:pPr>
      <w:r>
        <w:rPr>
          <w:rStyle w:val="VerbatimChar"/>
        </w:rPr>
        <w:t xml:space="preserve">C(s,B) = (1 - s)(B - s) / (2sB)</w:t>
      </w:r>
      <w:r>
        <w:br/>
      </w:r>
      <w:r>
        <w:rPr>
          <w:rStyle w:val="VerbatimChar"/>
        </w:rPr>
        <w:t xml:space="preserve">D_reference = C(s,B) * delta_d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the fraction of dataset rows that pass the bitset,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CAGRA's</w:t>
      </w:r>
      <w:r>
        <w:t xml:space="preserve"> </w:t>
      </w:r>
      <w:r>
        <w:t xml:space="preserve">internal top-k size (</w:t>
      </w:r>
      <w:r>
        <w:rPr>
          <w:rStyle w:val="VerbatimChar"/>
        </w:rPr>
        <w:t xml:space="preserve">itopk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delta_d</w:t>
      </w:r>
      <w:r>
        <w:t xml:space="preserve"> </w:t>
      </w:r>
      <w:r>
        <w:t xml:space="preserve">is the graph-specific distance-spacing</w:t>
      </w:r>
      <w:r>
        <w:t xml:space="preserve"> </w:t>
      </w:r>
      <w:r>
        <w:t xml:space="preserve">statistic loaded from the index sidecar.</w:t>
      </w:r>
    </w:p>
    <w:p>
      <w:pPr>
        <w:pStyle w:val="BodyText"/>
      </w:pPr>
      <w:r>
        <w:t xml:space="preserve">The query-local penalty is</w:t>
      </w:r>
    </w:p>
    <w:p>
      <w:pPr>
        <w:pStyle w:val="SourceCode"/>
      </w:pPr>
      <w:r>
        <w:rPr>
          <w:rStyle w:val="VerbatimChar"/>
        </w:rPr>
        <w:t xml:space="preserve">D_query = min(D_reference, lambda * g_q)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is a dimensionless multiplier (1 in this evaluation) and</w:t>
      </w:r>
      <w:r>
        <w:t xml:space="preserve"> </w:t>
      </w:r>
      <w:r>
        <w:rPr>
          <w:rStyle w:val="VerbatimChar"/>
        </w:rPr>
        <w:t xml:space="preserve">g_q</w:t>
      </w:r>
      <w:r>
        <w:t xml:space="preserve"> </w:t>
      </w:r>
      <w:r>
        <w:t xml:space="preserve">is the</w:t>
      </w:r>
      <w:r>
        <w:t xml:space="preserve"> </w:t>
      </w:r>
      <w:r>
        <w:t xml:space="preserve">average gap across the interquartile span of the query's sorted, finite initial</w:t>
      </w:r>
      <w:r>
        <w:t xml:space="preserve"> </w:t>
      </w:r>
      <w:r>
        <w:t xml:space="preserve">candidate distances. For fewer than four finite candidates,</w:t>
      </w:r>
      <w:r>
        <w:t xml:space="preserve"> </w:t>
      </w:r>
      <w:r>
        <w:rPr>
          <w:rStyle w:val="VerbatimChar"/>
        </w:rPr>
        <w:t xml:space="preserve">g_q</w:t>
      </w:r>
      <w:r>
        <w:t xml:space="preserve"> </w:t>
      </w:r>
      <w:r>
        <w:t xml:space="preserve">uses the average</w:t>
      </w:r>
      <w:r>
        <w:t xml:space="preserve"> </w:t>
      </w:r>
      <w:r>
        <w:t xml:space="preserve">gap over the full finite span. A missing or degenerate span produces zero penalty.</w:t>
      </w:r>
    </w:p>
    <w:p>
      <w:pPr>
        <w:pStyle w:val="BodyText"/>
      </w:pPr>
      <w:r>
        <w:t xml:space="preserve">For a rejected candidate with raw distance</w:t>
      </w:r>
      <w:r>
        <w:t xml:space="preserve"> </w:t>
      </w:r>
      <w:r>
        <w:rPr>
          <w:rStyle w:val="VerbatimChar"/>
        </w:rPr>
        <w:t xml:space="preserve">d</w:t>
      </w:r>
      <w:r>
        <w:t xml:space="preserve">, let</w:t>
      </w:r>
      <w:r>
        <w:t xml:space="preserve"> </w:t>
      </w:r>
      <w:r>
        <w:rPr>
          <w:rStyle w:val="VerbatimChar"/>
        </w:rPr>
        <w:t xml:space="preserve">tau</w:t>
      </w:r>
      <w:r>
        <w:t xml:space="preserve"> </w:t>
      </w:r>
      <w:r>
        <w:t xml:space="preserve">be the worst finite</w:t>
      </w:r>
      <w:r>
        <w:t xml:space="preserve"> </w:t>
      </w:r>
      <w:r>
        <w:t xml:space="preserve">distance currently retained in the CTA and let</w:t>
      </w:r>
      <w:r>
        <w:t xml:space="preserve"> </w:t>
      </w:r>
      <w:r>
        <w:rPr>
          <w:rStyle w:val="VerbatimChar"/>
        </w:rPr>
        <w:t xml:space="preserve">h=max(tau-d,0)</w:t>
      </w:r>
      <w:r>
        <w:t xml:space="preserve"> </w:t>
      </w:r>
      <w:r>
        <w:t xml:space="preserve">be the candidate's</w:t>
      </w:r>
      <w:r>
        <w:t xml:space="preserve"> </w:t>
      </w:r>
      <w:r>
        <w:t xml:space="preserve">retention headroom. Both variants use</w:t>
      </w:r>
    </w:p>
    <w:p>
      <w:pPr>
        <w:pStyle w:val="SourceCode"/>
      </w:pPr>
      <w:r>
        <w:rPr>
          <w:rStyle w:val="VerbatimChar"/>
        </w:rPr>
        <w:t xml:space="preserve">D_effective = min(D_query, rho * h)</w:t>
      </w:r>
      <w:r>
        <w:br/>
      </w:r>
      <w:r>
        <w:rPr>
          <w:rStyle w:val="VerbatimChar"/>
        </w:rPr>
        <w:t xml:space="preserve">score = d + D_effective</w:t>
      </w:r>
    </w:p>
    <w:p>
      <w:pPr>
        <w:pStyle w:val="FirstParagraph"/>
      </w:pPr>
      <w:r>
        <w:t xml:space="preserve">while passing candidates retain</w:t>
      </w:r>
      <w:r>
        <w:t xml:space="preserve"> </w:t>
      </w:r>
      <w:r>
        <w:rPr>
          <w:rStyle w:val="VerbatimChar"/>
        </w:rPr>
        <w:t xml:space="preserve">score=d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rho&lt;1</w:t>
      </w:r>
      <w:r>
        <w:t xml:space="preserve">, the penalty alone cannot</w:t>
      </w:r>
      <w:r>
        <w:t xml:space="preserve"> </w:t>
      </w:r>
      <w:r>
        <w:t xml:space="preserve">move a rejected candidate beyond the current retention boundary.</w:t>
      </w:r>
    </w:p>
    <w:bookmarkEnd w:id="22"/>
    <w:bookmarkStart w:id="23" w:name="fixed-retention"/>
    <w:p>
      <w:pPr>
        <w:pStyle w:val="Heading2"/>
      </w:pPr>
      <w:r>
        <w:t xml:space="preserve">Fixed retention</w:t>
      </w:r>
    </w:p>
    <w:p>
      <w:pPr>
        <w:pStyle w:val="FirstParagraph"/>
      </w:pPr>
      <w:r>
        <w:t xml:space="preserve">The previous retention method uses</w:t>
      </w:r>
      <w:r>
        <w:t xml:space="preserve"> </w:t>
      </w:r>
      <w:r>
        <w:rPr>
          <w:rStyle w:val="VerbatimChar"/>
        </w:rPr>
        <w:t xml:space="preserve">rho=0.5</w:t>
      </w:r>
      <w:r>
        <w:t xml:space="preserve"> </w:t>
      </w:r>
      <w:r>
        <w:t xml:space="preserve">for every query, selectivity, and</w:t>
      </w:r>
      <w:r>
        <w:t xml:space="preserve"> </w:t>
      </w:r>
      <w:r>
        <w:t xml:space="preserve">traversal size. Thus a rejected candidate can consume at most half of its current</w:t>
      </w:r>
      <w:r>
        <w:t xml:space="preserve"> </w:t>
      </w:r>
      <w:r>
        <w:t xml:space="preserve">retention headroom.</w:t>
      </w:r>
    </w:p>
    <w:bookmarkEnd w:id="23"/>
    <w:bookmarkStart w:id="24" w:name="automatic-retention"/>
    <w:p>
      <w:pPr>
        <w:pStyle w:val="Heading2"/>
      </w:pPr>
      <w:r>
        <w:t xml:space="preserve">Automatic retention</w:t>
      </w:r>
    </w:p>
    <w:p>
      <w:pPr>
        <w:pStyle w:val="FirstParagraph"/>
      </w:pPr>
      <w:r>
        <w:t xml:space="preserve">The automatic method derives</w:t>
      </w:r>
      <w:r>
        <w:t xml:space="preserve"> </w:t>
      </w:r>
      <w:r>
        <w:rPr>
          <w:rStyle w:val="VerbatimChar"/>
        </w:rPr>
        <w:t xml:space="preserve">rho</w:t>
      </w:r>
      <w:r>
        <w:t xml:space="preserve"> </w:t>
      </w:r>
      <w:r>
        <w:t xml:space="preserve">once on the host from expected passing capacity:</w:t>
      </w:r>
    </w:p>
    <w:p>
      <w:pPr>
        <w:pStyle w:val="SourceCode"/>
      </w:pPr>
      <w:r>
        <w:rPr>
          <w:rStyle w:val="VerbatimChar"/>
        </w:rPr>
        <w:t xml:space="preserve">E = sB</w:t>
      </w:r>
      <w:r>
        <w:br/>
      </w:r>
      <w:r>
        <w:rPr>
          <w:rStyle w:val="VerbatimChar"/>
        </w:rPr>
        <w:t xml:space="preserve">x = E / k</w:t>
      </w:r>
      <w:r>
        <w:br/>
      </w:r>
      <w:r>
        <w:rPr>
          <w:rStyle w:val="VerbatimChar"/>
        </w:rPr>
        <w:t xml:space="preserve">P_short = clamp(2(1 - x), 0, 1)</w:t>
      </w:r>
      <w:r>
        <w:br/>
      </w:r>
      <w:r>
        <w:rPr>
          <w:rStyle w:val="VerbatimChar"/>
        </w:rPr>
        <w:t xml:space="preserve">S(P_short) = P_short^2 * (3 - 2P_short)</w:t>
      </w:r>
      <w:r>
        <w:br/>
      </w:r>
      <w:r>
        <w:rPr>
          <w:rStyle w:val="VerbatimChar"/>
        </w:rPr>
        <w:t xml:space="preserve">rho = 0.5 + 0.4 * S(P_short)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the requested result count (10),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the expected number of passing</w:t>
      </w:r>
      <w:r>
        <w:t xml:space="preserve"> </w:t>
      </w:r>
      <w:r>
        <w:t xml:space="preserve">entries in the internal top-k,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expresses that capacity relative to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P_short</w:t>
      </w:r>
      <w:r>
        <w:t xml:space="preserve"> </w:t>
      </w:r>
      <w:r>
        <w:t xml:space="preserve">is a bounded shortfall pressure, and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a smoothstep function. The</w:t>
      </w:r>
      <w:r>
        <w:t xml:space="preserve"> </w:t>
      </w:r>
      <w:r>
        <w:t xml:space="preserve">rule gives</w:t>
      </w:r>
      <w:r>
        <w:t xml:space="preserve"> </w:t>
      </w:r>
      <w:r>
        <w:rPr>
          <w:rStyle w:val="VerbatimChar"/>
        </w:rPr>
        <w:t xml:space="preserve">rho=0.5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E&gt;=k</w:t>
      </w:r>
      <w:r>
        <w:t xml:space="preserve"> </w:t>
      </w:r>
      <w:r>
        <w:t xml:space="preserve">and increases it smoothly toward 0.9 when the</w:t>
      </w:r>
      <w:r>
        <w:t xml:space="preserve"> </w:t>
      </w:r>
      <w:r>
        <w:t xml:space="preserve">expected passing capacity falls to</w:t>
      </w:r>
      <w:r>
        <w:t xml:space="preserve"> </w:t>
      </w:r>
      <w:r>
        <w:rPr>
          <w:rStyle w:val="VerbatimChar"/>
        </w:rPr>
        <w:t xml:space="preserve">k/2</w:t>
      </w:r>
      <w:r>
        <w:t xml:space="preserve"> </w:t>
      </w:r>
      <w:r>
        <w:t xml:space="preserve">or below. A larger</w:t>
      </w:r>
      <w:r>
        <w:t xml:space="preserve"> </w:t>
      </w:r>
      <w:r>
        <w:rPr>
          <w:rStyle w:val="VerbatimChar"/>
        </w:rPr>
        <w:t xml:space="preserve">rho</w:t>
      </w:r>
      <w:r>
        <w:t xml:space="preserve"> </w:t>
      </w:r>
      <w:r>
        <w:t xml:space="preserve">preserves rejected</w:t>
      </w:r>
      <w:r>
        <w:t xml:space="preserve"> </w:t>
      </w:r>
      <w:r>
        <w:t xml:space="preserve">bridge candidates more aggressively when the internal candidate set is expected to</w:t>
      </w:r>
      <w:r>
        <w:t xml:space="preserve"> </w:t>
      </w:r>
      <w:r>
        <w:t xml:space="preserve">contain too few passing rows.</w:t>
      </w:r>
    </w:p>
    <w:bookmarkEnd w:id="24"/>
    <w:bookmarkStart w:id="25" w:name="gpu-path"/>
    <w:p>
      <w:pPr>
        <w:pStyle w:val="Heading2"/>
      </w:pPr>
      <w:r>
        <w:t xml:space="preserve">GPU path</w:t>
      </w:r>
    </w:p>
    <w:p>
      <w:pPr>
        <w:pStyle w:val="FirstParagraph"/>
      </w:pPr>
      <w:r>
        <w:t xml:space="preserve">The filter check and penalty are fused into neighbor-distance computation, so each</w:t>
      </w:r>
      <w:r>
        <w:t xml:space="preserve"> </w:t>
      </w:r>
      <w:r>
        <w:t xml:space="preserve">candidate is written once. The automatic rule changes only the scalar</w:t>
      </w:r>
      <w:r>
        <w:t xml:space="preserve"> </w:t>
      </w:r>
      <w:r>
        <w:rPr>
          <w:rStyle w:val="VerbatimChar"/>
        </w:rPr>
        <w:t xml:space="preserve">rho</w:t>
      </w:r>
      <w:r>
        <w:t xml:space="preserve"> </w:t>
      </w:r>
      <w:r>
        <w:t xml:space="preserve">passed to</w:t>
      </w:r>
      <w:r>
        <w:t xml:space="preserve"> </w:t>
      </w:r>
      <w:r>
        <w:t xml:space="preserve">the existing retention-safe kernel. It adds no candidate buffer and no per-candidate</w:t>
      </w:r>
      <w:r>
        <w:t xml:space="preserve"> </w:t>
      </w:r>
      <w:r>
        <w:t xml:space="preserve">calculation beyond the fixed-retention path. A zero retention fraction selects the</w:t>
      </w:r>
      <w:r>
        <w:t xml:space="preserve"> </w:t>
      </w:r>
      <w:r>
        <w:t xml:space="preserve">automatic rule only for</w:t>
      </w:r>
      <w:r>
        <w:t xml:space="preserve"> </w:t>
      </w:r>
      <w:r>
        <w:rPr>
          <w:rStyle w:val="VerbatimChar"/>
        </w:rPr>
        <w:t xml:space="preserve">SINGLE_CTA</w:t>
      </w:r>
      <w:r>
        <w:t xml:space="preserve"> </w:t>
      </w:r>
      <w:r>
        <w:t xml:space="preserve">FAVOR; default CAGRA behavior is unchanged.</w:t>
      </w:r>
    </w:p>
    <w:bookmarkEnd w:id="25"/>
    <w:bookmarkEnd w:id="26"/>
    <w:bookmarkStart w:id="109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Throughput uses 10,000 queries per batch and latency uses 10 queries per batch.</w:t>
      </w:r>
      <w:r>
        <w:t xml:space="preserve"> </w:t>
      </w:r>
      <w:r>
        <w:t xml:space="preserve">Recall is Recall@10. Target values at 0.90 recall use linear interpolation only when</w:t>
      </w:r>
      <w:r>
        <w:t xml:space="preserve"> </w:t>
      </w:r>
      <w:r>
        <w:t xml:space="preserve">the measured Pareto frontier brackets 0.90. If the fastest measured point already</w:t>
      </w:r>
      <w:r>
        <w:t xml:space="preserve"> </w:t>
      </w:r>
      <w:r>
        <w:t xml:space="preserve">exceeds 0.90, that measured feasible point is reported.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means the measured</w:t>
      </w:r>
      <w:r>
        <w:t xml:space="preserve"> </w:t>
      </w:r>
      <w:r>
        <w:t xml:space="preserve">frontier did not reach the target; no extrapolation is used.</w:t>
      </w:r>
    </w:p>
    <w:bookmarkStart w:id="27" w:name="maximum-measured-recall-throughput-sweep"/>
    <w:p>
      <w:pPr>
        <w:pStyle w:val="Heading2"/>
      </w:pPr>
      <w:r>
        <w:t xml:space="preserve">Maximum measured recall (throughput sweep)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rho=0.5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</w:tr>
    </w:tbl>
    <w:bookmarkEnd w:id="27"/>
    <w:bookmarkStart w:id="28" w:name="throughput-at-recall10-0.90-qps"/>
    <w:p>
      <w:pPr>
        <w:pStyle w:val="Heading2"/>
      </w:pPr>
      <w:r>
        <w:t xml:space="preserve">Throughput at Recall@10 = 0.90 (QPS)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rho=0.5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112,883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116,245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498,582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482,481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517,017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1,107,547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1,077,846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1,077,707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1,249,974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1,207,791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1,197,802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117,083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816,962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790,456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790,646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1,524,968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1,458,952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1,459,509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1,736,913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1,635,115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1,635,682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551,683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546,505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546,414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1,020,813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993,484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993,830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1,159,382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1,102,104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1,102,516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226,902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227,894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227,645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279,614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279,310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101,224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240,175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238,233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237,810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291,110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289,106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288,511</w:t>
            </w:r>
          </w:p>
        </w:tc>
      </w:tr>
    </w:tbl>
    <w:bookmarkEnd w:id="28"/>
    <w:bookmarkStart w:id="29" w:name="batch-10-latency-at-recall10-0.90-ms"/>
    <w:p>
      <w:pPr>
        <w:pStyle w:val="Heading2"/>
      </w:pPr>
      <w:r>
        <w:t xml:space="preserve">Batch-10 latency at Recall@10 = 0.90 (ms)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rho=0.5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</w:tr>
    </w:tbl>
    <w:bookmarkEnd w:id="29"/>
    <w:bookmarkStart w:id="108" w:name="complete-pareto-figures"/>
    <w:p>
      <w:pPr>
        <w:pStyle w:val="Heading2"/>
      </w:pPr>
      <w:r>
        <w:t xml:space="preserve">Complete Pareto figures</w:t>
      </w:r>
    </w:p>
    <w:p>
      <w:pPr>
        <w:pStyle w:val="FirstParagraph"/>
      </w:pPr>
      <w:r>
        <w:t xml:space="preserve">Each figure contains a throughput panel (QPS versus recall) and a batch-10 latency</w:t>
      </w:r>
      <w:r>
        <w:t xml:space="preserve"> </w:t>
      </w:r>
      <w:r>
        <w:t xml:space="preserve">panel (latency versus recall) for all three methods. Both y-axes begin at zero.</w:t>
      </w:r>
    </w:p>
    <w:bookmarkStart w:id="42" w:name="sift-1m"/>
    <w:p>
      <w:pPr>
        <w:pStyle w:val="Heading3"/>
      </w:pPr>
      <w:r>
        <w:t xml:space="preserve">SIFT-1M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results_automatic_retention_single_comparison/sift/plots/sift_selectivity_0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results_automatic_retention_single_comparison/sift/plots/sift_selectivity_1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results_automatic_retention_single_comparison/sift/plots/sift_selectivity_5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results_automatic_retention_single_comparison/sift/plots/sift_selectivity_9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SIFT-1M at 90% passing selectivity.</w:t>
      </w:r>
    </w:p>
    <w:bookmarkEnd w:id="42"/>
    <w:bookmarkStart w:id="55" w:name="gist-1m"/>
    <w:p>
      <w:pPr>
        <w:pStyle w:val="Heading3"/>
      </w:pPr>
      <w:r>
        <w:t xml:space="preserve">GIST-1M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results_automatic_retention_single_comparison/gist/plots/gist_selectivity_0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results_automatic_retention_single_comparison/gist/plots/gist_selectivity_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results_automatic_retention_single_comparison/gist/plots/gist_selectivity_5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results_automatic_retention_single_comparison/gist/plots/gist_selectivity_9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GIST-1M at 90% passing selectivity.</w:t>
      </w:r>
    </w:p>
    <w:bookmarkEnd w:id="55"/>
    <w:bookmarkStart w:id="68" w:name="bigann-1m"/>
    <w:p>
      <w:pPr>
        <w:pStyle w:val="Heading3"/>
      </w:pPr>
      <w:r>
        <w:t xml:space="preserve">BIGANN-1M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m/plots/bigann1m_selectivity_0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m/plots/bigann1m_selectivity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m/plots/bigann1m_selectivity_5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m/plots/bigann1m_selectivity_9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BIGANN-1M at 90% passing selectivity.</w:t>
      </w:r>
    </w:p>
    <w:bookmarkEnd w:id="68"/>
    <w:bookmarkStart w:id="81" w:name="bigann-10m"/>
    <w:p>
      <w:pPr>
        <w:pStyle w:val="Heading3"/>
      </w:pPr>
      <w:r>
        <w:t xml:space="preserve">BIGANN-10M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0m/plots/bigann10m_selectivity_0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0m/plots/bigann10m_selectivity_1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0m/plots/bigann10m_selectivity_5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results_automatic_retention_single_comparison/bigann10m/plots/bigann10m_selectivity_9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BIGANN-10M at 90% passing selectivity.</w:t>
      </w:r>
    </w:p>
    <w:bookmarkEnd w:id="81"/>
    <w:bookmarkStart w:id="94" w:name="msturing-1m"/>
    <w:p>
      <w:pPr>
        <w:pStyle w:val="Heading3"/>
      </w:pPr>
      <w:r>
        <w:t xml:space="preserve">MSTuring-1M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m/plots/msturing1m_selectivity_0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m/plots/msturing1m_selectivity_10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m/plots/msturing1m_selectivity_5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m/plots/msturing1m_selectivity_9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MSTuring-1M at 90% passing selectivity.</w:t>
      </w:r>
    </w:p>
    <w:bookmarkEnd w:id="94"/>
    <w:bookmarkStart w:id="107" w:name="msturing-10m"/>
    <w:p>
      <w:pPr>
        <w:pStyle w:val="Heading3"/>
      </w:pPr>
      <w:r>
        <w:t xml:space="preserve">MSTuring-10M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0m/plots/msturing10m_selectivity_0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1%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0m/plots/msturing10m_selectivity_1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10%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0m/plots/msturing10m_selectivity_5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50% passing selectivity.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results_automatic_retention_single_comparison/msturing10m/plots/msturing10m_selectivity_9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 MSTuring-10M at 90% passing selectivity.</w:t>
      </w:r>
    </w:p>
    <w:bookmarkEnd w:id="107"/>
    <w:bookmarkEnd w:id="108"/>
    <w:bookmarkEnd w:id="109"/>
    <w:bookmarkStart w:id="114" w:name="appendix-benchmark-parameters"/>
    <w:p>
      <w:pPr>
        <w:pStyle w:val="Heading1"/>
      </w:pPr>
      <w:r>
        <w:t xml:space="preserve">Appendix: benchmark parameters</w:t>
      </w:r>
    </w:p>
    <w:bookmarkStart w:id="110" w:name="dataset-and-index-inputs"/>
    <w:p>
      <w:pPr>
        <w:pStyle w:val="Heading2"/>
      </w:pPr>
      <w:r>
        <w:t xml:space="preserve">Dataset and index inputs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query.fbin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  <w:r>
              <w:rPr>
                <w:vertAlign w:val="subscript"/>
              </w:rPr>
              <w:t xml:space="preserve">10000</w:t>
            </w:r>
            <w:r>
              <w:t xml:space="preserve">.fbin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query.public.10K.u8bin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query.public.10K.u8bin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query.fbin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query.fbin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Every dataset uses</w:t>
      </w:r>
      <w:r>
        <w:t xml:space="preserve"> </w:t>
      </w:r>
      <w:r>
        <w:rPr>
          <w:rStyle w:val="VerbatimChar"/>
        </w:rPr>
        <w:t xml:space="preserve">cagra_g32_ig64.index</w:t>
      </w:r>
      <w:r>
        <w:t xml:space="preserve"> </w:t>
      </w:r>
      <w:r>
        <w:t xml:space="preserve">(maximum graph degree 32, intermediate</w:t>
      </w:r>
      <w:r>
        <w:t xml:space="preserve"> </w:t>
      </w:r>
      <w:r>
        <w:t xml:space="preserve">graph degree 64) and its</w:t>
      </w:r>
      <w:r>
        <w:t xml:space="preserve"> </w:t>
      </w:r>
      <w:r>
        <w:rPr>
          <w:rStyle w:val="VerbatimChar"/>
        </w:rPr>
        <w:t xml:space="preserve">cagra_g32_ig64.index.delta_d</w:t>
      </w:r>
      <w:r>
        <w:t xml:space="preserve"> </w:t>
      </w:r>
      <w:r>
        <w:t xml:space="preserve">sidecar. Exact bitsets and</w:t>
      </w:r>
      <w:r>
        <w:t xml:space="preserve"> </w:t>
      </w:r>
      <w:r>
        <w:t xml:space="preserve">precomputed exact filtered ground truth are used at every selectivity.</w:t>
      </w:r>
    </w:p>
    <w:bookmarkEnd w:id="110"/>
    <w:bookmarkStart w:id="111" w:name="common-search-and-measurement-parameters"/>
    <w:p>
      <w:pPr>
        <w:pStyle w:val="Heading2"/>
      </w:pPr>
      <w:r>
        <w:t xml:space="preserve">Common search and measurement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rPr>
                <w:vertAlign w:val="subscript"/>
              </w:rPr>
              <w:t xml:space="preserve">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count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Passing selectivity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1%, 10%, 50%,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repetitions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measured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Warm-up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FAVOR penalty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cagra</w:t>
            </w:r>
            <w:r>
              <w:rPr>
                <w:vertAlign w:val="subscript"/>
              </w:rPr>
              <w:t xml:space="preserve">retentionsafe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Penalty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retention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retention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</w:t>
            </w:r>
            <w:r>
              <w:rPr>
                <w:vertAlign w:val="subscript"/>
              </w:rPr>
              <w:t xml:space="preserve">retentionfraction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A30, 24 GB</w:t>
            </w:r>
          </w:p>
        </w:tc>
      </w:tr>
    </w:tbl>
    <w:bookmarkEnd w:id="111"/>
    <w:bookmarkStart w:id="112" w:name="search-cells"/>
    <w:p>
      <w:pPr>
        <w:pStyle w:val="Heading2"/>
      </w:pPr>
      <w:r>
        <w:t xml:space="preserve">Search cells</w:t>
      </w:r>
    </w:p>
    <w:p>
      <w:pPr>
        <w:pStyle w:val="FirstParagraph"/>
      </w:pPr>
      <w:r>
        <w:t xml:space="preserve">Each tuple is</w:t>
      </w:r>
      <w:r>
        <w:t xml:space="preserve"> </w:t>
      </w:r>
      <w:r>
        <w:rPr>
          <w:rStyle w:val="VerbatimChar"/>
        </w:rPr>
        <w:t xml:space="preserve">(itopk, search_width, max_iterations, thread_block_size)</w:t>
      </w:r>
      <w:r>
        <w:t xml:space="preserve">. Zero for</w:t>
      </w:r>
      <w:r>
        <w:t xml:space="preserve"> </w:t>
      </w:r>
      <w:r>
        <w:rPr>
          <w:rStyle w:val="VerbatimChar"/>
        </w:rPr>
        <w:t xml:space="preserve">max_iterations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thread_block_size</w:t>
      </w:r>
      <w:r>
        <w:t xml:space="preserve"> </w:t>
      </w:r>
      <w:r>
        <w:t xml:space="preserve">requests the existing planner/default</w:t>
      </w:r>
      <w:r>
        <w:t xml:space="preserve"> </w:t>
      </w:r>
      <w:r>
        <w:t xml:space="preserve">behavior. The same cell set was used for batch 10 and batch 10,000 and for fixed</w:t>
      </w:r>
      <w:r>
        <w:t xml:space="preserve"> </w:t>
      </w:r>
      <w:r>
        <w:t xml:space="preserve">and automatic retention.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(256,1,0,0); (256,2,0,0); (256,4,0,0); (512,1,0,0); (512,2,0,0); (512,4,0,0); (512,4,80,0); (512,4,96,0); (512,4,112,0); (512,4,128,0)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(64,2,0,0); (64,4,0,0); (128,1,0,0); (128,2,0,0); (128,4,0,0)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(32,4,0,0); (32,4,11,0); (32,4,12,0)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(32,4,0,0); (32,4,10,0); (32,4,12,0)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(256,1,0,0); (256,2,0,0); (256,4,0,0); (512,1,0,0); (512,2,0,0); (512,4,0,0)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GIST-1M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(256,1,0,0); (256,2,0,0); (256,4,0,0); (512,1,0,0); (512,2,0,0); (512,4,0,0)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(64,4,0,0); (128,4,0,0); (128,4,12,64); (128,4,14,64); (128,4,16,64); (128,4,18,64); (128,4,20,64)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(32,4,0,0); (32,4,11,0); (32,4,12,0)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(32,4,0,0); (32,4,9,0); (32,4,10,0); (32,4,12,0)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(256,1,0,0); (256,2,0,0); (256,4,0,0); (512,1,0,0); (512,2,0,0); (512,4,0,0)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(64,2,0,0); (64,4,0,0); (128,1,0,0); (128,2,0,0); (128,2,54,64); (128,2,55,64); (128,2,56,64); (128,4,0,0); (128,4,28,64); (128,4,29,64); (128,4,30,64)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(32,1,0,0); (32,2,0,0); (32,4,0,0); (64,1,0,0); (64,2,0,0); (64,4,0,0)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BIGANN-10M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(32,1,0,0); (32,2,0,0); (32,4,0,0); (64,1,0,0); (64,2,0,0); (64,4,0,0)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(256,1,0,0); (256,2,0,0); (256,4,0,0); (512,1,0,0); (512,2,0,0); (512,4,0,0)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(128,4,0,0); (256,2,0,0); (256,4,0,0); (512,1,0,0); (512,2,0,0); (512,4,0,0)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(256,1,0,0); (256,2,0,0); (256,4,0,0); (512,1,0,0); (512,2,0,0); (512,4,0,0)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(128,4,0,0); (256,2,0,0); (256,4,0,0); (512,1,0,0); (512,2,0,0); (512,4,0,0)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MSTuring-10M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(64,4,0,0); (128,2,0,0); (128,4,0,0); (256,1,0,0); (256,2,0,0); (256,4,0,0)</w:t>
            </w:r>
          </w:p>
        </w:tc>
      </w:tr>
    </w:tbl>
    <w:bookmarkEnd w:id="112"/>
    <w:bookmarkStart w:id="113" w:name="artifact-locations-and-reproduction"/>
    <w:p>
      <w:pPr>
        <w:pStyle w:val="Heading2"/>
      </w:pPr>
      <w:r>
        <w:t xml:space="preserve">Artifact locations and reproduction</w:t>
      </w:r>
    </w:p>
    <w:p>
      <w:pPr>
        <w:pStyle w:val="FirstParagraph"/>
      </w:pPr>
      <w:r>
        <w:t xml:space="preserve">The prior default/fixed-retention measurements and configurations are in</w:t>
      </w:r>
      <w:r>
        <w:t xml:space="preserve"> </w:t>
      </w:r>
      <w:r>
        <w:rPr>
          <w:rStyle w:val="VerbatimChar"/>
        </w:rPr>
        <w:t xml:space="preserve">results_retention_safe_single_full</w:t>
      </w:r>
      <w:r>
        <w:t xml:space="preserve">. Automatic-retention raw JSON and generated</w:t>
      </w:r>
      <w:r>
        <w:t xml:space="preserve"> </w:t>
      </w:r>
      <w:r>
        <w:t xml:space="preserve">configurations are in</w:t>
      </w:r>
      <w:r>
        <w:t xml:space="preserve"> </w:t>
      </w:r>
      <w:r>
        <w:rPr>
          <w:rStyle w:val="VerbatimChar"/>
        </w:rPr>
        <w:t xml:space="preserve">results_automatic_retention_single_full</w:t>
      </w:r>
      <w:r>
        <w:t xml:space="preserve">. Plot data, target</w:t>
      </w:r>
      <w:r>
        <w:t xml:space="preserve"> </w:t>
      </w:r>
      <w:r>
        <w:t xml:space="preserve">summaries, the parameter-cell CSV, and figures are in</w:t>
      </w:r>
      <w:r>
        <w:t xml:space="preserve"> </w:t>
      </w:r>
      <w:r>
        <w:rPr>
          <w:rStyle w:val="VerbatimChar"/>
        </w:rPr>
        <w:t xml:space="preserve">results_automatic_retention_single_comparison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benchmarks/favor/run_automatic_retention_single_full.sh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benchmarks/favor/generate_automatic_retention_single_report.py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benchmarks/favor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org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docx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AUTOMATIC_RETENTION_FAVOR_SINGLE_CTA_REPORT.docx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AUTOMATIC_RETENTION_FAVOR_SINGLE_CTA_REPORT.org</w:t>
      </w:r>
    </w:p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Automatic-Retention FAVOR for CAGRA</dc:title>
  <dc:creator>Nam Anh Dang</dc:creator>
  <cp:keywords/>
  <dcterms:created xsi:type="dcterms:W3CDTF">2026-07-31T23:58:43Z</dcterms:created>
  <dcterms:modified xsi:type="dcterms:W3CDTF">2026-07-31T23:58:43Z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2026-07-31</vt:lpwstr>
  </property>
  <property fmtid="{D5CDD505-2E9C-101B-9397-08002B2CF9AE}" pid="3" name="subtitle">
    <vt:lpwstr>SINGLECTA Performance Evaluation</vt:lpwstr>
  </property>
</Properties>
</file>