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9.png" ContentType="image/png"/>
  <Override PartName="/word/media/rId23.png" ContentType="image/png"/>
  <Override PartName="/word/media/rId2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YFCC-10M</w:t>
      </w:r>
      <w:r>
        <w:t xml:space="preserve"> </w:t>
      </w: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UDF</w:t>
      </w:r>
      <w:r>
        <w:t xml:space="preserve"> </w:t>
      </w:r>
      <w:r>
        <w:t xml:space="preserve">Filtering</w:t>
      </w:r>
      <w:r>
        <w:t xml:space="preserve"> </w:t>
      </w:r>
      <w:r>
        <w:t xml:space="preserve">Report</w:t>
      </w:r>
    </w:p>
    <w:p>
      <w:pPr>
        <w:pStyle w:val="Heading1"/>
      </w:pPr>
      <w:bookmarkStart w:id="20" w:name="scope"/>
      <w:r>
        <w:t xml:space="preserve">Scope</w:t>
      </w:r>
      <w:bookmarkEnd w:id="20"/>
    </w:p>
    <w:p>
      <w:pPr>
        <w:pStyle w:val="FirstParagraph"/>
      </w:pPr>
      <w:r>
        <w:t xml:space="preserve">This report contains only the GPU results produced by</w:t>
      </w:r>
      <w:r>
        <w:t xml:space="preserve"> </w:t>
      </w:r>
      <w:r>
        <w:rPr>
          <w:rStyle w:val="VerbatimChar"/>
        </w:rPr>
        <w:t xml:space="preserve">benchmarks/favor/yfcc_udf</w:t>
      </w:r>
      <w:r>
        <w:t xml:space="preserve">. The predicate</w:t>
      </w:r>
      <w:r>
        <w:t xml:space="preserve"> </w:t>
      </w:r>
      <w:r>
        <w:t xml:space="preserve">is exact contains-all semantics: every query tag must occur in the candidate image's tag row.</w:t>
      </w:r>
      <w:r>
        <w:t xml:space="preserve"> </w:t>
      </w:r>
      <w:r>
        <w:t xml:space="preserve">Search never receives precomputed or exact selectivity; FAVOR samples the predicate on GPU.</w:t>
      </w:r>
    </w:p>
    <w:p>
      <w:pPr>
        <w:pStyle w:val="Heading1"/>
      </w:pPr>
      <w:bookmarkStart w:id="21" w:name="correctness-and-sweep-results"/>
      <w:r>
        <w:t xml:space="preserve">Correctness and sweep results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target_not_reached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Best default CAGRA (any max</w:t>
      </w:r>
      <w:r>
        <w:rPr>
          <w:vertAlign w:val="subscript"/>
        </w:rPr>
        <w:t xml:space="preserve">iterations</w:t>
      </w:r>
      <w:r>
        <w:t xml:space="preserve">): recall 0.5415 at L=512, W=4, i=0.</w:t>
      </w:r>
    </w:p>
    <w:p>
      <w:pPr>
        <w:numPr>
          <w:ilvl w:val="0"/>
          <w:numId w:val="1001"/>
        </w:numPr>
        <w:pStyle w:val="Compact"/>
      </w:pPr>
      <w:r>
        <w:t xml:space="preserve">Best default CAGRA + passing-accumulator: recall 0.5415 at L=512, W=4, i=0.</w:t>
      </w:r>
    </w:p>
    <w:p>
      <w:pPr>
        <w:numPr>
          <w:ilvl w:val="0"/>
          <w:numId w:val="1001"/>
        </w:numPr>
        <w:pStyle w:val="Compact"/>
      </w:pPr>
      <w:r>
        <w:t xml:space="preserve">Best automatic legacy: recall 0.5389 at L=512, W=4, i=0.</w:t>
      </w:r>
    </w:p>
    <w:p>
      <w:pPr>
        <w:numPr>
          <w:ilvl w:val="0"/>
          <w:numId w:val="1001"/>
        </w:numPr>
        <w:pStyle w:val="Compact"/>
      </w:pPr>
      <w:r>
        <w:t xml:space="preserve">Best automatic accumulator: recall 0.6663 at L=512, W=4, i=0.</w:t>
      </w:r>
    </w:p>
    <w:p>
      <w:pPr>
        <w:numPr>
          <w:ilvl w:val="0"/>
          <w:numId w:val="1001"/>
        </w:numPr>
        <w:pStyle w:val="Compact"/>
      </w:pPr>
      <w:r>
        <w:t xml:space="preserve">All reported runs have zero filter violations and zero invalid-sentinel errors (the analyzer fails otherwise).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Max iterations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Recall@10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Underfilled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</w:t>
            </w:r>
            <w:r>
              <w:rPr>
                <w:vertAlign w:val="subscript"/>
              </w:rPr>
              <w:t xml:space="preserve">cagra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0.5415</w:t>
            </w:r>
          </w:p>
        </w:tc>
        <w:tc>
          <w:p>
            <w:pPr>
              <w:pStyle w:val="Compact"/>
              <w:jc w:val="left"/>
            </w:pPr>
            <w:r>
              <w:t xml:space="preserve">35393.0</w:t>
            </w:r>
          </w:p>
        </w:tc>
        <w:tc>
          <w:p>
            <w:pPr>
              <w:pStyle w:val="Compact"/>
              <w:jc w:val="left"/>
            </w:pPr>
            <w:r>
              <w:t xml:space="preserve">0.550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</w:t>
            </w:r>
            <w:r>
              <w:rPr>
                <w:vertAlign w:val="subscript"/>
              </w:rPr>
              <w:t xml:space="preserve">accumulator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0.5415</w:t>
            </w:r>
          </w:p>
        </w:tc>
        <w:tc>
          <w:p>
            <w:pPr>
              <w:pStyle w:val="Compact"/>
              <w:jc w:val="left"/>
            </w:pPr>
            <w:r>
              <w:t xml:space="preserve">34796.2</w:t>
            </w:r>
          </w:p>
        </w:tc>
        <w:tc>
          <w:p>
            <w:pPr>
              <w:pStyle w:val="Compact"/>
              <w:jc w:val="left"/>
            </w:pPr>
            <w:r>
              <w:t xml:space="preserve">0.550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automatic</w:t>
            </w:r>
            <w:r>
              <w:rPr>
                <w:vertAlign w:val="subscript"/>
              </w:rPr>
              <w:t xml:space="preserve">legacy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0.5389</w:t>
            </w:r>
          </w:p>
        </w:tc>
        <w:tc>
          <w:p>
            <w:pPr>
              <w:pStyle w:val="Compact"/>
              <w:jc w:val="left"/>
            </w:pPr>
            <w:r>
              <w:t xml:space="preserve">19494.9</w:t>
            </w:r>
          </w:p>
        </w:tc>
        <w:tc>
          <w:p>
            <w:pPr>
              <w:pStyle w:val="Compact"/>
              <w:jc w:val="left"/>
            </w:pPr>
            <w:r>
              <w:t xml:space="preserve">0.558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automatic</w:t>
            </w:r>
            <w:r>
              <w:rPr>
                <w:vertAlign w:val="subscript"/>
              </w:rPr>
              <w:t xml:space="preserve">accumulator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0.6663</w:t>
            </w:r>
          </w:p>
        </w:tc>
        <w:tc>
          <w:p>
            <w:pPr>
              <w:pStyle w:val="Compact"/>
              <w:jc w:val="left"/>
            </w:pPr>
            <w:r>
              <w:t xml:space="preserve">17334.0</w:t>
            </w:r>
          </w:p>
        </w:tc>
        <w:tc>
          <w:p>
            <w:pPr>
              <w:pStyle w:val="Compact"/>
              <w:jc w:val="left"/>
            </w:pPr>
            <w:r>
              <w:t xml:space="preserve">0.361</w:t>
            </w:r>
          </w:p>
        </w:tc>
      </w:tr>
    </w:tbl>
    <w:p>
      <w:pPr>
        <w:pStyle w:val="BodyText"/>
      </w:pPr>
      <w:r>
        <w:drawing>
          <wp:inline>
            <wp:extent cx="5334000" cy="32003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benchmarks/favor/yfcc_udf/results/plots/b0_recall_qp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2003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benchmarks/favor/yfcc_udf/results/plots/qps_recall_swee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4" w:name="sampling"/>
      <w:r>
        <w:t xml:space="preserve">Sampling</w:t>
      </w:r>
      <w:bookmarkEnd w:id="24"/>
    </w:p>
    <w:p>
      <w:pPr>
        <w:pStyle w:val="FirstParagraph"/>
      </w:pPr>
      <w:r>
        <w:t xml:space="preserve">The systematic sample evaluates 10,000 base rows per query. Offset-zero samples had a 23.3% zero-hit/underresolved rate. Exact counts are used only here, after search, to measure estimator error; they are never loaded by cuVS.</w:t>
      </w:r>
      <w:r>
        <w:t xml:space="preserve"> </w:t>
      </w:r>
      <w:r>
        <w:t xml:space="preserve">Focused paired sampling-overhead sweep in `throughput</w:t>
      </w:r>
      <w:r>
        <w:rPr>
          <w:vertAlign w:val="subscript"/>
        </w:rPr>
        <w:t xml:space="preserve">sampling</w:t>
      </w:r>
      <w:r>
        <w:t xml:space="preserve">.json` reports direct traversal vs end-to-end comparisons at matching (L, W, i) settings. Batch size was 10000.</w:t>
      </w:r>
    </w:p>
    <w:p>
      <w:pPr>
        <w:pStyle w:val="BodyText"/>
      </w:pPr>
      <w:r>
        <w:t xml:space="preserve">The sample-hit distribution is min/median/p95/max = 0/</w:t>
      </w:r>
      <w:r>
        <w:t xml:space="preserve"> </w:t>
      </w:r>
      <w:r>
        <w:t xml:space="preserve">6/953/1878.</w:t>
      </w:r>
      <w:r>
        <w:t xml:space="preserve"> </w:t>
      </w:r>
      <w:r>
        <w:t xml:space="preserve">Post-hoc mean absolute selectivity error is</w:t>
      </w:r>
      <w:r>
        <w:t xml:space="preserve"> </w:t>
      </w:r>
      <w:r>
        <w:t xml:space="preserve">0.000569909, p95 absolute error is 0.0027312, and the median estimate/exact ratio</w:t>
      </w:r>
      <w:r>
        <w:t xml:space="preserve"> </w:t>
      </w:r>
      <w:r>
        <w:t xml:space="preserve">is 1.068. Shifting the systematic schedule by 499 rows changes estimated</w:t>
      </w:r>
      <w:r>
        <w:t xml:space="preserve"> </w:t>
      </w:r>
      <w:r>
        <w:t xml:space="preserve">selectivity by 0.0008141 on average.</w:t>
      </w:r>
    </w:p>
    <w:p>
      <w:pPr>
        <w:pStyle w:val="Heading1"/>
      </w:pPr>
      <w:bookmarkStart w:id="25" w:name="Xc259bf568d7b30643ff75815895d4d691e2c05f"/>
      <w:r>
        <w:t xml:space="preserve">Sampling overhead (traversal vs end-to-end)</w:t>
      </w:r>
      <w:bookmarkEnd w:id="25"/>
    </w:p>
    <w:p>
      <w:pPr>
        <w:pStyle w:val="FirstParagraph"/>
      </w:pPr>
      <w:r>
        <w:t xml:space="preserve">Paired FAVOR runs from</w:t>
      </w:r>
      <w:r>
        <w:t xml:space="preserve"> </w:t>
      </w:r>
      <w:r>
        <w:rPr>
          <w:rStyle w:val="VerbatimChar"/>
        </w:rPr>
        <w:t xml:space="preserve">throughput_sampling.json</w:t>
      </w:r>
      <w:r>
        <w:t xml:space="preserve"> </w:t>
      </w:r>
      <w:r>
        <w:t xml:space="preserve">compare the same (L, W, i) point with and without</w:t>
      </w:r>
      <w:r>
        <w:t xml:space="preserve"> </w:t>
      </w:r>
      <w:r>
        <w:t xml:space="preserve">selectivity sampling. Δ values report the end-to-end penalty relative to pure traversal.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 (traversal)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 (end-to-end)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QPS (traversal)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QPS (end-to-end)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Sampling ΔQPS 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Δms/query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Δms/10000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automatic</w:t>
            </w:r>
            <w:r>
              <w:rPr>
                <w:vertAlign w:val="subscript"/>
              </w:rPr>
              <w:t xml:space="preserve">accumulator</w:t>
            </w:r>
          </w:p>
        </w:tc>
        <w:tc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0.4862</w:t>
            </w:r>
          </w:p>
        </w:tc>
        <w:tc>
          <w:p>
            <w:pPr>
              <w:pStyle w:val="Compact"/>
              <w:jc w:val="left"/>
            </w:pPr>
            <w:r>
              <w:t xml:space="preserve">0.4862</w:t>
            </w:r>
          </w:p>
        </w:tc>
        <w:tc>
          <w:p>
            <w:pPr>
              <w:pStyle w:val="Compact"/>
              <w:jc w:val="left"/>
            </w:pPr>
            <w:r>
              <w:t xml:space="preserve">172969.0</w:t>
            </w:r>
          </w:p>
        </w:tc>
        <w:tc>
          <w:p>
            <w:pPr>
              <w:pStyle w:val="Compact"/>
              <w:jc w:val="left"/>
            </w:pPr>
            <w:r>
              <w:t xml:space="preserve">131727.8</w:t>
            </w:r>
          </w:p>
        </w:tc>
        <w:tc>
          <w:p>
            <w:pPr>
              <w:pStyle w:val="Compact"/>
              <w:jc w:val="left"/>
            </w:pPr>
            <w:r>
              <w:t xml:space="preserve">23.84</w:t>
            </w:r>
          </w:p>
        </w:tc>
        <w:tc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p>
            <w:pPr>
              <w:pStyle w:val="Compact"/>
              <w:jc w:val="left"/>
            </w:pPr>
            <w:r>
              <w:t xml:space="preserve">18.1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automatic</w:t>
            </w:r>
            <w:r>
              <w:rPr>
                <w:vertAlign w:val="subscript"/>
              </w:rPr>
              <w:t xml:space="preserve">accumulator</w:t>
            </w:r>
          </w:p>
        </w:tc>
        <w:tc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0.4938</w:t>
            </w:r>
          </w:p>
        </w:tc>
        <w:tc>
          <w:p>
            <w:pPr>
              <w:pStyle w:val="Compact"/>
              <w:jc w:val="left"/>
            </w:pPr>
            <w:r>
              <w:t xml:space="preserve">0.4938</w:t>
            </w:r>
          </w:p>
        </w:tc>
        <w:tc>
          <w:p>
            <w:pPr>
              <w:pStyle w:val="Compact"/>
              <w:jc w:val="left"/>
            </w:pPr>
            <w:r>
              <w:t xml:space="preserve">174547.0</w:t>
            </w:r>
          </w:p>
        </w:tc>
        <w:tc>
          <w:p>
            <w:pPr>
              <w:pStyle w:val="Compact"/>
              <w:jc w:val="left"/>
            </w:pPr>
            <w:r>
              <w:t xml:space="preserve">131902.2</w:t>
            </w:r>
          </w:p>
        </w:tc>
        <w:tc>
          <w:p>
            <w:pPr>
              <w:pStyle w:val="Compact"/>
              <w:jc w:val="left"/>
            </w:pPr>
            <w:r>
              <w:t xml:space="preserve">24.43</w:t>
            </w:r>
          </w:p>
        </w:tc>
        <w:tc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p>
            <w:pPr>
              <w:pStyle w:val="Compact"/>
              <w:jc w:val="left"/>
            </w:pPr>
            <w:r>
              <w:t xml:space="preserve">18.5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automatic</w:t>
            </w:r>
            <w:r>
              <w:rPr>
                <w:vertAlign w:val="subscript"/>
              </w:rPr>
              <w:t xml:space="preserve">accumulator</w:t>
            </w:r>
          </w:p>
        </w:tc>
        <w:tc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0.5845</w:t>
            </w:r>
          </w:p>
        </w:tc>
        <w:tc>
          <w:p>
            <w:pPr>
              <w:pStyle w:val="Compact"/>
              <w:jc w:val="left"/>
            </w:pPr>
            <w:r>
              <w:t xml:space="preserve">0.5845</w:t>
            </w:r>
          </w:p>
        </w:tc>
        <w:tc>
          <w:p>
            <w:pPr>
              <w:pStyle w:val="Compact"/>
              <w:jc w:val="left"/>
            </w:pPr>
            <w:r>
              <w:t xml:space="preserve">89704.6</w:t>
            </w:r>
          </w:p>
        </w:tc>
        <w:tc>
          <w:p>
            <w:pPr>
              <w:pStyle w:val="Compact"/>
              <w:jc w:val="left"/>
            </w:pPr>
            <w:r>
              <w:t xml:space="preserve">78940.9</w:t>
            </w:r>
          </w:p>
        </w:tc>
        <w:tc>
          <w:p>
            <w:pPr>
              <w:pStyle w:val="Compact"/>
              <w:jc w:val="left"/>
            </w:pPr>
            <w:r>
              <w:t xml:space="preserve">12.00</w:t>
            </w:r>
          </w:p>
        </w:tc>
        <w:tc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p>
            <w:pPr>
              <w:pStyle w:val="Compact"/>
              <w:jc w:val="left"/>
            </w:pPr>
            <w:r>
              <w:t xml:space="preserve">15.2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automatic</w:t>
            </w:r>
            <w:r>
              <w:rPr>
                <w:vertAlign w:val="subscript"/>
              </w:rPr>
              <w:t xml:space="preserve">accumulator</w:t>
            </w:r>
          </w:p>
        </w:tc>
        <w:tc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0.6537</w:t>
            </w:r>
          </w:p>
        </w:tc>
        <w:tc>
          <w:p>
            <w:pPr>
              <w:pStyle w:val="Compact"/>
              <w:jc w:val="left"/>
            </w:pPr>
            <w:r>
              <w:t xml:space="preserve">0.6537</w:t>
            </w:r>
          </w:p>
        </w:tc>
        <w:tc>
          <w:p>
            <w:pPr>
              <w:pStyle w:val="Compact"/>
              <w:jc w:val="left"/>
            </w:pPr>
            <w:r>
              <w:t xml:space="preserve">54440.7</w:t>
            </w:r>
          </w:p>
        </w:tc>
        <w:tc>
          <w:p>
            <w:pPr>
              <w:pStyle w:val="Compact"/>
              <w:jc w:val="left"/>
            </w:pPr>
            <w:r>
              <w:t xml:space="preserve">49855.1</w:t>
            </w:r>
          </w:p>
        </w:tc>
        <w:tc>
          <w:p>
            <w:pPr>
              <w:pStyle w:val="Compact"/>
              <w:jc w:val="left"/>
            </w:pPr>
            <w:r>
              <w:t xml:space="preserve">8.42</w:t>
            </w:r>
          </w:p>
        </w:tc>
        <w:tc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p>
            <w:pPr>
              <w:pStyle w:val="Compact"/>
              <w:jc w:val="left"/>
            </w:pPr>
            <w:r>
              <w:t xml:space="preserve">16.9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automatic</w:t>
            </w:r>
            <w:r>
              <w:rPr>
                <w:vertAlign w:val="subscript"/>
              </w:rPr>
              <w:t xml:space="preserve">accumulator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0.7179</w:t>
            </w:r>
          </w:p>
        </w:tc>
        <w:tc>
          <w:p>
            <w:pPr>
              <w:pStyle w:val="Compact"/>
              <w:jc w:val="left"/>
            </w:pPr>
            <w:r>
              <w:t xml:space="preserve">0.7179</w:t>
            </w:r>
          </w:p>
        </w:tc>
        <w:tc>
          <w:p>
            <w:pPr>
              <w:pStyle w:val="Compact"/>
              <w:jc w:val="left"/>
            </w:pPr>
            <w:r>
              <w:t xml:space="preserve">28446.0</w:t>
            </w:r>
          </w:p>
        </w:tc>
        <w:tc>
          <w:p>
            <w:pPr>
              <w:pStyle w:val="Compact"/>
              <w:jc w:val="left"/>
            </w:pPr>
            <w:r>
              <w:t xml:space="preserve">27377.0</w:t>
            </w:r>
          </w:p>
        </w:tc>
        <w:tc>
          <w:p>
            <w:pPr>
              <w:pStyle w:val="Compact"/>
              <w:jc w:val="left"/>
            </w:pPr>
            <w:r>
              <w:t xml:space="preserve">3.76</w:t>
            </w:r>
          </w:p>
        </w:tc>
        <w:tc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p>
            <w:pPr>
              <w:pStyle w:val="Compact"/>
              <w:jc w:val="left"/>
            </w:pPr>
            <w:r>
              <w:t xml:space="preserve">13.7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automatic</w:t>
            </w:r>
            <w:r>
              <w:rPr>
                <w:vertAlign w:val="subscript"/>
              </w:rPr>
              <w:t xml:space="preserve">accumulator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522</w:t>
            </w:r>
          </w:p>
        </w:tc>
        <w:tc>
          <w:p>
            <w:pPr>
              <w:pStyle w:val="Compact"/>
              <w:jc w:val="left"/>
            </w:pPr>
            <w:r>
              <w:t xml:space="preserve">0.7732</w:t>
            </w:r>
          </w:p>
        </w:tc>
        <w:tc>
          <w:p>
            <w:pPr>
              <w:pStyle w:val="Compact"/>
              <w:jc w:val="left"/>
            </w:pPr>
            <w:r>
              <w:t xml:space="preserve">0.7732</w:t>
            </w:r>
          </w:p>
        </w:tc>
        <w:tc>
          <w:p>
            <w:pPr>
              <w:pStyle w:val="Compact"/>
              <w:jc w:val="left"/>
            </w:pPr>
            <w:r>
              <w:t xml:space="preserve">16840.6</w:t>
            </w:r>
          </w:p>
        </w:tc>
        <w:tc>
          <w:p>
            <w:pPr>
              <w:pStyle w:val="Compact"/>
              <w:jc w:val="left"/>
            </w:pPr>
            <w:r>
              <w:t xml:space="preserve">16411.1</w:t>
            </w:r>
          </w:p>
        </w:tc>
        <w:tc>
          <w:p>
            <w:pPr>
              <w:pStyle w:val="Compact"/>
              <w:jc w:val="left"/>
            </w:pPr>
            <w:r>
              <w:t xml:space="preserve">2.55</w:t>
            </w:r>
          </w:p>
        </w:tc>
        <w:tc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p>
            <w:pPr>
              <w:pStyle w:val="Compact"/>
              <w:jc w:val="left"/>
            </w:pPr>
            <w:r>
              <w:t xml:space="preserve">15.5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automatic</w:t>
            </w:r>
            <w:r>
              <w:rPr>
                <w:vertAlign w:val="subscript"/>
              </w:rPr>
              <w:t xml:space="preserve">legacy</w:t>
            </w:r>
          </w:p>
        </w:tc>
        <w:tc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0.3496</w:t>
            </w:r>
          </w:p>
        </w:tc>
        <w:tc>
          <w:p>
            <w:pPr>
              <w:pStyle w:val="Compact"/>
              <w:jc w:val="left"/>
            </w:pPr>
            <w:r>
              <w:t xml:space="preserve">0.3496</w:t>
            </w:r>
          </w:p>
        </w:tc>
        <w:tc>
          <w:p>
            <w:pPr>
              <w:pStyle w:val="Compact"/>
              <w:jc w:val="left"/>
            </w:pPr>
            <w:r>
              <w:t xml:space="preserve">190032.5</w:t>
            </w:r>
          </w:p>
        </w:tc>
        <w:tc>
          <w:p>
            <w:pPr>
              <w:pStyle w:val="Compact"/>
              <w:jc w:val="left"/>
            </w:pPr>
            <w:r>
              <w:t xml:space="preserve">143217.7</w:t>
            </w:r>
          </w:p>
        </w:tc>
        <w:tc>
          <w:p>
            <w:pPr>
              <w:pStyle w:val="Compact"/>
              <w:jc w:val="left"/>
            </w:pPr>
            <w:r>
              <w:t xml:space="preserve">24.64</w:t>
            </w:r>
          </w:p>
        </w:tc>
        <w:tc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p>
            <w:pPr>
              <w:pStyle w:val="Compact"/>
              <w:jc w:val="left"/>
            </w:pPr>
            <w:r>
              <w:t xml:space="preserve">17.2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automatic</w:t>
            </w:r>
            <w:r>
              <w:rPr>
                <w:vertAlign w:val="subscript"/>
              </w:rPr>
              <w:t xml:space="preserve">legacy</w:t>
            </w:r>
          </w:p>
        </w:tc>
        <w:tc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0.3548</w:t>
            </w:r>
          </w:p>
        </w:tc>
        <w:tc>
          <w:p>
            <w:pPr>
              <w:pStyle w:val="Compact"/>
              <w:jc w:val="left"/>
            </w:pPr>
            <w:r>
              <w:t xml:space="preserve">0.3548</w:t>
            </w:r>
          </w:p>
        </w:tc>
        <w:tc>
          <w:p>
            <w:pPr>
              <w:pStyle w:val="Compact"/>
              <w:jc w:val="left"/>
            </w:pPr>
            <w:r>
              <w:t xml:space="preserve">188367.4</w:t>
            </w:r>
          </w:p>
        </w:tc>
        <w:tc>
          <w:p>
            <w:pPr>
              <w:pStyle w:val="Compact"/>
              <w:jc w:val="left"/>
            </w:pPr>
            <w:r>
              <w:t xml:space="preserve">140726.1</w:t>
            </w:r>
          </w:p>
        </w:tc>
        <w:tc>
          <w:p>
            <w:pPr>
              <w:pStyle w:val="Compact"/>
              <w:jc w:val="left"/>
            </w:pPr>
            <w:r>
              <w:t xml:space="preserve">25.29</w:t>
            </w:r>
          </w:p>
        </w:tc>
        <w:tc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p>
            <w:pPr>
              <w:pStyle w:val="Compact"/>
              <w:jc w:val="left"/>
            </w:pPr>
            <w:r>
              <w:t xml:space="preserve">18.0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automatic</w:t>
            </w:r>
            <w:r>
              <w:rPr>
                <w:vertAlign w:val="subscript"/>
              </w:rPr>
              <w:t xml:space="preserve">legacy</w:t>
            </w:r>
          </w:p>
        </w:tc>
        <w:tc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0.4436</w:t>
            </w:r>
          </w:p>
        </w:tc>
        <w:tc>
          <w:p>
            <w:pPr>
              <w:pStyle w:val="Compact"/>
              <w:jc w:val="left"/>
            </w:pPr>
            <w:r>
              <w:t xml:space="preserve">0.4436</w:t>
            </w:r>
          </w:p>
        </w:tc>
        <w:tc>
          <w:p>
            <w:pPr>
              <w:pStyle w:val="Compact"/>
              <w:jc w:val="left"/>
            </w:pPr>
            <w:r>
              <w:t xml:space="preserve">100650.7</w:t>
            </w:r>
          </w:p>
        </w:tc>
        <w:tc>
          <w:p>
            <w:pPr>
              <w:pStyle w:val="Compact"/>
              <w:jc w:val="left"/>
            </w:pPr>
            <w:r>
              <w:t xml:space="preserve">84904.0</w:t>
            </w:r>
          </w:p>
        </w:tc>
        <w:tc>
          <w:p>
            <w:pPr>
              <w:pStyle w:val="Compact"/>
              <w:jc w:val="left"/>
            </w:pPr>
            <w:r>
              <w:t xml:space="preserve">15.64</w:t>
            </w:r>
          </w:p>
        </w:tc>
        <w:tc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p>
            <w:pPr>
              <w:pStyle w:val="Compact"/>
              <w:jc w:val="left"/>
            </w:pPr>
            <w:r>
              <w:t xml:space="preserve">18.4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automatic</w:t>
            </w:r>
            <w:r>
              <w:rPr>
                <w:vertAlign w:val="subscript"/>
              </w:rPr>
              <w:t xml:space="preserve">legacy</w:t>
            </w:r>
          </w:p>
        </w:tc>
        <w:tc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0.5226</w:t>
            </w:r>
          </w:p>
        </w:tc>
        <w:tc>
          <w:p>
            <w:pPr>
              <w:pStyle w:val="Compact"/>
              <w:jc w:val="left"/>
            </w:pPr>
            <w:r>
              <w:t xml:space="preserve">0.5225</w:t>
            </w:r>
          </w:p>
        </w:tc>
        <w:tc>
          <w:p>
            <w:pPr>
              <w:pStyle w:val="Compact"/>
              <w:jc w:val="left"/>
            </w:pPr>
            <w:r>
              <w:t xml:space="preserve">58698.9</w:t>
            </w:r>
          </w:p>
        </w:tc>
        <w:tc>
          <w:p>
            <w:pPr>
              <w:pStyle w:val="Compact"/>
              <w:jc w:val="left"/>
            </w:pPr>
            <w:r>
              <w:t xml:space="preserve">53043.3</w:t>
            </w:r>
          </w:p>
        </w:tc>
        <w:tc>
          <w:p>
            <w:pPr>
              <w:pStyle w:val="Compact"/>
              <w:jc w:val="left"/>
            </w:pPr>
            <w:r>
              <w:t xml:space="preserve">9.63</w:t>
            </w:r>
          </w:p>
        </w:tc>
        <w:tc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p>
            <w:pPr>
              <w:pStyle w:val="Compact"/>
              <w:jc w:val="left"/>
            </w:pPr>
            <w:r>
              <w:t xml:space="preserve">18.2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automatic</w:t>
            </w:r>
            <w:r>
              <w:rPr>
                <w:vertAlign w:val="subscript"/>
              </w:rPr>
              <w:t xml:space="preserve">legacy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0.5951</w:t>
            </w:r>
          </w:p>
        </w:tc>
        <w:tc>
          <w:p>
            <w:pPr>
              <w:pStyle w:val="Compact"/>
              <w:jc w:val="left"/>
            </w:pPr>
            <w:r>
              <w:t xml:space="preserve">0.5951</w:t>
            </w:r>
          </w:p>
        </w:tc>
        <w:tc>
          <w:p>
            <w:pPr>
              <w:pStyle w:val="Compact"/>
              <w:jc w:val="left"/>
            </w:pPr>
            <w:r>
              <w:t xml:space="preserve">30694.3</w:t>
            </w:r>
          </w:p>
        </w:tc>
        <w:tc>
          <w:p>
            <w:pPr>
              <w:pStyle w:val="Compact"/>
              <w:jc w:val="left"/>
            </w:pPr>
            <w:r>
              <w:t xml:space="preserve">29607.6</w:t>
            </w:r>
          </w:p>
        </w:tc>
        <w:tc>
          <w:p>
            <w:pPr>
              <w:pStyle w:val="Compact"/>
              <w:jc w:val="left"/>
            </w:pPr>
            <w:r>
              <w:t xml:space="preserve">3.54</w:t>
            </w:r>
          </w:p>
        </w:tc>
        <w:tc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p>
            <w:pPr>
              <w:pStyle w:val="Compact"/>
              <w:jc w:val="left"/>
            </w:pPr>
            <w:r>
              <w:t xml:space="preserve">12.0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automatic</w:t>
            </w:r>
            <w:r>
              <w:rPr>
                <w:vertAlign w:val="subscript"/>
              </w:rPr>
              <w:t xml:space="preserve">legacy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522</w:t>
            </w:r>
          </w:p>
        </w:tc>
        <w:tc>
          <w:p>
            <w:pPr>
              <w:pStyle w:val="Compact"/>
              <w:jc w:val="left"/>
            </w:pPr>
            <w:r>
              <w:t xml:space="preserve">0.6210</w:t>
            </w:r>
          </w:p>
        </w:tc>
        <w:tc>
          <w:p>
            <w:pPr>
              <w:pStyle w:val="Compact"/>
              <w:jc w:val="left"/>
            </w:pPr>
            <w:r>
              <w:t xml:space="preserve">0.6210</w:t>
            </w:r>
          </w:p>
        </w:tc>
        <w:tc>
          <w:p>
            <w:pPr>
              <w:pStyle w:val="Compact"/>
              <w:jc w:val="left"/>
            </w:pPr>
            <w:r>
              <w:t xml:space="preserve">18205.6</w:t>
            </w:r>
          </w:p>
        </w:tc>
        <w:tc>
          <w:p>
            <w:pPr>
              <w:pStyle w:val="Compact"/>
              <w:jc w:val="left"/>
            </w:pPr>
            <w:r>
              <w:t xml:space="preserve">17615.1</w:t>
            </w:r>
          </w:p>
        </w:tc>
        <w:tc>
          <w:p>
            <w:pPr>
              <w:pStyle w:val="Compact"/>
              <w:jc w:val="left"/>
            </w:pPr>
            <w:r>
              <w:t xml:space="preserve">3.24</w:t>
            </w:r>
          </w:p>
        </w:tc>
        <w:tc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p>
            <w:pPr>
              <w:pStyle w:val="Compact"/>
              <w:jc w:val="left"/>
            </w:pPr>
            <w:r>
              <w:t xml:space="preserve">18.4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Samples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 ΔQPS 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Median ΔQPS 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 Δms/query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 Δms/10000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automatic</w:t>
            </w:r>
            <w:r>
              <w:rPr>
                <w:vertAlign w:val="subscript"/>
              </w:rPr>
              <w:t xml:space="preserve">accumulator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12.50</w:t>
            </w:r>
          </w:p>
        </w:tc>
        <w:tc>
          <w:p>
            <w:pPr>
              <w:pStyle w:val="Compact"/>
              <w:jc w:val="left"/>
            </w:pPr>
            <w:r>
              <w:t xml:space="preserve">10.21</w:t>
            </w:r>
          </w:p>
        </w:tc>
        <w:tc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p>
            <w:pPr>
              <w:pStyle w:val="Compact"/>
              <w:jc w:val="left"/>
            </w:pPr>
            <w:r>
              <w:t xml:space="preserve">16.3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automatic</w:t>
            </w:r>
            <w:r>
              <w:rPr>
                <w:vertAlign w:val="subscript"/>
              </w:rPr>
              <w:t xml:space="preserve">legacy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13.67</w:t>
            </w:r>
          </w:p>
        </w:tc>
        <w:tc>
          <w:p>
            <w:pPr>
              <w:pStyle w:val="Compact"/>
              <w:jc w:val="left"/>
            </w:pPr>
            <w:r>
              <w:t xml:space="preserve">12.64</w:t>
            </w:r>
          </w:p>
        </w:tc>
        <w:tc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p>
            <w:pPr>
              <w:pStyle w:val="Compact"/>
              <w:jc w:val="left"/>
            </w:pPr>
            <w:r>
              <w:t xml:space="preserve">17.0</w:t>
            </w:r>
          </w:p>
        </w:tc>
      </w:tr>
    </w:tbl>
    <w:p>
      <w:pPr>
        <w:pStyle w:val="Heading1"/>
      </w:pPr>
      <w:bookmarkStart w:id="26" w:name="diagnostics"/>
      <w:r>
        <w:t xml:space="preserve">Diagnostics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GT seen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Passing discoveries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 exact distance evaluations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Underfilled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Frontier exhaustion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accumulator</w:t>
            </w:r>
            <w:r>
              <w:rPr>
                <w:vertAlign w:val="subscript"/>
              </w:rPr>
              <w:t xml:space="preserve">b0</w:t>
            </w:r>
          </w:p>
        </w:tc>
        <w:tc>
          <w:p>
            <w:pPr>
              <w:pStyle w:val="Compact"/>
              <w:jc w:val="left"/>
            </w:pPr>
            <w:r>
              <w:t xml:space="preserve">0.6645</w:t>
            </w:r>
          </w:p>
        </w:tc>
        <w:tc>
          <w:p>
            <w:pPr>
              <w:pStyle w:val="Compact"/>
              <w:jc w:val="left"/>
            </w:pPr>
            <w:r>
              <w:t xml:space="preserve">0.6645</w:t>
            </w:r>
          </w:p>
        </w:tc>
        <w:tc>
          <w:p>
            <w:pPr>
              <w:pStyle w:val="Compact"/>
              <w:jc w:val="left"/>
            </w:pPr>
            <w:r>
              <w:t xml:space="preserve">219.3</w:t>
            </w:r>
          </w:p>
        </w:tc>
        <w:tc>
          <w:p>
            <w:pPr>
              <w:pStyle w:val="Compact"/>
              <w:jc w:val="left"/>
            </w:pPr>
            <w:r>
              <w:t xml:space="preserve">8404</w:t>
            </w:r>
          </w:p>
        </w:tc>
        <w:tc>
          <w:p>
            <w:pPr>
              <w:pStyle w:val="Compact"/>
              <w:jc w:val="left"/>
            </w:pPr>
            <w:r>
              <w:t xml:space="preserve">0.363</w:t>
            </w:r>
          </w:p>
        </w:tc>
        <w:tc>
          <w:p>
            <w:pPr>
              <w:pStyle w:val="Compact"/>
              <w:jc w:val="left"/>
            </w:pPr>
            <w:r>
              <w:t xml:space="preserve">0.197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accumulator</w:t>
            </w:r>
            <w:r>
              <w:rPr>
                <w:vertAlign w:val="subscript"/>
              </w:rPr>
              <w:t xml:space="preserve">i1044</w:t>
            </w:r>
          </w:p>
        </w:tc>
        <w:tc>
          <w:p>
            <w:pPr>
              <w:pStyle w:val="Compact"/>
              <w:jc w:val="left"/>
            </w:pPr>
            <w:r>
              <w:t xml:space="preserve">0.7904</w:t>
            </w:r>
          </w:p>
        </w:tc>
        <w:tc>
          <w:p>
            <w:pPr>
              <w:pStyle w:val="Compact"/>
              <w:jc w:val="left"/>
            </w:pPr>
            <w:r>
              <w:t xml:space="preserve">0.7904</w:t>
            </w:r>
          </w:p>
        </w:tc>
        <w:tc>
          <w:p>
            <w:pPr>
              <w:pStyle w:val="Compact"/>
              <w:jc w:val="left"/>
            </w:pPr>
            <w:r>
              <w:t xml:space="preserve">329.0</w:t>
            </w:r>
          </w:p>
        </w:tc>
        <w:tc>
          <w:p>
            <w:pPr>
              <w:pStyle w:val="Compact"/>
              <w:jc w:val="left"/>
            </w:pPr>
            <w:r>
              <w:t xml:space="preserve">26435</w:t>
            </w:r>
          </w:p>
        </w:tc>
        <w:tc>
          <w:p>
            <w:pPr>
              <w:pStyle w:val="Compact"/>
              <w:jc w:val="left"/>
            </w:pPr>
            <w:r>
              <w:t xml:space="preserve">0.232</w:t>
            </w:r>
          </w:p>
        </w:tc>
        <w:tc>
          <w:p>
            <w:pPr>
              <w:pStyle w:val="Compact"/>
              <w:jc w:val="left"/>
            </w:pPr>
            <w:r>
              <w:t xml:space="preserve">0.207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accumulator</w:t>
            </w:r>
            <w:r>
              <w:rPr>
                <w:vertAlign w:val="subscript"/>
              </w:rPr>
              <w:t xml:space="preserve">i2088</w:t>
            </w:r>
          </w:p>
        </w:tc>
        <w:tc>
          <w:p>
            <w:pPr>
              <w:pStyle w:val="Compact"/>
              <w:jc w:val="left"/>
            </w:pPr>
            <w:r>
              <w:t xml:space="preserve">0.8496</w:t>
            </w:r>
          </w:p>
        </w:tc>
        <w:tc>
          <w:p>
            <w:pPr>
              <w:pStyle w:val="Compact"/>
              <w:jc w:val="left"/>
            </w:pPr>
            <w:r>
              <w:t xml:space="preserve">0.8496</w:t>
            </w:r>
          </w:p>
        </w:tc>
        <w:tc>
          <w:p>
            <w:pPr>
              <w:pStyle w:val="Compact"/>
              <w:jc w:val="left"/>
            </w:pPr>
            <w:r>
              <w:t xml:space="preserve">439.0</w:t>
            </w:r>
          </w:p>
        </w:tc>
        <w:tc>
          <w:p>
            <w:pPr>
              <w:pStyle w:val="Compact"/>
              <w:jc w:val="left"/>
            </w:pPr>
            <w:r>
              <w:t xml:space="preserve">51119</w:t>
            </w:r>
          </w:p>
        </w:tc>
        <w:tc>
          <w:p>
            <w:pPr>
              <w:pStyle w:val="Compact"/>
              <w:jc w:val="left"/>
            </w:pPr>
            <w:r>
              <w:t xml:space="preserve">0.175</w:t>
            </w:r>
          </w:p>
        </w:tc>
        <w:tc>
          <w:p>
            <w:pPr>
              <w:pStyle w:val="Compact"/>
              <w:jc w:val="left"/>
            </w:pPr>
            <w:r>
              <w:t xml:space="preserve">0.213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accumulator</w:t>
            </w:r>
            <w:r>
              <w:rPr>
                <w:vertAlign w:val="subscript"/>
              </w:rPr>
              <w:t xml:space="preserve">i4176</w:t>
            </w:r>
          </w:p>
        </w:tc>
        <w:tc>
          <w:p>
            <w:pPr>
              <w:pStyle w:val="Compact"/>
              <w:jc w:val="left"/>
            </w:pPr>
            <w:r>
              <w:t xml:space="preserve">0.8953</w:t>
            </w:r>
          </w:p>
        </w:tc>
        <w:tc>
          <w:p>
            <w:pPr>
              <w:pStyle w:val="Compact"/>
              <w:jc w:val="left"/>
            </w:pPr>
            <w:r>
              <w:t xml:space="preserve">0.8953</w:t>
            </w:r>
          </w:p>
        </w:tc>
        <w:tc>
          <w:p>
            <w:pPr>
              <w:pStyle w:val="Compact"/>
              <w:jc w:val="left"/>
            </w:pPr>
            <w:r>
              <w:t xml:space="preserve">593.1</w:t>
            </w:r>
          </w:p>
        </w:tc>
        <w:tc>
          <w:p>
            <w:pPr>
              <w:pStyle w:val="Compact"/>
              <w:jc w:val="left"/>
            </w:pPr>
            <w:r>
              <w:t xml:space="preserve">97325</w:t>
            </w:r>
          </w:p>
        </w:tc>
        <w:tc>
          <w:p>
            <w:pPr>
              <w:pStyle w:val="Compact"/>
              <w:jc w:val="left"/>
            </w:pPr>
            <w:r>
              <w:t xml:space="preserve">0.115</w:t>
            </w:r>
          </w:p>
        </w:tc>
        <w:tc>
          <w:p>
            <w:pPr>
              <w:pStyle w:val="Compact"/>
              <w:jc w:val="left"/>
            </w:pPr>
            <w:r>
              <w:t xml:space="preserve">0.218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accumulator</w:t>
            </w:r>
            <w:r>
              <w:rPr>
                <w:vertAlign w:val="subscript"/>
              </w:rPr>
              <w:t xml:space="preserve">i522</w:t>
            </w:r>
          </w:p>
        </w:tc>
        <w:tc>
          <w:p>
            <w:pPr>
              <w:pStyle w:val="Compact"/>
              <w:jc w:val="left"/>
            </w:pPr>
            <w:r>
              <w:t xml:space="preserve">0.7264</w:t>
            </w:r>
          </w:p>
        </w:tc>
        <w:tc>
          <w:p>
            <w:pPr>
              <w:pStyle w:val="Compact"/>
              <w:jc w:val="left"/>
            </w:pPr>
            <w:r>
              <w:t xml:space="preserve">0.7264</w:t>
            </w:r>
          </w:p>
        </w:tc>
        <w:tc>
          <w:p>
            <w:pPr>
              <w:pStyle w:val="Compact"/>
              <w:jc w:val="left"/>
            </w:pPr>
            <w:r>
              <w:t xml:space="preserve">259.1</w:t>
            </w:r>
          </w:p>
        </w:tc>
        <w:tc>
          <w:p>
            <w:pPr>
              <w:pStyle w:val="Compact"/>
              <w:jc w:val="left"/>
            </w:pPr>
            <w:r>
              <w:t xml:space="preserve">14002</w:t>
            </w:r>
          </w:p>
        </w:tc>
        <w:tc>
          <w:p>
            <w:pPr>
              <w:pStyle w:val="Compact"/>
              <w:jc w:val="left"/>
            </w:pPr>
            <w:r>
              <w:t xml:space="preserve">0.309</w:t>
            </w:r>
          </w:p>
        </w:tc>
        <w:tc>
          <w:p>
            <w:pPr>
              <w:pStyle w:val="Compact"/>
              <w:jc w:val="left"/>
            </w:pPr>
            <w:r>
              <w:t xml:space="preserve">0.204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accumulator</w:t>
            </w:r>
            <w:r>
              <w:rPr>
                <w:vertAlign w:val="subscript"/>
              </w:rPr>
              <w:t xml:space="preserve">i7569</w:t>
            </w:r>
          </w:p>
        </w:tc>
        <w:tc>
          <w:p>
            <w:pPr>
              <w:pStyle w:val="Compact"/>
              <w:jc w:val="left"/>
            </w:pPr>
            <w:r>
              <w:t xml:space="preserve">0.9285</w:t>
            </w:r>
          </w:p>
        </w:tc>
        <w:tc>
          <w:p>
            <w:pPr>
              <w:pStyle w:val="Compact"/>
              <w:jc w:val="left"/>
            </w:pPr>
            <w:r>
              <w:t xml:space="preserve">0.9285</w:t>
            </w:r>
          </w:p>
        </w:tc>
        <w:tc>
          <w:p>
            <w:pPr>
              <w:pStyle w:val="Compact"/>
              <w:jc w:val="left"/>
            </w:pPr>
            <w:r>
              <w:t xml:space="preserve">775.1</w:t>
            </w:r>
          </w:p>
        </w:tc>
        <w:tc>
          <w:p>
            <w:pPr>
              <w:pStyle w:val="Compact"/>
              <w:jc w:val="left"/>
            </w:pPr>
            <w:r>
              <w:t xml:space="preserve">167009</w:t>
            </w:r>
          </w:p>
        </w:tc>
        <w:tc>
          <w:p>
            <w:pPr>
              <w:pStyle w:val="Compact"/>
              <w:jc w:val="left"/>
            </w:pPr>
            <w:r>
              <w:t xml:space="preserve">0.077</w:t>
            </w:r>
          </w:p>
        </w:tc>
        <w:tc>
          <w:p>
            <w:pPr>
              <w:pStyle w:val="Compact"/>
              <w:jc w:val="left"/>
            </w:pPr>
            <w:r>
              <w:t xml:space="preserve">0.231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legacy</w:t>
            </w:r>
            <w:r>
              <w:rPr>
                <w:vertAlign w:val="subscript"/>
              </w:rPr>
              <w:t xml:space="preserve">b0</w:t>
            </w:r>
          </w:p>
        </w:tc>
        <w:tc>
          <w:p>
            <w:pPr>
              <w:pStyle w:val="Compact"/>
              <w:jc w:val="left"/>
            </w:pPr>
            <w:r>
              <w:t xml:space="preserve">0.5384</w:t>
            </w:r>
          </w:p>
        </w:tc>
        <w:tc>
          <w:p>
            <w:pPr>
              <w:pStyle w:val="Compact"/>
              <w:jc w:val="left"/>
            </w:pPr>
            <w:r>
              <w:t xml:space="preserve">0.6645</w:t>
            </w:r>
          </w:p>
        </w:tc>
        <w:tc>
          <w:p>
            <w:pPr>
              <w:pStyle w:val="Compact"/>
              <w:jc w:val="left"/>
            </w:pPr>
            <w:r>
              <w:t xml:space="preserve">219.3</w:t>
            </w:r>
          </w:p>
        </w:tc>
        <w:tc>
          <w:p>
            <w:pPr>
              <w:pStyle w:val="Compact"/>
              <w:jc w:val="left"/>
            </w:pPr>
            <w:r>
              <w:t xml:space="preserve">8404</w:t>
            </w:r>
          </w:p>
        </w:tc>
        <w:tc>
          <w:p>
            <w:pPr>
              <w:pStyle w:val="Compact"/>
              <w:jc w:val="left"/>
            </w:pPr>
            <w:r>
              <w:t xml:space="preserve">0.564</w:t>
            </w:r>
          </w:p>
        </w:tc>
        <w:tc>
          <w:p>
            <w:pPr>
              <w:pStyle w:val="Compact"/>
              <w:jc w:val="left"/>
            </w:pPr>
            <w:r>
              <w:t xml:space="preserve">0.197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legacy</w:t>
            </w:r>
            <w:r>
              <w:rPr>
                <w:vertAlign w:val="subscript"/>
              </w:rPr>
              <w:t xml:space="preserve">i7569</w:t>
            </w:r>
          </w:p>
        </w:tc>
        <w:tc>
          <w:p>
            <w:pPr>
              <w:pStyle w:val="Compact"/>
              <w:jc w:val="left"/>
            </w:pPr>
            <w:r>
              <w:t xml:space="preserve">0.6385</w:t>
            </w:r>
          </w:p>
        </w:tc>
        <w:tc>
          <w:p>
            <w:pPr>
              <w:pStyle w:val="Compact"/>
              <w:jc w:val="left"/>
            </w:pPr>
            <w:r>
              <w:t xml:space="preserve">0.9287</w:t>
            </w:r>
          </w:p>
        </w:tc>
        <w:tc>
          <w:p>
            <w:pPr>
              <w:pStyle w:val="Compact"/>
              <w:jc w:val="left"/>
            </w:pPr>
            <w:r>
              <w:t xml:space="preserve">775.0</w:t>
            </w:r>
          </w:p>
        </w:tc>
        <w:tc>
          <w:p>
            <w:pPr>
              <w:pStyle w:val="Compact"/>
              <w:jc w:val="left"/>
            </w:pPr>
            <w:r>
              <w:t xml:space="preserve">167007</w:t>
            </w:r>
          </w:p>
        </w:tc>
        <w:tc>
          <w:p>
            <w:pPr>
              <w:pStyle w:val="Compact"/>
              <w:jc w:val="left"/>
            </w:pPr>
            <w:r>
              <w:t xml:space="preserve">0.335</w:t>
            </w:r>
          </w:p>
        </w:tc>
        <w:tc>
          <w:p>
            <w:pPr>
              <w:pStyle w:val="Compact"/>
              <w:jc w:val="left"/>
            </w:pPr>
            <w:r>
              <w:t xml:space="preserve">0.231</w:t>
            </w:r>
          </w:p>
        </w:tc>
      </w:tr>
    </w:tbl>
    <w:p>
      <w:pPr>
        <w:pStyle w:val="BodyText"/>
      </w:pPr>
      <w:r>
        <w:t xml:space="preserve">The B0 accumulator-minus-legacy mean distance-work delta is 0.000 and the GT-seen delta is 0.000000; output recall can differ because passing neighbors are no longer evicted by the mixed traversal queue.</w:t>
      </w:r>
    </w:p>
    <w:p>
      <w:pPr>
        <w:pStyle w:val="BodyText"/>
      </w:pPr>
      <w:r>
        <w:t xml:space="preserve">At L=512, W=2, k=10 the accumulator adds 84 bytes of dynamic shared memory (5717 to 5801 bytes). Both kernels use 64 threads; measured CUDA occupancy is 62.5% legacy and 58.3% with the accumulator (15 versus 14 active CTAs/SM).</w:t>
      </w:r>
    </w:p>
    <w:p>
      <w:pPr>
        <w:pStyle w:val="Heading1"/>
      </w:pPr>
      <w:bookmarkStart w:id="27" w:name="arity-and-selectivity-deciles"/>
      <w:r>
        <w:t xml:space="preserve">Arity and selectivity deciles</w:t>
      </w:r>
      <w:bookmarkEnd w:id="27"/>
    </w:p>
    <w:p>
      <w:pPr>
        <w:pStyle w:val="FirstParagraph"/>
      </w:pPr>
      <w:r>
        <w:t xml:space="preserve">Deciles are post-hoc workload labels and are not passed to search.</w:t>
      </w:r>
    </w:p>
    <w:p>
      <w:pPr>
        <w:pStyle w:val="BodyText"/>
      </w:pPr>
      <w:r>
        <w:drawing>
          <wp:inline>
            <wp:extent cx="5334000" cy="19396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benchmarks/favor/yfcc_udf/results/plots/recall_by_arity_deci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diagnostic companion records passing discoveries, GT-seen rate, underfill, frontier</w:t>
      </w:r>
      <w:r>
        <w:t xml:space="preserve"> </w:t>
      </w:r>
      <w:r>
        <w:t xml:space="preserve">exhaustion, and exact distance work for every arity/decile cell in</w:t>
      </w:r>
      <w:r>
        <w:t xml:space="preserve"> </w:t>
      </w:r>
      <w:r>
        <w:rPr>
          <w:rStyle w:val="VerbatimChar"/>
        </w:rPr>
        <w:t xml:space="preserve">arity_decile_diagnostic_summary.csv</w:t>
      </w:r>
      <w:r>
        <w:t xml:space="preserve">.</w:t>
      </w:r>
    </w:p>
    <w:p>
      <w:pPr>
        <w:pStyle w:val="BodyText"/>
      </w:pPr>
      <w:r>
        <w:drawing>
          <wp:inline>
            <wp:extent cx="5334000" cy="19396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benchmarks/favor/yfcc_udf/results/plots/distance_work_by_arity_deci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30" w:name="throughput"/>
      <w:r>
        <w:t xml:space="preserve">Throughput</w:t>
      </w:r>
      <w:bookmarkEnd w:id="30"/>
    </w:p>
    <w:p>
      <w:pPr>
        <w:pStyle w:val="FirstParagraph"/>
      </w:pPr>
      <w:r>
        <w:t xml:space="preserve">For the throughput sweep, all rows for FAVOR variants include end-to-end sampling.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Recall@10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Batch latency (ms)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automatic</w:t>
            </w:r>
            <w:r>
              <w:rPr>
                <w:vertAlign w:val="subscript"/>
              </w:rPr>
              <w:t xml:space="preserve">accumulator</w:t>
            </w:r>
          </w:p>
        </w:tc>
        <w:tc>
          <w:p>
            <w:pPr>
              <w:pStyle w:val="Compact"/>
              <w:jc w:val="left"/>
            </w:pPr>
            <w:r>
              <w:t xml:space="preserve">0.4938</w:t>
            </w:r>
          </w:p>
        </w:tc>
        <w:tc>
          <w:p>
            <w:pPr>
              <w:pStyle w:val="Compact"/>
              <w:jc w:val="left"/>
            </w:pPr>
            <w:r>
              <w:t xml:space="preserve">131440.4</w:t>
            </w:r>
          </w:p>
        </w:tc>
        <w:tc>
          <w:p>
            <w:pPr>
              <w:pStyle w:val="Compact"/>
              <w:jc w:val="left"/>
            </w:pPr>
            <w:r>
              <w:t xml:space="preserve">76.081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automatic</w:t>
            </w:r>
            <w:r>
              <w:rPr>
                <w:vertAlign w:val="subscript"/>
              </w:rPr>
              <w:t xml:space="preserve">legacy</w:t>
            </w:r>
          </w:p>
        </w:tc>
        <w:tc>
          <w:p>
            <w:pPr>
              <w:pStyle w:val="Compact"/>
              <w:jc w:val="left"/>
            </w:pPr>
            <w:r>
              <w:t xml:space="preserve">0.3496</w:t>
            </w:r>
          </w:p>
        </w:tc>
        <w:tc>
          <w:p>
            <w:pPr>
              <w:pStyle w:val="Compact"/>
              <w:jc w:val="left"/>
            </w:pPr>
            <w:r>
              <w:t xml:space="preserve">141730.4</w:t>
            </w:r>
          </w:p>
        </w:tc>
        <w:tc>
          <w:p>
            <w:pPr>
              <w:pStyle w:val="Compact"/>
              <w:jc w:val="left"/>
            </w:pPr>
            <w:r>
              <w:t xml:space="preserve">70.559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</w:t>
            </w:r>
            <w:r>
              <w:rPr>
                <w:vertAlign w:val="subscript"/>
              </w:rPr>
              <w:t xml:space="preserve">accumulator</w:t>
            </w:r>
          </w:p>
        </w:tc>
        <w:tc>
          <w:p>
            <w:pPr>
              <w:pStyle w:val="Compact"/>
              <w:jc w:val="left"/>
            </w:pPr>
            <w:r>
              <w:t xml:space="preserve">0.3554</w:t>
            </w:r>
          </w:p>
        </w:tc>
        <w:tc>
          <w:p>
            <w:pPr>
              <w:pStyle w:val="Compact"/>
              <w:jc w:val="left"/>
            </w:pPr>
            <w:r>
              <w:t xml:space="preserve">328952.2</w:t>
            </w:r>
          </w:p>
        </w:tc>
        <w:tc>
          <w:p>
            <w:pPr>
              <w:pStyle w:val="Compact"/>
              <w:jc w:val="left"/>
            </w:pPr>
            <w:r>
              <w:t xml:space="preserve">30.400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</w:t>
            </w:r>
            <w:r>
              <w:rPr>
                <w:vertAlign w:val="subscript"/>
              </w:rPr>
              <w:t xml:space="preserve">cagra</w:t>
            </w:r>
          </w:p>
        </w:tc>
        <w:tc>
          <w:p>
            <w:pPr>
              <w:pStyle w:val="Compact"/>
              <w:jc w:val="left"/>
            </w:pPr>
            <w:r>
              <w:t xml:space="preserve">0.3554</w:t>
            </w:r>
          </w:p>
        </w:tc>
        <w:tc>
          <w:p>
            <w:pPr>
              <w:pStyle w:val="Compact"/>
              <w:jc w:val="left"/>
            </w:pPr>
            <w:r>
              <w:t xml:space="preserve">328892.9</w:t>
            </w:r>
          </w:p>
        </w:tc>
        <w:tc>
          <w:p>
            <w:pPr>
              <w:pStyle w:val="Compact"/>
              <w:jc w:val="left"/>
            </w:pPr>
            <w:r>
              <w:t xml:space="preserve">30.406</w:t>
            </w:r>
          </w:p>
        </w:tc>
      </w:tr>
    </w:tbl>
    <w:p>
      <w:pPr>
        <w:pStyle w:val="Heading1"/>
      </w:pPr>
      <w:bookmarkStart w:id="31" w:name="reproduction"/>
      <w:r>
        <w:t xml:space="preserve">Reproduction</w:t>
      </w:r>
      <w:bookmarkEnd w:id="31"/>
    </w:p>
    <w:p>
      <w:pPr>
        <w:pStyle w:val="FirstParagraph"/>
      </w:pPr>
      <w:r>
        <w:t xml:space="preserve">The timed runs use one repetition after warmup on an NVIDIA L4. JIT compilation, index loading,</w:t>
      </w:r>
      <w:r>
        <w:t xml:space="preserve"> </w:t>
      </w:r>
      <w:r>
        <w:t xml:space="preserve">and metadata upload are outside the timed search; the end-to-end FAVOR row includes sampling.</w:t>
      </w:r>
    </w:p>
    <w:p>
      <w:pPr>
        <w:pStyle w:val="SourceCode"/>
      </w:pPr>
      <w:r>
        <w:rPr>
          <w:rStyle w:val="ExtensionTok"/>
        </w:rPr>
        <w:t xml:space="preserve">benchmarks/favor/yfcc_udf/prepare_workloads.py</w:t>
      </w:r>
      <w:r>
        <w:rPr>
          <w:rStyle w:val="NormalTok"/>
        </w:rPr>
        <w:t xml:space="preserve"> --source /home/ubuntu/big-ann-benchmarks/data/yfcc100M --index /home/ubuntu/FAVOR/.artifacts/yfcc/yfcc10m.cagra_g32_ig64.index --delta-d /home/ubuntu/FAVOR/.artifacts/yfcc/yfcc10m.cagra_g32_ig64.index.delta_d --selection-json /home/ubuntu/FAVOR/.artifacts/yfcc/raw/automatic_retention_accumulator_L512_W2_accumulator.json --output datasets/yfcc-10M</w:t>
      </w:r>
      <w:r>
        <w:br/>
      </w:r>
      <w:r>
        <w:rPr>
          <w:rStyle w:val="ExtensionTok"/>
        </w:rPr>
        <w:t xml:space="preserve">benchmarks/favor/yfcc_udf/run_experiment.sh</w:t>
      </w:r>
      <w:r>
        <w:rPr>
          <w:rStyle w:val="NormalTok"/>
        </w:rPr>
        <w:t xml:space="preserve"> all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benchmarks/favor/yfcc_udf/analyze.py --result-root benchmarks/favor/yfcc_udf/results --data-root datasets --selection-json /home/ubuntu/FAVOR/.artifacts/yfcc/raw/automatic_retention_accumulator_L512_W2_accumulator.json --report YFCC_SINGLE_CTA_UDF_REPORT.org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image" Id="rId28" Target="media/rId28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YFCC-10M SINGLECTA UDF Filtering Report</dc:title>
  <dc:creator/>
  <cp:keywords/>
  <dcterms:created xsi:type="dcterms:W3CDTF">2026-08-07T21:48:51Z</dcterms:created>
  <dcterms:modified xsi:type="dcterms:W3CDTF">2026-08-07T21:48:51Z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