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9.xml" ContentType="application/vnd.openxmlformats-officedocument.themeOverrid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20.xml" ContentType="application/vnd.openxmlformats-officedocument.themeOverride+xml"/>
  <Override PartName="/word/charts/chart21.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21.xml" ContentType="application/vnd.openxmlformats-officedocument.themeOverride+xml"/>
  <Override PartName="/word/charts/chart22.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2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9A0EB3">
      <w:pPr>
        <w:spacing w:line="20" w:lineRule="atLeast"/>
        <w:jc w:val="center"/>
        <w:outlineLvl w:val="0"/>
        <w:rPr>
          <w:rFonts w:ascii="Garamond" w:hAnsi="Garamond"/>
          <w:b/>
          <w:color w:val="000080"/>
          <w:sz w:val="144"/>
          <w:szCs w:val="144"/>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AB60E2"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AUGUST</w:t>
      </w:r>
      <w:r w:rsidR="00E601E4">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020</w:t>
      </w:r>
      <w:r w:rsidR="008E4467">
        <w:rPr>
          <w:rFonts w:ascii="Palatino Linotype" w:hAnsi="Palatino Linotype"/>
          <w:b/>
          <w:color w:val="000080"/>
          <w:sz w:val="22"/>
          <w:szCs w:val="22"/>
        </w:rPr>
        <w:t xml:space="preserve">   VOL. 1</w:t>
      </w:r>
      <w:r w:rsidR="00FE7EFC">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Pr>
          <w:rFonts w:ascii="Palatino Linotype" w:hAnsi="Palatino Linotype"/>
          <w:b/>
          <w:color w:val="FF0000"/>
          <w:sz w:val="22"/>
          <w:szCs w:val="22"/>
        </w:rPr>
        <w:t>8</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0"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1"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7C7C20" w:rsidRPr="00A36146" w:rsidRDefault="007C7C20"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C7C20" w:rsidRDefault="007C7C20" w:rsidP="00B25DA6">
      <w:pPr>
        <w:jc w:val="center"/>
        <w:outlineLvl w:val="0"/>
        <w:rPr>
          <w:rFonts w:ascii="Palatino Linotype" w:hAnsi="Palatino Linotype" w:cs="Helvetica"/>
          <w:b/>
          <w:color w:val="000099"/>
          <w:sz w:val="22"/>
          <w:szCs w:val="22"/>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7547DA" w:rsidRPr="009A0EB3" w:rsidRDefault="007547DA" w:rsidP="007547DA">
      <w:pPr>
        <w:jc w:val="both"/>
        <w:rPr>
          <w:rFonts w:ascii="Palatino Linotype" w:hAnsi="Palatino Linotype"/>
          <w:sz w:val="22"/>
          <w:szCs w:val="22"/>
          <w:highlight w:val="yellow"/>
        </w:rPr>
      </w:pPr>
    </w:p>
    <w:p w:rsidR="00137E4B" w:rsidRPr="00EE3057" w:rsidRDefault="00137E4B" w:rsidP="00137E4B">
      <w:pPr>
        <w:widowControl w:val="0"/>
        <w:numPr>
          <w:ilvl w:val="0"/>
          <w:numId w:val="9"/>
        </w:numPr>
        <w:spacing w:line="276" w:lineRule="auto"/>
        <w:ind w:left="454" w:hanging="454"/>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 xml:space="preserve">Trends in Resource Mobilisation by Corporates  </w:t>
      </w:r>
    </w:p>
    <w:p w:rsidR="00137E4B" w:rsidRPr="00EE3057" w:rsidRDefault="00137E4B" w:rsidP="00137E4B">
      <w:pPr>
        <w:widowControl w:val="0"/>
        <w:spacing w:line="276" w:lineRule="auto"/>
        <w:jc w:val="both"/>
        <w:rPr>
          <w:rFonts w:ascii="Palatino Linotype" w:eastAsia="Palatino Linotype" w:hAnsi="Palatino Linotype" w:cs="Palatino Linotype"/>
          <w:b/>
          <w:sz w:val="22"/>
          <w:szCs w:val="22"/>
        </w:rPr>
      </w:pPr>
    </w:p>
    <w:p w:rsidR="00137E4B" w:rsidRPr="00EE3057" w:rsidRDefault="00137E4B" w:rsidP="00137E4B">
      <w:pPr>
        <w:widowControl w:val="0"/>
        <w:spacing w:line="276" w:lineRule="auto"/>
        <w:jc w:val="both"/>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t>Table 1: Fund</w:t>
      </w:r>
      <w:r w:rsidRPr="00EE3057">
        <w:rPr>
          <w:rFonts w:ascii="Palatino Linotype" w:eastAsia="Palatino Linotype" w:hAnsi="Palatino Linotype" w:cs="Palatino Linotype"/>
          <w:b/>
          <w:sz w:val="22"/>
          <w:szCs w:val="22"/>
        </w:rPr>
        <w:t xml:space="preserve"> Mobilisation by Corporates (</w:t>
      </w:r>
      <w:r w:rsidRPr="00EE3057">
        <w:rPr>
          <w:rFonts w:ascii="Times New Roman" w:eastAsia="Tahoma" w:hAnsi="Times New Roman"/>
          <w:b/>
          <w:sz w:val="22"/>
          <w:szCs w:val="22"/>
        </w:rPr>
        <w:t>₹</w:t>
      </w:r>
      <w:r>
        <w:rPr>
          <w:rFonts w:ascii="Times New Roman" w:eastAsia="Tahoma" w:hAnsi="Times New Roman"/>
          <w:b/>
          <w:sz w:val="22"/>
          <w:szCs w:val="22"/>
        </w:rPr>
        <w:t xml:space="preserve"> </w:t>
      </w:r>
      <w:r w:rsidRPr="00EE3057">
        <w:rPr>
          <w:rFonts w:ascii="Palatino Linotype" w:eastAsia="Palatino Linotype" w:hAnsi="Palatino Linotype" w:cs="Palatino Linotype"/>
          <w:b/>
          <w:sz w:val="22"/>
          <w:szCs w:val="22"/>
        </w:rPr>
        <w:t xml:space="preserve">crore) </w:t>
      </w:r>
    </w:p>
    <w:tbl>
      <w:tblPr>
        <w:tblW w:w="7624" w:type="dxa"/>
        <w:tblLook w:val="04A0" w:firstRow="1" w:lastRow="0" w:firstColumn="1" w:lastColumn="0" w:noHBand="0" w:noVBand="1"/>
      </w:tblPr>
      <w:tblGrid>
        <w:gridCol w:w="5054"/>
        <w:gridCol w:w="1285"/>
        <w:gridCol w:w="1285"/>
      </w:tblGrid>
      <w:tr w:rsidR="00137E4B" w:rsidRPr="00EE3057" w:rsidTr="003C70B1">
        <w:trPr>
          <w:trHeight w:val="214"/>
        </w:trPr>
        <w:tc>
          <w:tcPr>
            <w:tcW w:w="5054" w:type="dxa"/>
            <w:tcBorders>
              <w:top w:val="single" w:sz="4" w:space="0" w:color="000000"/>
              <w:left w:val="single" w:sz="4" w:space="0" w:color="000000"/>
              <w:bottom w:val="single" w:sz="4" w:space="0" w:color="000000"/>
              <w:right w:val="single" w:sz="4" w:space="0" w:color="000000"/>
            </w:tcBorders>
            <w:shd w:val="clear" w:color="A9D08E" w:fill="A9D08E"/>
            <w:noWrap/>
            <w:vAlign w:val="center"/>
          </w:tcPr>
          <w:p w:rsidR="00137E4B" w:rsidRPr="00EE3057" w:rsidRDefault="00137E4B" w:rsidP="003C70B1">
            <w:pPr>
              <w:spacing w:line="276" w:lineRule="auto"/>
              <w:rPr>
                <w:rFonts w:ascii="Palatino Linotype" w:eastAsia="Times New Roman" w:hAnsi="Palatino Linotype"/>
                <w:b/>
                <w:bCs/>
                <w:sz w:val="18"/>
                <w:szCs w:val="18"/>
                <w:lang w:val="en-US" w:bidi="hi-IN"/>
              </w:rPr>
            </w:pPr>
            <w:r w:rsidRPr="00EE3057">
              <w:rPr>
                <w:rFonts w:ascii="Palatino Linotype" w:hAnsi="Palatino Linotype"/>
                <w:b/>
                <w:bCs/>
                <w:sz w:val="18"/>
                <w:szCs w:val="18"/>
              </w:rPr>
              <w:t>Particulars</w:t>
            </w:r>
          </w:p>
        </w:tc>
        <w:tc>
          <w:tcPr>
            <w:tcW w:w="1285" w:type="dxa"/>
            <w:tcBorders>
              <w:top w:val="single" w:sz="4" w:space="0" w:color="000000"/>
              <w:left w:val="nil"/>
              <w:bottom w:val="single" w:sz="4" w:space="0" w:color="000000"/>
              <w:right w:val="single" w:sz="4" w:space="0" w:color="000000"/>
            </w:tcBorders>
            <w:shd w:val="clear" w:color="A9D08E" w:fill="A9D08E"/>
            <w:noWrap/>
            <w:vAlign w:val="center"/>
          </w:tcPr>
          <w:p w:rsidR="00137E4B" w:rsidRPr="00EE3057" w:rsidRDefault="00137E4B" w:rsidP="003C70B1">
            <w:pPr>
              <w:spacing w:line="276" w:lineRule="auto"/>
              <w:jc w:val="right"/>
              <w:rPr>
                <w:rFonts w:ascii="Palatino Linotype" w:eastAsia="Times New Roman" w:hAnsi="Palatino Linotype"/>
                <w:b/>
                <w:bCs/>
                <w:sz w:val="18"/>
                <w:szCs w:val="18"/>
                <w:lang w:val="en-US" w:bidi="hi-IN"/>
              </w:rPr>
            </w:pPr>
            <w:r w:rsidRPr="00EE3057">
              <w:rPr>
                <w:rFonts w:ascii="Palatino Linotype" w:hAnsi="Palatino Linotype"/>
                <w:b/>
                <w:bCs/>
                <w:sz w:val="18"/>
                <w:szCs w:val="18"/>
              </w:rPr>
              <w:t>Jun-20</w:t>
            </w:r>
          </w:p>
        </w:tc>
        <w:tc>
          <w:tcPr>
            <w:tcW w:w="1285" w:type="dxa"/>
            <w:tcBorders>
              <w:top w:val="single" w:sz="4" w:space="0" w:color="000000"/>
              <w:left w:val="nil"/>
              <w:bottom w:val="single" w:sz="4" w:space="0" w:color="000000"/>
              <w:right w:val="single" w:sz="4" w:space="0" w:color="000000"/>
            </w:tcBorders>
            <w:shd w:val="clear" w:color="A9D08E" w:fill="A9D08E"/>
            <w:noWrap/>
            <w:vAlign w:val="center"/>
          </w:tcPr>
          <w:p w:rsidR="00137E4B" w:rsidRPr="00EE3057" w:rsidRDefault="00137E4B" w:rsidP="003C70B1">
            <w:pPr>
              <w:spacing w:line="276" w:lineRule="auto"/>
              <w:jc w:val="right"/>
              <w:rPr>
                <w:rFonts w:ascii="Palatino Linotype" w:eastAsia="Times New Roman" w:hAnsi="Palatino Linotype"/>
                <w:b/>
                <w:bCs/>
                <w:sz w:val="18"/>
                <w:szCs w:val="18"/>
                <w:lang w:val="en-US" w:bidi="hi-IN"/>
              </w:rPr>
            </w:pPr>
            <w:r w:rsidRPr="00EE3057">
              <w:rPr>
                <w:rFonts w:ascii="Palatino Linotype" w:hAnsi="Palatino Linotype"/>
                <w:b/>
                <w:bCs/>
                <w:sz w:val="18"/>
                <w:szCs w:val="18"/>
              </w:rPr>
              <w:t>Jul-20</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000000" w:fill="B7DEE8"/>
            <w:noWrap/>
            <w:vAlign w:val="center"/>
          </w:tcPr>
          <w:p w:rsidR="00137E4B" w:rsidRPr="00EE3057" w:rsidRDefault="00137E4B" w:rsidP="003C70B1">
            <w:pPr>
              <w:tabs>
                <w:tab w:val="left" w:pos="314"/>
              </w:tabs>
              <w:spacing w:line="276" w:lineRule="auto"/>
              <w:rPr>
                <w:rFonts w:ascii="Palatino Linotype" w:eastAsia="Times New Roman" w:hAnsi="Palatino Linotype"/>
                <w:b/>
                <w:bCs/>
                <w:i/>
                <w:iCs/>
                <w:sz w:val="18"/>
                <w:szCs w:val="18"/>
                <w:lang w:val="en-US" w:bidi="hi-IN"/>
              </w:rPr>
            </w:pPr>
            <w:r w:rsidRPr="00EE3057">
              <w:rPr>
                <w:rFonts w:ascii="Palatino Linotype" w:hAnsi="Palatino Linotype"/>
                <w:b/>
                <w:bCs/>
                <w:i/>
                <w:iCs/>
                <w:sz w:val="18"/>
                <w:szCs w:val="18"/>
              </w:rPr>
              <w:t>A. Fund Mobilisation through Public Issue</w:t>
            </w:r>
            <w:r>
              <w:rPr>
                <w:rFonts w:ascii="Palatino Linotype" w:hAnsi="Palatino Linotype"/>
                <w:b/>
                <w:bCs/>
                <w:i/>
                <w:iCs/>
                <w:sz w:val="18"/>
                <w:szCs w:val="18"/>
              </w:rPr>
              <w:t>s</w:t>
            </w:r>
            <w:r w:rsidRPr="00EE3057">
              <w:rPr>
                <w:rFonts w:ascii="Palatino Linotype" w:hAnsi="Palatino Linotype"/>
                <w:b/>
                <w:bCs/>
                <w:i/>
                <w:iCs/>
                <w:sz w:val="18"/>
                <w:szCs w:val="18"/>
              </w:rPr>
              <w:t xml:space="preserve"> (I+II)</w:t>
            </w:r>
          </w:p>
        </w:tc>
        <w:tc>
          <w:tcPr>
            <w:tcW w:w="1285" w:type="dxa"/>
            <w:tcBorders>
              <w:top w:val="nil"/>
              <w:left w:val="nil"/>
              <w:bottom w:val="single" w:sz="4" w:space="0" w:color="000000"/>
              <w:right w:val="single" w:sz="4" w:space="0" w:color="000000"/>
            </w:tcBorders>
            <w:shd w:val="clear" w:color="000000" w:fill="B7DEE8"/>
            <w:noWrap/>
            <w:vAlign w:val="center"/>
          </w:tcPr>
          <w:p w:rsidR="00137E4B" w:rsidRPr="00EE3057" w:rsidRDefault="00137E4B" w:rsidP="003C70B1">
            <w:pPr>
              <w:spacing w:line="276" w:lineRule="auto"/>
              <w:jc w:val="right"/>
              <w:rPr>
                <w:rFonts w:ascii="Palatino Linotype" w:eastAsia="Times New Roman" w:hAnsi="Palatino Linotype"/>
                <w:b/>
                <w:bCs/>
                <w:sz w:val="18"/>
                <w:szCs w:val="18"/>
                <w:lang w:val="en-US" w:bidi="hi-IN"/>
              </w:rPr>
            </w:pPr>
            <w:r>
              <w:rPr>
                <w:rFonts w:ascii="Garamond" w:hAnsi="Garamond"/>
                <w:b/>
                <w:bCs/>
                <w:color w:val="000000"/>
                <w:sz w:val="22"/>
                <w:szCs w:val="22"/>
              </w:rPr>
              <w:t>53,448.8</w:t>
            </w:r>
          </w:p>
        </w:tc>
        <w:tc>
          <w:tcPr>
            <w:tcW w:w="1285" w:type="dxa"/>
            <w:tcBorders>
              <w:top w:val="nil"/>
              <w:left w:val="nil"/>
              <w:bottom w:val="single" w:sz="4" w:space="0" w:color="000000"/>
              <w:right w:val="single" w:sz="4" w:space="0" w:color="000000"/>
            </w:tcBorders>
            <w:shd w:val="clear" w:color="000000" w:fill="B7DEE8"/>
            <w:noWrap/>
            <w:vAlign w:val="center"/>
          </w:tcPr>
          <w:p w:rsidR="00137E4B" w:rsidRPr="00EE3057" w:rsidRDefault="00137E4B" w:rsidP="003C70B1">
            <w:pPr>
              <w:spacing w:line="276" w:lineRule="auto"/>
              <w:jc w:val="right"/>
              <w:rPr>
                <w:rFonts w:ascii="Palatino Linotype" w:eastAsia="Times New Roman" w:hAnsi="Palatino Linotype"/>
                <w:b/>
                <w:bCs/>
                <w:sz w:val="18"/>
                <w:szCs w:val="18"/>
                <w:lang w:val="en-US" w:bidi="hi-IN"/>
              </w:rPr>
            </w:pPr>
            <w:r w:rsidRPr="00EE3057">
              <w:rPr>
                <w:rFonts w:ascii="Palatino Linotype" w:hAnsi="Palatino Linotype"/>
                <w:b/>
                <w:bCs/>
                <w:sz w:val="18"/>
                <w:szCs w:val="18"/>
              </w:rPr>
              <w:t xml:space="preserve"> 16,070.6 </w:t>
            </w:r>
          </w:p>
        </w:tc>
      </w:tr>
      <w:tr w:rsidR="00137E4B" w:rsidRPr="00EE3057" w:rsidTr="003C70B1">
        <w:trPr>
          <w:trHeight w:val="214"/>
        </w:trPr>
        <w:tc>
          <w:tcPr>
            <w:tcW w:w="5054" w:type="dxa"/>
            <w:tcBorders>
              <w:top w:val="nil"/>
              <w:left w:val="single" w:sz="4" w:space="0" w:color="000000"/>
              <w:bottom w:val="single" w:sz="4" w:space="0" w:color="000000"/>
              <w:right w:val="nil"/>
            </w:tcBorders>
            <w:shd w:val="clear" w:color="auto" w:fill="auto"/>
            <w:vAlign w:val="center"/>
          </w:tcPr>
          <w:p w:rsidR="00137E4B" w:rsidRPr="00EE3057" w:rsidRDefault="00137E4B" w:rsidP="003C70B1">
            <w:pPr>
              <w:tabs>
                <w:tab w:val="left" w:pos="314"/>
                <w:tab w:val="left" w:pos="601"/>
              </w:tabs>
              <w:spacing w:line="276" w:lineRule="auto"/>
              <w:rPr>
                <w:rFonts w:ascii="Palatino Linotype" w:eastAsia="Times New Roman" w:hAnsi="Palatino Linotype"/>
                <w:b/>
                <w:bCs/>
                <w:i/>
                <w:iCs/>
                <w:sz w:val="18"/>
                <w:szCs w:val="18"/>
                <w:lang w:val="en-US" w:bidi="hi-IN"/>
              </w:rPr>
            </w:pPr>
            <w:r>
              <w:rPr>
                <w:rFonts w:ascii="Palatino Linotype" w:hAnsi="Palatino Linotype"/>
                <w:b/>
                <w:bCs/>
                <w:i/>
                <w:iCs/>
                <w:sz w:val="18"/>
                <w:szCs w:val="18"/>
              </w:rPr>
              <w:t>I.</w:t>
            </w:r>
            <w:r>
              <w:rPr>
                <w:rFonts w:ascii="Palatino Linotype" w:hAnsi="Palatino Linotype"/>
                <w:b/>
                <w:bCs/>
                <w:i/>
                <w:iCs/>
                <w:sz w:val="18"/>
                <w:szCs w:val="18"/>
              </w:rPr>
              <w:tab/>
            </w:r>
            <w:r w:rsidRPr="00EE3057">
              <w:rPr>
                <w:rFonts w:ascii="Palatino Linotype" w:hAnsi="Palatino Linotype"/>
                <w:b/>
                <w:bCs/>
                <w:i/>
                <w:iCs/>
                <w:sz w:val="18"/>
                <w:szCs w:val="18"/>
              </w:rPr>
              <w:t>Equity Public Issue</w:t>
            </w:r>
            <w:r>
              <w:rPr>
                <w:rFonts w:ascii="Palatino Linotype" w:hAnsi="Palatino Linotype"/>
                <w:b/>
                <w:bCs/>
                <w:i/>
                <w:iCs/>
                <w:sz w:val="18"/>
                <w:szCs w:val="18"/>
              </w:rPr>
              <w:t>s</w:t>
            </w:r>
          </w:p>
        </w:tc>
        <w:tc>
          <w:tcPr>
            <w:tcW w:w="1285" w:type="dxa"/>
            <w:tcBorders>
              <w:top w:val="nil"/>
              <w:left w:val="single" w:sz="4" w:space="0" w:color="000000"/>
              <w:bottom w:val="single" w:sz="4" w:space="0" w:color="000000"/>
              <w:right w:val="single" w:sz="4" w:space="0" w:color="000000"/>
            </w:tcBorders>
            <w:shd w:val="clear" w:color="auto" w:fill="auto"/>
            <w:noWrap/>
            <w:vAlign w:val="center"/>
          </w:tcPr>
          <w:p w:rsidR="00137E4B" w:rsidRPr="00EE3057" w:rsidRDefault="00137E4B" w:rsidP="003C70B1">
            <w:pPr>
              <w:spacing w:line="276" w:lineRule="auto"/>
              <w:jc w:val="right"/>
              <w:rPr>
                <w:rFonts w:ascii="Palatino Linotype" w:eastAsia="Times New Roman" w:hAnsi="Palatino Linotype"/>
                <w:sz w:val="18"/>
                <w:szCs w:val="18"/>
                <w:lang w:val="en-US" w:bidi="hi-IN"/>
              </w:rPr>
            </w:pPr>
            <w:r>
              <w:rPr>
                <w:rFonts w:ascii="Garamond" w:hAnsi="Garamond"/>
                <w:color w:val="000000"/>
                <w:sz w:val="22"/>
                <w:szCs w:val="22"/>
              </w:rPr>
              <w:t>53,126.7</w:t>
            </w:r>
          </w:p>
        </w:tc>
        <w:tc>
          <w:tcPr>
            <w:tcW w:w="1285" w:type="dxa"/>
            <w:tcBorders>
              <w:top w:val="nil"/>
              <w:left w:val="nil"/>
              <w:bottom w:val="single" w:sz="4" w:space="0" w:color="000000"/>
              <w:right w:val="single" w:sz="4" w:space="0" w:color="000000"/>
            </w:tcBorders>
            <w:shd w:val="clear" w:color="auto" w:fill="auto"/>
            <w:noWrap/>
            <w:vAlign w:val="center"/>
          </w:tcPr>
          <w:p w:rsidR="00137E4B" w:rsidRPr="00EE3057" w:rsidRDefault="00137E4B" w:rsidP="003C70B1">
            <w:pPr>
              <w:spacing w:line="276" w:lineRule="auto"/>
              <w:jc w:val="right"/>
              <w:rPr>
                <w:rFonts w:ascii="Palatino Linotype" w:eastAsia="Times New Roman" w:hAnsi="Palatino Linotype"/>
                <w:sz w:val="18"/>
                <w:szCs w:val="18"/>
                <w:lang w:val="en-US" w:bidi="hi-IN"/>
              </w:rPr>
            </w:pPr>
            <w:r w:rsidRPr="00EE3057">
              <w:rPr>
                <w:rFonts w:ascii="Palatino Linotype" w:hAnsi="Palatino Linotype"/>
                <w:b/>
                <w:bCs/>
                <w:sz w:val="18"/>
                <w:szCs w:val="18"/>
              </w:rPr>
              <w:t xml:space="preserve"> 15,910.6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auto" w:fill="auto"/>
            <w:noWrap/>
            <w:vAlign w:val="center"/>
          </w:tcPr>
          <w:p w:rsidR="00137E4B" w:rsidRPr="00DF2DAA" w:rsidRDefault="00137E4B" w:rsidP="003C70B1">
            <w:pPr>
              <w:tabs>
                <w:tab w:val="left" w:pos="313"/>
                <w:tab w:val="left" w:pos="601"/>
              </w:tabs>
              <w:spacing w:line="276" w:lineRule="auto"/>
              <w:rPr>
                <w:rFonts w:ascii="Palatino Linotype" w:eastAsia="Times New Roman" w:hAnsi="Palatino Linotype"/>
                <w:sz w:val="18"/>
                <w:szCs w:val="18"/>
                <w:lang w:val="en-US" w:bidi="hi-IN"/>
              </w:rPr>
            </w:pPr>
            <w:r w:rsidRPr="00DF2DAA">
              <w:rPr>
                <w:rFonts w:ascii="Palatino Linotype" w:hAnsi="Palatino Linotype"/>
                <w:sz w:val="18"/>
                <w:szCs w:val="18"/>
              </w:rPr>
              <w:tab/>
              <w:t>a. IPOs (i+ii)</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sz w:val="18"/>
                <w:szCs w:val="18"/>
                <w:lang w:val="en-US" w:bidi="hi-IN"/>
              </w:rPr>
            </w:pPr>
            <w:r w:rsidRPr="00DF2DAA">
              <w:rPr>
                <w:rFonts w:ascii="Garamond" w:hAnsi="Garamond"/>
                <w:color w:val="000000"/>
                <w:sz w:val="22"/>
                <w:szCs w:val="22"/>
              </w:rPr>
              <w:t>2.5</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sz w:val="18"/>
                <w:szCs w:val="18"/>
                <w:lang w:val="en-US" w:bidi="hi-IN"/>
              </w:rPr>
            </w:pPr>
            <w:r w:rsidRPr="00DF2DAA">
              <w:rPr>
                <w:rFonts w:ascii="Palatino Linotype" w:hAnsi="Palatino Linotype"/>
                <w:bCs/>
                <w:sz w:val="18"/>
                <w:szCs w:val="18"/>
              </w:rPr>
              <w:t xml:space="preserve"> 510.8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auto" w:fill="auto"/>
            <w:noWrap/>
            <w:vAlign w:val="center"/>
          </w:tcPr>
          <w:p w:rsidR="00137E4B" w:rsidRPr="00DF2DAA" w:rsidRDefault="00137E4B" w:rsidP="003C70B1">
            <w:pPr>
              <w:tabs>
                <w:tab w:val="left" w:pos="313"/>
                <w:tab w:val="left" w:pos="601"/>
              </w:tabs>
              <w:spacing w:line="276" w:lineRule="auto"/>
              <w:rPr>
                <w:rFonts w:ascii="Palatino Linotype" w:eastAsia="Times New Roman" w:hAnsi="Palatino Linotype"/>
                <w:sz w:val="18"/>
                <w:szCs w:val="18"/>
                <w:lang w:val="en-US" w:bidi="hi-IN"/>
              </w:rPr>
            </w:pPr>
            <w:r w:rsidRPr="00DF2DAA">
              <w:rPr>
                <w:rFonts w:ascii="Palatino Linotype" w:hAnsi="Palatino Linotype"/>
                <w:sz w:val="18"/>
                <w:szCs w:val="18"/>
              </w:rPr>
              <w:t xml:space="preserve">    </w:t>
            </w:r>
            <w:r w:rsidRPr="00DF2DAA">
              <w:rPr>
                <w:rFonts w:ascii="Palatino Linotype" w:hAnsi="Palatino Linotype"/>
                <w:sz w:val="18"/>
                <w:szCs w:val="18"/>
              </w:rPr>
              <w:tab/>
            </w:r>
            <w:r w:rsidRPr="00DF2DAA">
              <w:rPr>
                <w:rFonts w:ascii="Palatino Linotype" w:hAnsi="Palatino Linotype"/>
                <w:sz w:val="18"/>
                <w:szCs w:val="18"/>
              </w:rPr>
              <w:tab/>
              <w:t>i. Main Board</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sz w:val="18"/>
                <w:szCs w:val="18"/>
                <w:lang w:val="en-US" w:bidi="hi-IN"/>
              </w:rPr>
            </w:pPr>
            <w:r w:rsidRPr="00DF2DAA">
              <w:rPr>
                <w:rFonts w:ascii="Garamond" w:hAnsi="Garamond"/>
                <w:color w:val="000000"/>
                <w:sz w:val="22"/>
                <w:szCs w:val="22"/>
              </w:rPr>
              <w:t>-</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sz w:val="18"/>
                <w:szCs w:val="18"/>
                <w:lang w:val="en-US" w:bidi="hi-IN"/>
              </w:rPr>
            </w:pPr>
            <w:r w:rsidRPr="00DF2DAA">
              <w:rPr>
                <w:rFonts w:ascii="Palatino Linotype" w:hAnsi="Palatino Linotype"/>
                <w:sz w:val="18"/>
                <w:szCs w:val="18"/>
              </w:rPr>
              <w:t xml:space="preserve"> 496.2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auto" w:fill="auto"/>
            <w:noWrap/>
            <w:vAlign w:val="center"/>
          </w:tcPr>
          <w:p w:rsidR="00137E4B" w:rsidRPr="00DF2DAA" w:rsidRDefault="00137E4B" w:rsidP="003C70B1">
            <w:pPr>
              <w:tabs>
                <w:tab w:val="left" w:pos="313"/>
                <w:tab w:val="left" w:pos="601"/>
              </w:tabs>
              <w:spacing w:line="276" w:lineRule="auto"/>
              <w:rPr>
                <w:rFonts w:ascii="Palatino Linotype" w:eastAsia="Times New Roman" w:hAnsi="Palatino Linotype"/>
                <w:sz w:val="18"/>
                <w:szCs w:val="18"/>
                <w:lang w:val="en-US" w:bidi="hi-IN"/>
              </w:rPr>
            </w:pPr>
            <w:r w:rsidRPr="00DF2DAA">
              <w:rPr>
                <w:rFonts w:ascii="Palatino Linotype" w:hAnsi="Palatino Linotype"/>
                <w:sz w:val="18"/>
                <w:szCs w:val="18"/>
              </w:rPr>
              <w:t xml:space="preserve">    </w:t>
            </w:r>
            <w:r w:rsidRPr="00DF2DAA">
              <w:rPr>
                <w:rFonts w:ascii="Palatino Linotype" w:hAnsi="Palatino Linotype"/>
                <w:sz w:val="18"/>
                <w:szCs w:val="18"/>
              </w:rPr>
              <w:tab/>
            </w:r>
            <w:r w:rsidRPr="00DF2DAA">
              <w:rPr>
                <w:rFonts w:ascii="Palatino Linotype" w:hAnsi="Palatino Linotype"/>
                <w:sz w:val="18"/>
                <w:szCs w:val="18"/>
              </w:rPr>
              <w:tab/>
              <w:t>ii. SME Platform</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sz w:val="18"/>
                <w:szCs w:val="18"/>
                <w:lang w:val="en-US" w:bidi="hi-IN"/>
              </w:rPr>
            </w:pPr>
            <w:r w:rsidRPr="00DF2DAA">
              <w:rPr>
                <w:rFonts w:ascii="Garamond" w:hAnsi="Garamond"/>
                <w:color w:val="000000"/>
                <w:sz w:val="22"/>
                <w:szCs w:val="22"/>
              </w:rPr>
              <w:t>2.5</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sz w:val="18"/>
                <w:szCs w:val="18"/>
                <w:lang w:val="en-US" w:bidi="hi-IN"/>
              </w:rPr>
            </w:pPr>
            <w:r w:rsidRPr="00DF2DAA">
              <w:rPr>
                <w:rFonts w:ascii="Palatino Linotype" w:hAnsi="Palatino Linotype"/>
                <w:sz w:val="18"/>
                <w:szCs w:val="18"/>
              </w:rPr>
              <w:t xml:space="preserve"> 14.5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auto" w:fill="auto"/>
            <w:noWrap/>
            <w:vAlign w:val="center"/>
          </w:tcPr>
          <w:p w:rsidR="00137E4B" w:rsidRPr="00DF2DAA" w:rsidRDefault="00137E4B" w:rsidP="003C70B1">
            <w:pPr>
              <w:tabs>
                <w:tab w:val="left" w:pos="313"/>
                <w:tab w:val="left" w:pos="601"/>
              </w:tabs>
              <w:spacing w:line="276" w:lineRule="auto"/>
              <w:rPr>
                <w:rFonts w:ascii="Palatino Linotype" w:eastAsia="Times New Roman" w:hAnsi="Palatino Linotype"/>
                <w:bCs/>
                <w:sz w:val="18"/>
                <w:szCs w:val="18"/>
                <w:lang w:val="en-US" w:bidi="hi-IN"/>
              </w:rPr>
            </w:pPr>
            <w:r w:rsidRPr="00DF2DAA">
              <w:rPr>
                <w:rFonts w:ascii="Palatino Linotype" w:hAnsi="Palatino Linotype"/>
                <w:bCs/>
                <w:sz w:val="18"/>
                <w:szCs w:val="18"/>
              </w:rPr>
              <w:tab/>
              <w:t>b. FPOs</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sz w:val="18"/>
                <w:szCs w:val="18"/>
                <w:lang w:val="en-US" w:bidi="hi-IN"/>
              </w:rPr>
            </w:pPr>
            <w:r w:rsidRPr="00DF2DAA">
              <w:rPr>
                <w:rFonts w:ascii="Garamond" w:hAnsi="Garamond"/>
                <w:bCs/>
                <w:color w:val="000000"/>
                <w:sz w:val="22"/>
                <w:szCs w:val="22"/>
              </w:rPr>
              <w:t>-</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bCs/>
                <w:sz w:val="18"/>
                <w:szCs w:val="18"/>
                <w:lang w:val="en-US" w:bidi="hi-IN"/>
              </w:rPr>
            </w:pPr>
            <w:r w:rsidRPr="00DF2DAA">
              <w:rPr>
                <w:rFonts w:ascii="Palatino Linotype" w:hAnsi="Palatino Linotype"/>
                <w:bCs/>
                <w:sz w:val="18"/>
                <w:szCs w:val="18"/>
              </w:rPr>
              <w:t xml:space="preserve"> 15,000.0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auto" w:fill="auto"/>
            <w:noWrap/>
            <w:vAlign w:val="center"/>
          </w:tcPr>
          <w:p w:rsidR="00137E4B" w:rsidRPr="00DF2DAA" w:rsidRDefault="00137E4B" w:rsidP="003C70B1">
            <w:pPr>
              <w:tabs>
                <w:tab w:val="left" w:pos="313"/>
                <w:tab w:val="left" w:pos="601"/>
              </w:tabs>
              <w:spacing w:line="276" w:lineRule="auto"/>
              <w:rPr>
                <w:rFonts w:ascii="Palatino Linotype" w:eastAsia="Times New Roman" w:hAnsi="Palatino Linotype"/>
                <w:sz w:val="18"/>
                <w:szCs w:val="18"/>
                <w:lang w:val="en-US" w:bidi="hi-IN"/>
              </w:rPr>
            </w:pPr>
            <w:r w:rsidRPr="00DF2DAA">
              <w:rPr>
                <w:rFonts w:ascii="Palatino Linotype" w:hAnsi="Palatino Linotype"/>
                <w:bCs/>
                <w:sz w:val="18"/>
                <w:szCs w:val="18"/>
              </w:rPr>
              <w:tab/>
              <w:t>c. Equity Rights Issues</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bCs/>
                <w:sz w:val="18"/>
                <w:szCs w:val="18"/>
                <w:lang w:val="en-US" w:bidi="hi-IN"/>
              </w:rPr>
            </w:pPr>
            <w:r w:rsidRPr="00DF2DAA">
              <w:rPr>
                <w:rFonts w:ascii="Garamond" w:hAnsi="Garamond"/>
                <w:color w:val="000000"/>
                <w:sz w:val="22"/>
                <w:szCs w:val="22"/>
              </w:rPr>
              <w:t>53,124.2</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sz w:val="18"/>
                <w:szCs w:val="18"/>
                <w:lang w:val="en-US" w:bidi="hi-IN"/>
              </w:rPr>
            </w:pPr>
            <w:r w:rsidRPr="00DF2DAA">
              <w:rPr>
                <w:rFonts w:ascii="Palatino Linotype" w:hAnsi="Palatino Linotype"/>
                <w:bCs/>
                <w:sz w:val="18"/>
                <w:szCs w:val="18"/>
              </w:rPr>
              <w:t xml:space="preserve">399.8 </w:t>
            </w:r>
          </w:p>
        </w:tc>
      </w:tr>
      <w:tr w:rsidR="00137E4B" w:rsidRPr="00EE3057" w:rsidTr="003C70B1">
        <w:trPr>
          <w:trHeight w:val="214"/>
        </w:trPr>
        <w:tc>
          <w:tcPr>
            <w:tcW w:w="5054" w:type="dxa"/>
            <w:tcBorders>
              <w:top w:val="nil"/>
              <w:left w:val="single" w:sz="4" w:space="0" w:color="000000"/>
              <w:bottom w:val="single" w:sz="4" w:space="0" w:color="000000"/>
              <w:right w:val="nil"/>
            </w:tcBorders>
            <w:shd w:val="clear" w:color="auto" w:fill="auto"/>
            <w:vAlign w:val="center"/>
          </w:tcPr>
          <w:p w:rsidR="00137E4B" w:rsidRPr="00EE3057" w:rsidRDefault="00137E4B" w:rsidP="003C70B1">
            <w:pPr>
              <w:tabs>
                <w:tab w:val="left" w:pos="313"/>
                <w:tab w:val="left" w:pos="601"/>
              </w:tabs>
              <w:spacing w:line="276" w:lineRule="auto"/>
              <w:rPr>
                <w:rFonts w:ascii="Palatino Linotype" w:eastAsia="Times New Roman" w:hAnsi="Palatino Linotype"/>
                <w:b/>
                <w:bCs/>
                <w:i/>
                <w:iCs/>
                <w:sz w:val="18"/>
                <w:szCs w:val="18"/>
                <w:lang w:val="en-US" w:bidi="hi-IN"/>
              </w:rPr>
            </w:pPr>
            <w:r>
              <w:rPr>
                <w:rFonts w:ascii="Palatino Linotype" w:hAnsi="Palatino Linotype"/>
                <w:b/>
                <w:bCs/>
                <w:i/>
                <w:iCs/>
                <w:sz w:val="18"/>
                <w:szCs w:val="18"/>
              </w:rPr>
              <w:t>II.</w:t>
            </w:r>
            <w:r>
              <w:rPr>
                <w:rFonts w:ascii="Palatino Linotype" w:hAnsi="Palatino Linotype"/>
                <w:b/>
                <w:bCs/>
                <w:i/>
                <w:iCs/>
                <w:sz w:val="18"/>
                <w:szCs w:val="18"/>
              </w:rPr>
              <w:tab/>
            </w:r>
            <w:r w:rsidRPr="00EE3057">
              <w:rPr>
                <w:rFonts w:ascii="Palatino Linotype" w:hAnsi="Palatino Linotype"/>
                <w:b/>
                <w:bCs/>
                <w:i/>
                <w:iCs/>
                <w:sz w:val="18"/>
                <w:szCs w:val="18"/>
              </w:rPr>
              <w:t>Debt Public Issue</w:t>
            </w:r>
            <w:r>
              <w:rPr>
                <w:rFonts w:ascii="Palatino Linotype" w:hAnsi="Palatino Linotype"/>
                <w:b/>
                <w:bCs/>
                <w:i/>
                <w:iCs/>
                <w:sz w:val="18"/>
                <w:szCs w:val="18"/>
              </w:rPr>
              <w:t>s #</w:t>
            </w:r>
          </w:p>
        </w:tc>
        <w:tc>
          <w:tcPr>
            <w:tcW w:w="1285" w:type="dxa"/>
            <w:tcBorders>
              <w:top w:val="nil"/>
              <w:left w:val="single" w:sz="4" w:space="0" w:color="000000"/>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b/>
                <w:sz w:val="18"/>
                <w:szCs w:val="18"/>
                <w:lang w:val="en-US" w:bidi="hi-IN"/>
              </w:rPr>
            </w:pPr>
            <w:r w:rsidRPr="00DF2DAA">
              <w:rPr>
                <w:rFonts w:ascii="Garamond" w:hAnsi="Garamond"/>
                <w:b/>
                <w:color w:val="000000"/>
                <w:sz w:val="22"/>
                <w:szCs w:val="22"/>
              </w:rPr>
              <w:t>322.2</w:t>
            </w:r>
          </w:p>
        </w:tc>
        <w:tc>
          <w:tcPr>
            <w:tcW w:w="1285" w:type="dxa"/>
            <w:tcBorders>
              <w:top w:val="nil"/>
              <w:left w:val="nil"/>
              <w:bottom w:val="single" w:sz="4" w:space="0" w:color="000000"/>
              <w:right w:val="single" w:sz="4" w:space="0" w:color="000000"/>
            </w:tcBorders>
            <w:shd w:val="clear" w:color="auto" w:fill="auto"/>
            <w:noWrap/>
            <w:vAlign w:val="center"/>
          </w:tcPr>
          <w:p w:rsidR="00137E4B" w:rsidRPr="00DF2DAA" w:rsidRDefault="00137E4B" w:rsidP="003C70B1">
            <w:pPr>
              <w:spacing w:line="276" w:lineRule="auto"/>
              <w:jc w:val="right"/>
              <w:rPr>
                <w:rFonts w:ascii="Palatino Linotype" w:eastAsia="Times New Roman" w:hAnsi="Palatino Linotype"/>
                <w:b/>
                <w:sz w:val="18"/>
                <w:szCs w:val="18"/>
                <w:lang w:val="en-US" w:bidi="hi-IN"/>
              </w:rPr>
            </w:pPr>
            <w:r w:rsidRPr="00DF2DAA">
              <w:rPr>
                <w:rFonts w:ascii="Palatino Linotype" w:hAnsi="Palatino Linotype"/>
                <w:b/>
                <w:sz w:val="18"/>
                <w:szCs w:val="18"/>
              </w:rPr>
              <w:t xml:space="preserve"> 160.0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000000" w:fill="B7DEE8"/>
            <w:noWrap/>
            <w:vAlign w:val="center"/>
          </w:tcPr>
          <w:p w:rsidR="00137E4B" w:rsidRPr="00EE3057" w:rsidRDefault="00137E4B" w:rsidP="003C70B1">
            <w:pPr>
              <w:tabs>
                <w:tab w:val="left" w:pos="313"/>
                <w:tab w:val="left" w:pos="601"/>
              </w:tabs>
              <w:spacing w:line="276" w:lineRule="auto"/>
              <w:rPr>
                <w:rFonts w:ascii="Palatino Linotype" w:eastAsia="Times New Roman" w:hAnsi="Palatino Linotype"/>
                <w:b/>
                <w:bCs/>
                <w:i/>
                <w:iCs/>
                <w:sz w:val="18"/>
                <w:szCs w:val="18"/>
                <w:lang w:val="en-US" w:bidi="hi-IN"/>
              </w:rPr>
            </w:pPr>
            <w:r w:rsidRPr="00EE3057">
              <w:rPr>
                <w:rFonts w:ascii="Palatino Linotype" w:hAnsi="Palatino Linotype"/>
                <w:b/>
                <w:bCs/>
                <w:i/>
                <w:iCs/>
                <w:sz w:val="18"/>
                <w:szCs w:val="18"/>
              </w:rPr>
              <w:t>B. Fund Mobilisation through Private Placement</w:t>
            </w:r>
          </w:p>
        </w:tc>
        <w:tc>
          <w:tcPr>
            <w:tcW w:w="1285" w:type="dxa"/>
            <w:tcBorders>
              <w:top w:val="nil"/>
              <w:left w:val="nil"/>
              <w:bottom w:val="single" w:sz="4" w:space="0" w:color="000000"/>
              <w:right w:val="single" w:sz="4" w:space="0" w:color="000000"/>
            </w:tcBorders>
            <w:shd w:val="clear" w:color="000000" w:fill="B7DEE8"/>
            <w:noWrap/>
            <w:vAlign w:val="center"/>
          </w:tcPr>
          <w:p w:rsidR="00137E4B" w:rsidRPr="00EE3057" w:rsidRDefault="00137E4B" w:rsidP="003C70B1">
            <w:pPr>
              <w:spacing w:line="276" w:lineRule="auto"/>
              <w:jc w:val="right"/>
              <w:rPr>
                <w:rFonts w:ascii="Palatino Linotype" w:eastAsia="Times New Roman" w:hAnsi="Palatino Linotype"/>
                <w:b/>
                <w:bCs/>
                <w:sz w:val="18"/>
                <w:szCs w:val="18"/>
                <w:lang w:val="en-US" w:bidi="hi-IN"/>
              </w:rPr>
            </w:pPr>
            <w:r>
              <w:rPr>
                <w:rFonts w:ascii="Garamond" w:hAnsi="Garamond"/>
                <w:b/>
                <w:bCs/>
                <w:color w:val="000000"/>
                <w:sz w:val="22"/>
                <w:szCs w:val="22"/>
              </w:rPr>
              <w:t>82,458.7</w:t>
            </w:r>
          </w:p>
        </w:tc>
        <w:tc>
          <w:tcPr>
            <w:tcW w:w="1285" w:type="dxa"/>
            <w:tcBorders>
              <w:top w:val="nil"/>
              <w:left w:val="nil"/>
              <w:bottom w:val="single" w:sz="4" w:space="0" w:color="000000"/>
              <w:right w:val="single" w:sz="4" w:space="0" w:color="000000"/>
            </w:tcBorders>
            <w:shd w:val="clear" w:color="000000" w:fill="B7DEE8"/>
            <w:noWrap/>
            <w:vAlign w:val="center"/>
          </w:tcPr>
          <w:p w:rsidR="00137E4B" w:rsidRPr="00EE3057" w:rsidRDefault="00137E4B" w:rsidP="003C70B1">
            <w:pPr>
              <w:spacing w:line="276" w:lineRule="auto"/>
              <w:jc w:val="right"/>
              <w:rPr>
                <w:rFonts w:ascii="Palatino Linotype" w:eastAsia="Times New Roman" w:hAnsi="Palatino Linotype"/>
                <w:b/>
                <w:bCs/>
                <w:sz w:val="18"/>
                <w:szCs w:val="18"/>
                <w:lang w:val="en-US" w:bidi="hi-IN"/>
              </w:rPr>
            </w:pPr>
            <w:r w:rsidRPr="00EE3057">
              <w:rPr>
                <w:rFonts w:ascii="Palatino Linotype" w:hAnsi="Palatino Linotype"/>
                <w:b/>
                <w:bCs/>
                <w:sz w:val="18"/>
                <w:szCs w:val="18"/>
              </w:rPr>
              <w:t xml:space="preserve"> 50,844.2 </w:t>
            </w:r>
          </w:p>
        </w:tc>
      </w:tr>
      <w:tr w:rsidR="00137E4B" w:rsidRPr="00EE3057" w:rsidTr="003C70B1">
        <w:trPr>
          <w:trHeight w:val="212"/>
        </w:trPr>
        <w:tc>
          <w:tcPr>
            <w:tcW w:w="5054" w:type="dxa"/>
            <w:tcBorders>
              <w:top w:val="nil"/>
              <w:left w:val="single" w:sz="4" w:space="0" w:color="000000"/>
              <w:bottom w:val="single" w:sz="4" w:space="0" w:color="000000"/>
              <w:right w:val="single" w:sz="4" w:space="0" w:color="000000"/>
            </w:tcBorders>
            <w:shd w:val="clear" w:color="auto" w:fill="auto"/>
            <w:noWrap/>
            <w:vAlign w:val="center"/>
          </w:tcPr>
          <w:p w:rsidR="00137E4B" w:rsidRPr="00EE3057" w:rsidRDefault="00137E4B" w:rsidP="003C70B1">
            <w:pPr>
              <w:tabs>
                <w:tab w:val="left" w:pos="313"/>
                <w:tab w:val="left" w:pos="601"/>
              </w:tabs>
              <w:spacing w:line="276" w:lineRule="auto"/>
              <w:rPr>
                <w:rFonts w:ascii="Palatino Linotype" w:eastAsia="Times New Roman" w:hAnsi="Palatino Linotype"/>
                <w:sz w:val="18"/>
                <w:szCs w:val="18"/>
                <w:lang w:val="en-US" w:bidi="hi-IN"/>
              </w:rPr>
            </w:pPr>
            <w:r>
              <w:rPr>
                <w:rFonts w:ascii="Palatino Linotype" w:hAnsi="Palatino Linotype"/>
                <w:sz w:val="18"/>
                <w:szCs w:val="18"/>
              </w:rPr>
              <w:tab/>
            </w:r>
            <w:r w:rsidRPr="00EE3057">
              <w:rPr>
                <w:rFonts w:ascii="Palatino Linotype" w:hAnsi="Palatino Linotype"/>
                <w:sz w:val="18"/>
                <w:szCs w:val="18"/>
              </w:rPr>
              <w:t>1. QIP/IPP</w:t>
            </w:r>
          </w:p>
        </w:tc>
        <w:tc>
          <w:tcPr>
            <w:tcW w:w="1285" w:type="dxa"/>
            <w:tcBorders>
              <w:top w:val="nil"/>
              <w:left w:val="nil"/>
              <w:bottom w:val="single" w:sz="4" w:space="0" w:color="000000"/>
              <w:right w:val="single" w:sz="4" w:space="0" w:color="000000"/>
            </w:tcBorders>
            <w:shd w:val="clear" w:color="auto" w:fill="auto"/>
            <w:noWrap/>
            <w:vAlign w:val="center"/>
          </w:tcPr>
          <w:p w:rsidR="00137E4B" w:rsidRPr="00EE3057" w:rsidRDefault="00137E4B" w:rsidP="003C70B1">
            <w:pPr>
              <w:spacing w:line="276" w:lineRule="auto"/>
              <w:jc w:val="right"/>
              <w:rPr>
                <w:rFonts w:ascii="Palatino Linotype" w:eastAsia="Times New Roman" w:hAnsi="Palatino Linotype"/>
                <w:sz w:val="18"/>
                <w:szCs w:val="18"/>
                <w:lang w:val="en-US" w:bidi="hi-IN"/>
              </w:rPr>
            </w:pPr>
            <w:r>
              <w:rPr>
                <w:rFonts w:ascii="Garamond" w:hAnsi="Garamond"/>
                <w:color w:val="000000"/>
                <w:sz w:val="22"/>
                <w:szCs w:val="22"/>
              </w:rPr>
              <w:t>8,212.5</w:t>
            </w:r>
          </w:p>
        </w:tc>
        <w:tc>
          <w:tcPr>
            <w:tcW w:w="1285" w:type="dxa"/>
            <w:tcBorders>
              <w:top w:val="nil"/>
              <w:left w:val="nil"/>
              <w:bottom w:val="single" w:sz="4" w:space="0" w:color="000000"/>
              <w:right w:val="single" w:sz="4" w:space="0" w:color="000000"/>
            </w:tcBorders>
            <w:shd w:val="clear" w:color="auto" w:fill="auto"/>
            <w:noWrap/>
            <w:vAlign w:val="center"/>
          </w:tcPr>
          <w:p w:rsidR="00137E4B" w:rsidRPr="00EE3057" w:rsidRDefault="00137E4B" w:rsidP="003C70B1">
            <w:pPr>
              <w:spacing w:line="276" w:lineRule="auto"/>
              <w:jc w:val="right"/>
              <w:rPr>
                <w:rFonts w:ascii="Palatino Linotype" w:eastAsia="Times New Roman" w:hAnsi="Palatino Linotype"/>
                <w:sz w:val="18"/>
                <w:szCs w:val="18"/>
                <w:lang w:val="en-US" w:bidi="hi-IN"/>
              </w:rPr>
            </w:pPr>
            <w:r w:rsidRPr="00EE3057">
              <w:rPr>
                <w:rFonts w:ascii="Palatino Linotype" w:hAnsi="Palatino Linotype"/>
                <w:sz w:val="18"/>
                <w:szCs w:val="18"/>
              </w:rPr>
              <w:t xml:space="preserve"> 2,000.0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auto" w:fill="auto"/>
            <w:noWrap/>
            <w:vAlign w:val="center"/>
          </w:tcPr>
          <w:p w:rsidR="00137E4B" w:rsidRPr="00EE3057" w:rsidRDefault="00137E4B" w:rsidP="003C70B1">
            <w:pPr>
              <w:tabs>
                <w:tab w:val="left" w:pos="313"/>
                <w:tab w:val="left" w:pos="601"/>
              </w:tabs>
              <w:spacing w:line="276" w:lineRule="auto"/>
              <w:rPr>
                <w:rFonts w:ascii="Palatino Linotype" w:eastAsia="Times New Roman" w:hAnsi="Palatino Linotype"/>
                <w:sz w:val="18"/>
                <w:szCs w:val="18"/>
                <w:lang w:val="en-US" w:bidi="hi-IN"/>
              </w:rPr>
            </w:pPr>
            <w:r>
              <w:rPr>
                <w:rFonts w:ascii="Palatino Linotype" w:hAnsi="Palatino Linotype"/>
                <w:sz w:val="18"/>
                <w:szCs w:val="18"/>
              </w:rPr>
              <w:tab/>
            </w:r>
            <w:r w:rsidRPr="00EE3057">
              <w:rPr>
                <w:rFonts w:ascii="Palatino Linotype" w:hAnsi="Palatino Linotype"/>
                <w:sz w:val="18"/>
                <w:szCs w:val="18"/>
              </w:rPr>
              <w:t>2. Preferential Allotment</w:t>
            </w:r>
          </w:p>
        </w:tc>
        <w:tc>
          <w:tcPr>
            <w:tcW w:w="1285" w:type="dxa"/>
            <w:tcBorders>
              <w:top w:val="nil"/>
              <w:left w:val="nil"/>
              <w:bottom w:val="single" w:sz="4" w:space="0" w:color="000000"/>
              <w:right w:val="single" w:sz="4" w:space="0" w:color="000000"/>
            </w:tcBorders>
            <w:shd w:val="clear" w:color="auto" w:fill="auto"/>
            <w:noWrap/>
            <w:vAlign w:val="center"/>
          </w:tcPr>
          <w:p w:rsidR="00137E4B" w:rsidRPr="00EE3057" w:rsidRDefault="00137E4B" w:rsidP="003C70B1">
            <w:pPr>
              <w:spacing w:line="276" w:lineRule="auto"/>
              <w:jc w:val="right"/>
              <w:rPr>
                <w:rFonts w:ascii="Palatino Linotype" w:eastAsia="Times New Roman" w:hAnsi="Palatino Linotype"/>
                <w:sz w:val="18"/>
                <w:szCs w:val="18"/>
                <w:lang w:val="en-US" w:bidi="hi-IN"/>
              </w:rPr>
            </w:pPr>
            <w:r>
              <w:rPr>
                <w:rFonts w:ascii="Garamond" w:hAnsi="Garamond"/>
                <w:color w:val="000000"/>
                <w:sz w:val="22"/>
                <w:szCs w:val="22"/>
              </w:rPr>
              <w:t>4,032.7</w:t>
            </w:r>
          </w:p>
        </w:tc>
        <w:tc>
          <w:tcPr>
            <w:tcW w:w="1285" w:type="dxa"/>
            <w:tcBorders>
              <w:top w:val="nil"/>
              <w:left w:val="nil"/>
              <w:bottom w:val="single" w:sz="4" w:space="0" w:color="000000"/>
              <w:right w:val="single" w:sz="4" w:space="0" w:color="000000"/>
            </w:tcBorders>
            <w:shd w:val="clear" w:color="auto" w:fill="auto"/>
            <w:noWrap/>
            <w:vAlign w:val="center"/>
          </w:tcPr>
          <w:p w:rsidR="00137E4B" w:rsidRPr="00EE3057" w:rsidRDefault="00137E4B" w:rsidP="003C70B1">
            <w:pPr>
              <w:spacing w:line="276" w:lineRule="auto"/>
              <w:jc w:val="right"/>
              <w:rPr>
                <w:rFonts w:ascii="Palatino Linotype" w:eastAsia="Times New Roman" w:hAnsi="Palatino Linotype"/>
                <w:sz w:val="18"/>
                <w:szCs w:val="18"/>
                <w:lang w:val="en-US" w:bidi="hi-IN"/>
              </w:rPr>
            </w:pPr>
            <w:r w:rsidRPr="00EE3057">
              <w:rPr>
                <w:rFonts w:ascii="Palatino Linotype" w:hAnsi="Palatino Linotype"/>
                <w:sz w:val="18"/>
                <w:szCs w:val="18"/>
              </w:rPr>
              <w:t xml:space="preserve"> 882.5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auto" w:fill="auto"/>
            <w:noWrap/>
            <w:vAlign w:val="center"/>
          </w:tcPr>
          <w:p w:rsidR="00137E4B" w:rsidRPr="00EE3057" w:rsidRDefault="00137E4B" w:rsidP="003C70B1">
            <w:pPr>
              <w:tabs>
                <w:tab w:val="left" w:pos="313"/>
                <w:tab w:val="left" w:pos="601"/>
              </w:tabs>
              <w:spacing w:line="276" w:lineRule="auto"/>
              <w:rPr>
                <w:rFonts w:ascii="Palatino Linotype" w:eastAsia="Times New Roman" w:hAnsi="Palatino Linotype"/>
                <w:sz w:val="18"/>
                <w:szCs w:val="18"/>
                <w:lang w:val="en-US" w:bidi="hi-IN"/>
              </w:rPr>
            </w:pPr>
            <w:r>
              <w:rPr>
                <w:rFonts w:ascii="Palatino Linotype" w:hAnsi="Palatino Linotype"/>
                <w:sz w:val="18"/>
                <w:szCs w:val="18"/>
              </w:rPr>
              <w:tab/>
            </w:r>
            <w:r w:rsidRPr="00EE3057">
              <w:rPr>
                <w:rFonts w:ascii="Palatino Linotype" w:hAnsi="Palatino Linotype"/>
                <w:sz w:val="18"/>
                <w:szCs w:val="18"/>
              </w:rPr>
              <w:t>3. Private Placement of Debt</w:t>
            </w:r>
          </w:p>
        </w:tc>
        <w:tc>
          <w:tcPr>
            <w:tcW w:w="1285" w:type="dxa"/>
            <w:tcBorders>
              <w:top w:val="nil"/>
              <w:left w:val="nil"/>
              <w:bottom w:val="single" w:sz="4" w:space="0" w:color="000000"/>
              <w:right w:val="single" w:sz="4" w:space="0" w:color="000000"/>
            </w:tcBorders>
            <w:shd w:val="clear" w:color="auto" w:fill="auto"/>
            <w:noWrap/>
            <w:vAlign w:val="center"/>
          </w:tcPr>
          <w:p w:rsidR="00137E4B" w:rsidRPr="00EE3057" w:rsidRDefault="00137E4B" w:rsidP="003C70B1">
            <w:pPr>
              <w:spacing w:line="276" w:lineRule="auto"/>
              <w:jc w:val="right"/>
              <w:rPr>
                <w:rFonts w:ascii="Palatino Linotype" w:eastAsia="Times New Roman" w:hAnsi="Palatino Linotype"/>
                <w:sz w:val="18"/>
                <w:szCs w:val="18"/>
                <w:lang w:val="en-US" w:bidi="hi-IN"/>
              </w:rPr>
            </w:pPr>
            <w:r>
              <w:rPr>
                <w:rFonts w:ascii="Garamond" w:hAnsi="Garamond"/>
                <w:color w:val="000000"/>
                <w:sz w:val="22"/>
                <w:szCs w:val="22"/>
              </w:rPr>
              <w:t>70,213.5</w:t>
            </w:r>
          </w:p>
        </w:tc>
        <w:tc>
          <w:tcPr>
            <w:tcW w:w="1285" w:type="dxa"/>
            <w:tcBorders>
              <w:top w:val="nil"/>
              <w:left w:val="nil"/>
              <w:bottom w:val="single" w:sz="4" w:space="0" w:color="000000"/>
              <w:right w:val="single" w:sz="4" w:space="0" w:color="000000"/>
            </w:tcBorders>
            <w:shd w:val="clear" w:color="auto" w:fill="auto"/>
            <w:noWrap/>
            <w:vAlign w:val="center"/>
          </w:tcPr>
          <w:p w:rsidR="00137E4B" w:rsidRPr="00C1407D" w:rsidRDefault="00137E4B" w:rsidP="003C70B1">
            <w:pPr>
              <w:spacing w:line="276" w:lineRule="auto"/>
              <w:jc w:val="right"/>
              <w:rPr>
                <w:rFonts w:ascii="Palatino Linotype" w:eastAsia="Times New Roman" w:hAnsi="Palatino Linotype"/>
                <w:sz w:val="18"/>
                <w:szCs w:val="18"/>
                <w:lang w:val="en-US" w:bidi="hi-IN"/>
              </w:rPr>
            </w:pPr>
            <w:r w:rsidRPr="004E582C">
              <w:rPr>
                <w:rFonts w:ascii="Palatino Linotype" w:hAnsi="Palatino Linotype"/>
                <w:sz w:val="18"/>
                <w:szCs w:val="18"/>
              </w:rPr>
              <w:t xml:space="preserve"> 47,961.7 </w:t>
            </w:r>
          </w:p>
        </w:tc>
      </w:tr>
      <w:tr w:rsidR="00137E4B" w:rsidRPr="00EE3057" w:rsidTr="003C70B1">
        <w:trPr>
          <w:trHeight w:val="214"/>
        </w:trPr>
        <w:tc>
          <w:tcPr>
            <w:tcW w:w="5054" w:type="dxa"/>
            <w:tcBorders>
              <w:top w:val="nil"/>
              <w:left w:val="single" w:sz="4" w:space="0" w:color="000000"/>
              <w:bottom w:val="single" w:sz="4" w:space="0" w:color="000000"/>
              <w:right w:val="single" w:sz="4" w:space="0" w:color="000000"/>
            </w:tcBorders>
            <w:shd w:val="clear" w:color="000000" w:fill="B7DEE8"/>
            <w:noWrap/>
            <w:vAlign w:val="center"/>
          </w:tcPr>
          <w:p w:rsidR="00137E4B" w:rsidRPr="00EE3057" w:rsidRDefault="00137E4B" w:rsidP="003C70B1">
            <w:pPr>
              <w:tabs>
                <w:tab w:val="left" w:pos="313"/>
                <w:tab w:val="left" w:pos="601"/>
              </w:tabs>
              <w:spacing w:line="276" w:lineRule="auto"/>
              <w:rPr>
                <w:rFonts w:ascii="Palatino Linotype" w:eastAsia="Times New Roman" w:hAnsi="Palatino Linotype"/>
                <w:b/>
                <w:bCs/>
                <w:sz w:val="18"/>
                <w:szCs w:val="18"/>
                <w:lang w:val="en-US" w:bidi="hi-IN"/>
              </w:rPr>
            </w:pPr>
            <w:r w:rsidRPr="00EE3057">
              <w:rPr>
                <w:rFonts w:ascii="Palatino Linotype" w:hAnsi="Palatino Linotype"/>
                <w:b/>
                <w:bCs/>
                <w:sz w:val="18"/>
                <w:szCs w:val="18"/>
              </w:rPr>
              <w:t>Total Fund Mobilised (A+B)</w:t>
            </w:r>
          </w:p>
        </w:tc>
        <w:tc>
          <w:tcPr>
            <w:tcW w:w="1285" w:type="dxa"/>
            <w:tcBorders>
              <w:top w:val="nil"/>
              <w:left w:val="nil"/>
              <w:bottom w:val="single" w:sz="4" w:space="0" w:color="000000"/>
              <w:right w:val="single" w:sz="4" w:space="0" w:color="000000"/>
            </w:tcBorders>
            <w:shd w:val="clear" w:color="000000" w:fill="B7DEE8"/>
            <w:noWrap/>
            <w:vAlign w:val="center"/>
          </w:tcPr>
          <w:p w:rsidR="00137E4B" w:rsidRPr="004E582C" w:rsidRDefault="00137E4B" w:rsidP="003C70B1">
            <w:pPr>
              <w:spacing w:line="276" w:lineRule="auto"/>
              <w:jc w:val="right"/>
              <w:rPr>
                <w:rFonts w:ascii="Palatino Linotype" w:eastAsia="Times New Roman" w:hAnsi="Palatino Linotype"/>
                <w:b/>
                <w:bCs/>
                <w:sz w:val="18"/>
                <w:szCs w:val="18"/>
                <w:lang w:val="en-US" w:bidi="hi-IN"/>
              </w:rPr>
            </w:pPr>
            <w:r>
              <w:rPr>
                <w:rFonts w:ascii="Garamond" w:hAnsi="Garamond"/>
                <w:b/>
                <w:bCs/>
                <w:color w:val="000000"/>
                <w:sz w:val="22"/>
                <w:szCs w:val="22"/>
              </w:rPr>
              <w:t>1,35,907.5</w:t>
            </w:r>
          </w:p>
        </w:tc>
        <w:tc>
          <w:tcPr>
            <w:tcW w:w="1285" w:type="dxa"/>
            <w:tcBorders>
              <w:top w:val="nil"/>
              <w:left w:val="nil"/>
              <w:bottom w:val="single" w:sz="4" w:space="0" w:color="000000"/>
              <w:right w:val="single" w:sz="4" w:space="0" w:color="000000"/>
            </w:tcBorders>
            <w:shd w:val="clear" w:color="000000" w:fill="B7DEE8"/>
            <w:noWrap/>
            <w:vAlign w:val="center"/>
          </w:tcPr>
          <w:p w:rsidR="00137E4B" w:rsidRPr="00C1407D" w:rsidRDefault="00137E4B" w:rsidP="003C70B1">
            <w:pPr>
              <w:spacing w:line="276" w:lineRule="auto"/>
              <w:jc w:val="right"/>
              <w:rPr>
                <w:rFonts w:ascii="Palatino Linotype" w:eastAsia="Times New Roman" w:hAnsi="Palatino Linotype"/>
                <w:b/>
                <w:bCs/>
                <w:sz w:val="18"/>
                <w:szCs w:val="18"/>
                <w:lang w:val="en-US" w:bidi="hi-IN"/>
              </w:rPr>
            </w:pPr>
            <w:r w:rsidRPr="00C1407D">
              <w:rPr>
                <w:rFonts w:ascii="Palatino Linotype" w:hAnsi="Palatino Linotype"/>
                <w:b/>
                <w:bCs/>
                <w:sz w:val="18"/>
                <w:szCs w:val="18"/>
              </w:rPr>
              <w:t xml:space="preserve"> 66,914.7 </w:t>
            </w:r>
          </w:p>
        </w:tc>
      </w:tr>
    </w:tbl>
    <w:p w:rsidR="00137E4B" w:rsidRPr="004A3E78" w:rsidRDefault="00137E4B" w:rsidP="00137E4B">
      <w:pPr>
        <w:widowControl w:val="0"/>
        <w:tabs>
          <w:tab w:val="right" w:pos="9888"/>
        </w:tabs>
        <w:spacing w:line="276" w:lineRule="auto"/>
        <w:jc w:val="both"/>
        <w:rPr>
          <w:rFonts w:ascii="Palatino Linotype" w:eastAsia="Palatino Linotype" w:hAnsi="Palatino Linotype" w:cs="Palatino Linotype"/>
          <w:sz w:val="18"/>
          <w:szCs w:val="18"/>
        </w:rPr>
      </w:pPr>
      <w:r w:rsidRPr="004A3E78">
        <w:rPr>
          <w:rFonts w:ascii="Palatino Linotype" w:eastAsia="Palatino Linotype" w:hAnsi="Palatino Linotype" w:cs="Palatino Linotype"/>
          <w:sz w:val="18"/>
          <w:szCs w:val="18"/>
        </w:rPr>
        <w:t>Note :</w:t>
      </w:r>
      <w:r>
        <w:rPr>
          <w:rFonts w:ascii="Palatino Linotype" w:eastAsia="Palatino Linotype" w:hAnsi="Palatino Linotype" w:cs="Palatino Linotype"/>
          <w:sz w:val="18"/>
          <w:szCs w:val="18"/>
        </w:rPr>
        <w:t xml:space="preserve"> #</w:t>
      </w:r>
      <w:r w:rsidRPr="004A3E78">
        <w:rPr>
          <w:rFonts w:ascii="Palatino Linotype" w:eastAsia="Palatino Linotype" w:hAnsi="Palatino Linotype" w:cs="Palatino Linotype"/>
          <w:sz w:val="18"/>
          <w:szCs w:val="18"/>
        </w:rPr>
        <w:t xml:space="preserve"> Figure for </w:t>
      </w:r>
      <w:r>
        <w:rPr>
          <w:rFonts w:ascii="Palatino Linotype" w:eastAsia="Palatino Linotype" w:hAnsi="Palatino Linotype" w:cs="Palatino Linotype"/>
          <w:sz w:val="18"/>
          <w:szCs w:val="18"/>
        </w:rPr>
        <w:t xml:space="preserve">June 2020 </w:t>
      </w:r>
      <w:r w:rsidRPr="004A3E78">
        <w:rPr>
          <w:rFonts w:ascii="Palatino Linotype" w:eastAsia="Palatino Linotype" w:hAnsi="Palatino Linotype" w:cs="Palatino Linotype"/>
          <w:sz w:val="18"/>
          <w:szCs w:val="18"/>
        </w:rPr>
        <w:t>has been revised</w:t>
      </w:r>
      <w:r>
        <w:rPr>
          <w:rFonts w:ascii="Palatino Linotype" w:eastAsia="Palatino Linotype" w:hAnsi="Palatino Linotype" w:cs="Palatino Linotype"/>
          <w:sz w:val="18"/>
          <w:szCs w:val="18"/>
        </w:rPr>
        <w:t>.</w:t>
      </w:r>
    </w:p>
    <w:p w:rsidR="00137E4B" w:rsidRDefault="00137E4B" w:rsidP="00137E4B">
      <w:pPr>
        <w:widowControl w:val="0"/>
        <w:tabs>
          <w:tab w:val="right" w:pos="9888"/>
        </w:tabs>
        <w:spacing w:line="276" w:lineRule="auto"/>
        <w:jc w:val="both"/>
        <w:rPr>
          <w:rFonts w:ascii="Palatino Linotype" w:eastAsia="Palatino Linotype" w:hAnsi="Palatino Linotype" w:cs="Palatino Linotype"/>
          <w:b/>
          <w:sz w:val="18"/>
          <w:szCs w:val="18"/>
        </w:rPr>
      </w:pPr>
      <w:r w:rsidRPr="00EE3057">
        <w:rPr>
          <w:rFonts w:ascii="Palatino Linotype" w:eastAsia="Palatino Linotype" w:hAnsi="Palatino Linotype" w:cs="Palatino Linotype"/>
          <w:b/>
          <w:sz w:val="18"/>
          <w:szCs w:val="18"/>
        </w:rPr>
        <w:t>Source: SEBI, NSE, BSE and MSEI</w:t>
      </w:r>
    </w:p>
    <w:p w:rsidR="00137E4B" w:rsidRPr="00EE3057" w:rsidRDefault="00137E4B" w:rsidP="00137E4B">
      <w:pPr>
        <w:widowControl w:val="0"/>
        <w:tabs>
          <w:tab w:val="right" w:pos="9888"/>
        </w:tabs>
        <w:spacing w:line="276" w:lineRule="auto"/>
        <w:jc w:val="both"/>
        <w:rPr>
          <w:rFonts w:ascii="Palatino Linotype" w:eastAsia="Palatino Linotype" w:hAnsi="Palatino Linotype" w:cs="Palatino Linotype"/>
          <w:color w:val="000000" w:themeColor="text1"/>
          <w:sz w:val="22"/>
          <w:szCs w:val="22"/>
          <w:highlight w:val="yellow"/>
        </w:rPr>
      </w:pPr>
    </w:p>
    <w:p w:rsidR="00137E4B" w:rsidRPr="00EE3057" w:rsidRDefault="00137E4B" w:rsidP="00137E4B">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EE3057">
        <w:rPr>
          <w:rFonts w:ascii="Palatino Linotype" w:eastAsia="Palatino Linotype" w:hAnsi="Palatino Linotype" w:cs="Palatino Linotype"/>
          <w:color w:val="000000" w:themeColor="text1"/>
          <w:sz w:val="22"/>
          <w:szCs w:val="22"/>
        </w:rPr>
        <w:t xml:space="preserve">During July 2020, equity capital was raised through IPO, FPO and Rights routes.  There was one equity issue each by Main Board IPO, FPO and Rights Issue, in addition to two SME IPOs.  The Main Board IPO mobilized </w:t>
      </w:r>
      <w:r w:rsidRPr="00EE3057">
        <w:rPr>
          <w:rFonts w:ascii="Times New Roman" w:eastAsia="Palatino Linotype" w:hAnsi="Times New Roman"/>
          <w:color w:val="000000" w:themeColor="text1"/>
          <w:sz w:val="22"/>
          <w:szCs w:val="22"/>
        </w:rPr>
        <w:t>₹</w:t>
      </w:r>
      <w:r w:rsidRPr="00EE3057">
        <w:rPr>
          <w:rFonts w:ascii="Palatino Linotype" w:eastAsia="Palatino Linotype" w:hAnsi="Palatino Linotype" w:cs="Palatino Linotype"/>
          <w:color w:val="000000" w:themeColor="text1"/>
          <w:sz w:val="22"/>
          <w:szCs w:val="22"/>
        </w:rPr>
        <w:t xml:space="preserve">496.2 crore and SME IPOs mobilised </w:t>
      </w:r>
      <w:r w:rsidRPr="00EE3057">
        <w:rPr>
          <w:rFonts w:ascii="Times New Roman" w:eastAsia="Palatino Linotype" w:hAnsi="Times New Roman"/>
          <w:color w:val="000000" w:themeColor="text1"/>
          <w:sz w:val="22"/>
          <w:szCs w:val="22"/>
        </w:rPr>
        <w:t>₹</w:t>
      </w:r>
      <w:r>
        <w:rPr>
          <w:rFonts w:ascii="Palatino Linotype" w:eastAsia="Palatino Linotype" w:hAnsi="Palatino Linotype" w:cs="Palatino Linotype"/>
          <w:color w:val="000000" w:themeColor="text1"/>
          <w:sz w:val="22"/>
          <w:szCs w:val="22"/>
        </w:rPr>
        <w:t>14.5 crore.  Fund</w:t>
      </w:r>
      <w:r w:rsidRPr="00EE3057">
        <w:rPr>
          <w:rFonts w:ascii="Palatino Linotype" w:eastAsia="Palatino Linotype" w:hAnsi="Palatino Linotype" w:cs="Palatino Linotype"/>
          <w:color w:val="000000" w:themeColor="text1"/>
          <w:sz w:val="22"/>
          <w:szCs w:val="22"/>
        </w:rPr>
        <w:t xml:space="preserve"> mobilized by FPO during the month was </w:t>
      </w:r>
      <w:r w:rsidRPr="00EE3057">
        <w:rPr>
          <w:rFonts w:ascii="Times New Roman" w:eastAsia="Palatino Linotype" w:hAnsi="Times New Roman"/>
          <w:color w:val="000000" w:themeColor="text1"/>
          <w:sz w:val="22"/>
          <w:szCs w:val="22"/>
        </w:rPr>
        <w:t>₹</w:t>
      </w:r>
      <w:r w:rsidRPr="00EE3057">
        <w:rPr>
          <w:rFonts w:ascii="Palatino Linotype" w:eastAsia="Palatino Linotype" w:hAnsi="Palatino Linotype" w:cs="Palatino Linotype"/>
          <w:color w:val="000000" w:themeColor="text1"/>
          <w:sz w:val="22"/>
          <w:szCs w:val="22"/>
        </w:rPr>
        <w:t xml:space="preserve">15,000 crore, while it was </w:t>
      </w:r>
      <w:r w:rsidRPr="00EE3057">
        <w:rPr>
          <w:rFonts w:ascii="Times New Roman" w:eastAsia="Palatino Linotype" w:hAnsi="Times New Roman"/>
          <w:color w:val="000000" w:themeColor="text1"/>
          <w:sz w:val="22"/>
          <w:szCs w:val="22"/>
        </w:rPr>
        <w:t>₹</w:t>
      </w:r>
      <w:r w:rsidRPr="00EE3057">
        <w:rPr>
          <w:rFonts w:ascii="Palatino Linotype" w:eastAsia="Palatino Linotype" w:hAnsi="Palatino Linotype" w:cs="Palatino Linotype"/>
          <w:color w:val="000000" w:themeColor="text1"/>
          <w:sz w:val="22"/>
          <w:szCs w:val="22"/>
        </w:rPr>
        <w:t>399.8 crore by Rights Issue.</w:t>
      </w:r>
    </w:p>
    <w:p w:rsidR="00137E4B" w:rsidRPr="00EE3057" w:rsidRDefault="00137E4B" w:rsidP="00137E4B">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4A3E78">
        <w:rPr>
          <w:rFonts w:ascii="Palatino Linotype" w:eastAsia="Palatino Linotype" w:hAnsi="Palatino Linotype" w:cs="Palatino Linotype"/>
          <w:color w:val="000000" w:themeColor="text1"/>
          <w:sz w:val="22"/>
          <w:szCs w:val="22"/>
        </w:rPr>
        <w:t xml:space="preserve">There was one public issue of corporate bonds amounting to </w:t>
      </w:r>
      <w:r w:rsidRPr="004A3E78">
        <w:rPr>
          <w:rFonts w:ascii="Times New Roman" w:eastAsia="Palatino Linotype" w:hAnsi="Times New Roman"/>
          <w:color w:val="000000" w:themeColor="text1"/>
          <w:sz w:val="22"/>
          <w:szCs w:val="22"/>
        </w:rPr>
        <w:t>₹</w:t>
      </w:r>
      <w:r w:rsidRPr="004A3E78">
        <w:rPr>
          <w:rFonts w:ascii="Palatino Linotype" w:eastAsia="Palatino Linotype" w:hAnsi="Palatino Linotype" w:cs="Palatino Linotype"/>
          <w:color w:val="000000" w:themeColor="text1"/>
          <w:sz w:val="22"/>
          <w:szCs w:val="22"/>
        </w:rPr>
        <w:t>160.0 crore during July 2020,</w:t>
      </w:r>
      <w:r w:rsidRPr="00EE3057">
        <w:rPr>
          <w:rFonts w:ascii="Palatino Linotype" w:eastAsia="Palatino Linotype" w:hAnsi="Palatino Linotype" w:cs="Palatino Linotype"/>
          <w:color w:val="000000" w:themeColor="text1"/>
          <w:sz w:val="22"/>
          <w:szCs w:val="22"/>
        </w:rPr>
        <w:t xml:space="preserve"> against </w:t>
      </w:r>
      <w:r>
        <w:rPr>
          <w:rFonts w:ascii="Palatino Linotype" w:eastAsia="Palatino Linotype" w:hAnsi="Palatino Linotype" w:cs="Palatino Linotype"/>
          <w:color w:val="000000" w:themeColor="text1"/>
          <w:sz w:val="22"/>
          <w:szCs w:val="22"/>
        </w:rPr>
        <w:t xml:space="preserve">two issues </w:t>
      </w:r>
      <w:r w:rsidRPr="00EE3057">
        <w:rPr>
          <w:rFonts w:ascii="Palatino Linotype" w:eastAsia="Palatino Linotype" w:hAnsi="Palatino Linotype" w:cs="Palatino Linotype"/>
          <w:color w:val="000000" w:themeColor="text1"/>
          <w:sz w:val="22"/>
          <w:szCs w:val="22"/>
        </w:rPr>
        <w:t>during the previous month</w:t>
      </w:r>
      <w:r>
        <w:rPr>
          <w:rFonts w:ascii="Palatino Linotype" w:eastAsia="Palatino Linotype" w:hAnsi="Palatino Linotype" w:cs="Palatino Linotype"/>
          <w:color w:val="000000" w:themeColor="text1"/>
          <w:sz w:val="22"/>
          <w:szCs w:val="22"/>
        </w:rPr>
        <w:t xml:space="preserve"> worth </w:t>
      </w:r>
      <w:r w:rsidRPr="00B85D5B">
        <w:rPr>
          <w:rFonts w:ascii="Tahoma" w:eastAsia="Palatino Linotype" w:hAnsi="Tahoma" w:cs="Tahoma"/>
          <w:color w:val="000000" w:themeColor="text1"/>
          <w:sz w:val="22"/>
          <w:szCs w:val="22"/>
        </w:rPr>
        <w:t>₹</w:t>
      </w:r>
      <w:r w:rsidRPr="00B85D5B">
        <w:rPr>
          <w:rFonts w:ascii="Palatino Linotype" w:eastAsia="Palatino Linotype" w:hAnsi="Palatino Linotype" w:cs="Palatino Linotype"/>
          <w:color w:val="000000" w:themeColor="text1"/>
          <w:sz w:val="22"/>
          <w:szCs w:val="22"/>
        </w:rPr>
        <w:t>322.2</w:t>
      </w:r>
      <w:r w:rsidRPr="00EE3057">
        <w:rPr>
          <w:rFonts w:ascii="Palatino Linotype" w:eastAsia="Palatino Linotype" w:hAnsi="Palatino Linotype" w:cs="Palatino Linotype"/>
          <w:color w:val="000000" w:themeColor="text1"/>
          <w:sz w:val="22"/>
          <w:szCs w:val="22"/>
        </w:rPr>
        <w:t xml:space="preserve"> crore.</w:t>
      </w:r>
    </w:p>
    <w:p w:rsidR="00137E4B" w:rsidRPr="004A3E78" w:rsidRDefault="00137E4B" w:rsidP="00137E4B">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4A3E78">
        <w:rPr>
          <w:rFonts w:ascii="Palatino Linotype" w:eastAsia="Palatino Linotype" w:hAnsi="Palatino Linotype" w:cs="Palatino Linotype"/>
          <w:color w:val="000000" w:themeColor="text1"/>
          <w:sz w:val="22"/>
          <w:szCs w:val="22"/>
        </w:rPr>
        <w:t xml:space="preserve">The amount raised through private placement of equity (i.e., preferential allotment and QIP route) was </w:t>
      </w:r>
      <w:r w:rsidRPr="004A3E78">
        <w:rPr>
          <w:rFonts w:ascii="Times New Roman" w:eastAsia="Palatino Linotype" w:hAnsi="Times New Roman"/>
          <w:color w:val="000000" w:themeColor="text1"/>
          <w:sz w:val="22"/>
          <w:szCs w:val="22"/>
        </w:rPr>
        <w:t>₹</w:t>
      </w:r>
      <w:r w:rsidRPr="004A3E78">
        <w:rPr>
          <w:rFonts w:ascii="Palatino Linotype" w:eastAsia="Palatino Linotype" w:hAnsi="Palatino Linotype" w:cs="Palatino Linotype"/>
          <w:color w:val="000000" w:themeColor="text1"/>
          <w:sz w:val="22"/>
          <w:szCs w:val="22"/>
        </w:rPr>
        <w:t xml:space="preserve">2,882.5 crore during July 2020, compared to </w:t>
      </w:r>
      <w:r w:rsidRPr="004A3E78">
        <w:rPr>
          <w:rFonts w:ascii="Times New Roman" w:eastAsia="Palatino Linotype" w:hAnsi="Times New Roman"/>
          <w:color w:val="000000" w:themeColor="text1"/>
          <w:sz w:val="22"/>
          <w:szCs w:val="22"/>
        </w:rPr>
        <w:t>₹</w:t>
      </w:r>
      <w:r w:rsidRPr="004A3E78">
        <w:rPr>
          <w:rFonts w:ascii="Palatino Linotype" w:eastAsia="Palatino Linotype" w:hAnsi="Palatino Linotype" w:cs="Palatino Linotype"/>
          <w:color w:val="000000" w:themeColor="text1"/>
          <w:sz w:val="22"/>
          <w:szCs w:val="22"/>
        </w:rPr>
        <w:t xml:space="preserve">12,245.2 crore in June 2020. </w:t>
      </w:r>
    </w:p>
    <w:p w:rsidR="00137E4B" w:rsidRPr="00EE3057" w:rsidRDefault="00137E4B" w:rsidP="00137E4B">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EE3057">
        <w:rPr>
          <w:rFonts w:ascii="Palatino Linotype" w:eastAsia="Palatino Linotype" w:hAnsi="Palatino Linotype" w:cs="Palatino Linotype"/>
          <w:color w:val="000000" w:themeColor="text1"/>
          <w:sz w:val="22"/>
          <w:szCs w:val="22"/>
        </w:rPr>
        <w:t xml:space="preserve">Private placement of corporate debt reported to BSE and NSE stood at </w:t>
      </w:r>
      <w:r w:rsidRPr="00EE3057">
        <w:rPr>
          <w:rFonts w:ascii="Times New Roman" w:eastAsia="Palatino Linotype" w:hAnsi="Times New Roman"/>
          <w:color w:val="000000" w:themeColor="text1"/>
          <w:sz w:val="22"/>
          <w:szCs w:val="22"/>
        </w:rPr>
        <w:t>₹</w:t>
      </w:r>
      <w:r w:rsidRPr="00EE3057">
        <w:rPr>
          <w:rFonts w:ascii="Palatino Linotype" w:eastAsia="Palatino Linotype" w:hAnsi="Palatino Linotype" w:cs="Palatino Linotype"/>
          <w:color w:val="000000" w:themeColor="text1"/>
          <w:sz w:val="22"/>
          <w:szCs w:val="22"/>
        </w:rPr>
        <w:t xml:space="preserve">47,961.7 crore during July 2020 compared to </w:t>
      </w:r>
      <w:r w:rsidRPr="00EE3057">
        <w:rPr>
          <w:rFonts w:ascii="Times New Roman" w:eastAsia="Palatino Linotype" w:hAnsi="Times New Roman"/>
          <w:color w:val="000000" w:themeColor="text1"/>
          <w:sz w:val="22"/>
          <w:szCs w:val="22"/>
        </w:rPr>
        <w:t>₹</w:t>
      </w:r>
      <w:r w:rsidRPr="00EE3057">
        <w:rPr>
          <w:rFonts w:ascii="Palatino Linotype" w:eastAsia="Palatino Linotype" w:hAnsi="Palatino Linotype" w:cs="Palatino Linotype"/>
          <w:color w:val="000000" w:themeColor="text1"/>
          <w:sz w:val="22"/>
          <w:szCs w:val="22"/>
        </w:rPr>
        <w:t xml:space="preserve">70,213.5 crore in June 2020.  </w:t>
      </w:r>
    </w:p>
    <w:p w:rsidR="00137E4B" w:rsidRPr="00EE3057" w:rsidRDefault="00137E4B" w:rsidP="00137E4B">
      <w:pPr>
        <w:pBdr>
          <w:top w:val="nil"/>
          <w:left w:val="nil"/>
          <w:bottom w:val="nil"/>
          <w:right w:val="nil"/>
          <w:between w:val="nil"/>
        </w:pBdr>
        <w:spacing w:line="276" w:lineRule="auto"/>
        <w:ind w:left="360"/>
        <w:jc w:val="both"/>
        <w:rPr>
          <w:rFonts w:ascii="Palatino Linotype" w:eastAsia="Palatino Linotype" w:hAnsi="Palatino Linotype" w:cs="Palatino Linotype"/>
          <w:color w:val="0070C0"/>
          <w:sz w:val="22"/>
          <w:szCs w:val="22"/>
          <w:highlight w:val="yellow"/>
        </w:rPr>
      </w:pPr>
    </w:p>
    <w:p w:rsidR="00137E4B" w:rsidRPr="00CC2EA0" w:rsidRDefault="00137E4B" w:rsidP="00137E4B">
      <w:pPr>
        <w:widowControl w:val="0"/>
        <w:numPr>
          <w:ilvl w:val="0"/>
          <w:numId w:val="9"/>
        </w:numPr>
        <w:spacing w:line="276" w:lineRule="auto"/>
        <w:ind w:left="454" w:hanging="454"/>
        <w:rPr>
          <w:rFonts w:ascii="Palatino Linotype" w:eastAsia="Palatino Linotype" w:hAnsi="Palatino Linotype" w:cs="Palatino Linotype"/>
          <w:b/>
          <w:sz w:val="22"/>
          <w:szCs w:val="22"/>
        </w:rPr>
      </w:pPr>
      <w:r w:rsidRPr="00CC2EA0">
        <w:rPr>
          <w:rFonts w:ascii="Palatino Linotype" w:eastAsia="Palatino Linotype" w:hAnsi="Palatino Linotype" w:cs="Palatino Linotype"/>
          <w:b/>
          <w:sz w:val="22"/>
          <w:szCs w:val="22"/>
        </w:rPr>
        <w:t>Trends in the Secondary Market</w:t>
      </w:r>
    </w:p>
    <w:p w:rsidR="00137E4B" w:rsidRPr="00EE3057" w:rsidRDefault="00137E4B" w:rsidP="00137E4B">
      <w:pPr>
        <w:widowControl w:val="0"/>
        <w:tabs>
          <w:tab w:val="left" w:pos="3915"/>
        </w:tabs>
        <w:spacing w:line="276" w:lineRule="auto"/>
        <w:jc w:val="both"/>
        <w:rPr>
          <w:rFonts w:ascii="Palatino Linotype" w:eastAsia="Palatino Linotype" w:hAnsi="Palatino Linotype" w:cs="Palatino Linotype"/>
          <w:b/>
          <w:color w:val="0070C0"/>
          <w:sz w:val="22"/>
          <w:szCs w:val="22"/>
        </w:rPr>
      </w:pPr>
    </w:p>
    <w:p w:rsidR="00137E4B" w:rsidRPr="00EE3057" w:rsidRDefault="00137E4B" w:rsidP="00137E4B">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EE3057">
        <w:rPr>
          <w:rFonts w:ascii="Palatino Linotype" w:eastAsia="Palatino Linotype" w:hAnsi="Palatino Linotype" w:cs="Palatino Linotype"/>
          <w:color w:val="000000" w:themeColor="text1"/>
          <w:sz w:val="22"/>
          <w:szCs w:val="22"/>
        </w:rPr>
        <w:t>At the end of July 2020, Nifty 50 closed at 11,073, registering an increase of 771 points or 7.5 per cent as compared to the 10,302 level at the end of June 2020.</w:t>
      </w:r>
    </w:p>
    <w:p w:rsidR="00137E4B" w:rsidRPr="00EE3057" w:rsidRDefault="00137E4B" w:rsidP="00137E4B">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EE3057">
        <w:rPr>
          <w:rFonts w:ascii="Palatino Linotype" w:eastAsia="Palatino Linotype" w:hAnsi="Palatino Linotype" w:cs="Palatino Linotype"/>
          <w:color w:val="000000" w:themeColor="text1"/>
          <w:sz w:val="22"/>
          <w:szCs w:val="22"/>
        </w:rPr>
        <w:t>S&amp;P BSE Sensex closed at 37,607 at the end of July 2020, registering an increase of 2,691 points or 7.7 per cent as compared to the 34,916 level at the end of June 2020.</w:t>
      </w:r>
    </w:p>
    <w:p w:rsidR="00137E4B" w:rsidRPr="00EE3057" w:rsidRDefault="00137E4B" w:rsidP="00137E4B">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EE3057">
        <w:rPr>
          <w:rFonts w:ascii="Palatino Linotype" w:eastAsia="Palatino Linotype" w:hAnsi="Palatino Linotype" w:cs="Palatino Linotype"/>
          <w:color w:val="000000" w:themeColor="text1"/>
          <w:sz w:val="22"/>
          <w:szCs w:val="22"/>
        </w:rPr>
        <w:t>Both, Nifty 50 and S&amp;P BSE Sensex reached their intraday high for the month, on July 28, 2020 with closing values of 11,301 and 38,493, respectively.  Further, they reached their intraday low for the month, on July 1, 2020 with closing values of at 9,814 and 33,229, respectively.</w:t>
      </w:r>
    </w:p>
    <w:p w:rsidR="00137E4B" w:rsidRPr="00EE3057" w:rsidRDefault="00137E4B" w:rsidP="00137E4B">
      <w:pPr>
        <w:numPr>
          <w:ilvl w:val="0"/>
          <w:numId w:val="7"/>
        </w:numPr>
        <w:pBdr>
          <w:top w:val="nil"/>
          <w:left w:val="nil"/>
          <w:bottom w:val="nil"/>
          <w:right w:val="nil"/>
          <w:between w:val="nil"/>
        </w:pBdr>
        <w:spacing w:line="276" w:lineRule="auto"/>
        <w:ind w:left="567" w:hanging="567"/>
        <w:jc w:val="both"/>
        <w:rPr>
          <w:rFonts w:ascii="Palatino Linotype" w:hAnsi="Palatino Linotype"/>
          <w:color w:val="000000" w:themeColor="text1"/>
          <w:sz w:val="22"/>
          <w:szCs w:val="22"/>
        </w:rPr>
      </w:pPr>
      <w:r w:rsidRPr="00EE3057">
        <w:rPr>
          <w:rFonts w:ascii="Palatino Linotype" w:eastAsia="Palatino Linotype" w:hAnsi="Palatino Linotype" w:cs="Palatino Linotype"/>
          <w:color w:val="000000" w:themeColor="text1"/>
          <w:sz w:val="22"/>
          <w:szCs w:val="22"/>
        </w:rPr>
        <w:t>The P/E ratios of S&amp;P BSE Sensex and Nifty 50 were 24.7 and 30.2 respectively, at the end of July 2020 compared to 21.8 and 26.3, respectively, a month ago.</w:t>
      </w:r>
    </w:p>
    <w:p w:rsidR="00137E4B" w:rsidRPr="00EE3057" w:rsidRDefault="00137E4B" w:rsidP="00137E4B">
      <w:pPr>
        <w:widowControl w:val="0"/>
        <w:spacing w:line="276" w:lineRule="auto"/>
        <w:jc w:val="both"/>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lastRenderedPageBreak/>
        <w:t xml:space="preserve">Table 2: Snapshot of Indian Capital Market </w:t>
      </w:r>
    </w:p>
    <w:tbl>
      <w:tblPr>
        <w:tblW w:w="6663" w:type="dxa"/>
        <w:tblInd w:w="-5" w:type="dxa"/>
        <w:tblLook w:val="04A0" w:firstRow="1" w:lastRow="0" w:firstColumn="1" w:lastColumn="0" w:noHBand="0" w:noVBand="1"/>
      </w:tblPr>
      <w:tblGrid>
        <w:gridCol w:w="2597"/>
        <w:gridCol w:w="1468"/>
        <w:gridCol w:w="1243"/>
        <w:gridCol w:w="1355"/>
      </w:tblGrid>
      <w:tr w:rsidR="00137E4B" w:rsidRPr="00EE3057" w:rsidTr="003C70B1">
        <w:trPr>
          <w:trHeight w:val="682"/>
        </w:trPr>
        <w:tc>
          <w:tcPr>
            <w:tcW w:w="2597"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Description</w:t>
            </w:r>
          </w:p>
        </w:tc>
        <w:tc>
          <w:tcPr>
            <w:tcW w:w="1468" w:type="dxa"/>
            <w:tcBorders>
              <w:top w:val="single" w:sz="4" w:space="0" w:color="000000"/>
              <w:left w:val="nil"/>
              <w:bottom w:val="single" w:sz="4" w:space="0" w:color="000000"/>
              <w:right w:val="single" w:sz="4" w:space="0" w:color="000000"/>
            </w:tcBorders>
            <w:shd w:val="clear" w:color="92CDDC" w:fill="92CDDC"/>
            <w:noWrap/>
            <w:vAlign w:val="center"/>
            <w:hideMark/>
          </w:tcPr>
          <w:p w:rsidR="00137E4B" w:rsidRPr="00EE3057" w:rsidRDefault="00137E4B" w:rsidP="003C70B1">
            <w:pPr>
              <w:spacing w:line="276" w:lineRule="auto"/>
              <w:jc w:val="center"/>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Jun-20</w:t>
            </w:r>
          </w:p>
        </w:tc>
        <w:tc>
          <w:tcPr>
            <w:tcW w:w="1243" w:type="dxa"/>
            <w:tcBorders>
              <w:top w:val="single" w:sz="4" w:space="0" w:color="000000"/>
              <w:left w:val="nil"/>
              <w:bottom w:val="single" w:sz="4" w:space="0" w:color="000000"/>
              <w:right w:val="single" w:sz="4" w:space="0" w:color="000000"/>
            </w:tcBorders>
            <w:shd w:val="clear" w:color="92CDDC" w:fill="92CDDC"/>
            <w:noWrap/>
            <w:vAlign w:val="center"/>
            <w:hideMark/>
          </w:tcPr>
          <w:p w:rsidR="00137E4B" w:rsidRPr="00EE3057" w:rsidRDefault="00137E4B" w:rsidP="003C70B1">
            <w:pPr>
              <w:spacing w:line="276" w:lineRule="auto"/>
              <w:jc w:val="center"/>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Jul-20</w:t>
            </w:r>
          </w:p>
        </w:tc>
        <w:tc>
          <w:tcPr>
            <w:tcW w:w="1355" w:type="dxa"/>
            <w:tcBorders>
              <w:top w:val="single" w:sz="4" w:space="0" w:color="000000"/>
              <w:left w:val="nil"/>
              <w:bottom w:val="single" w:sz="4" w:space="0" w:color="000000"/>
              <w:right w:val="single" w:sz="4" w:space="0" w:color="000000"/>
            </w:tcBorders>
            <w:shd w:val="clear" w:color="92CDDC" w:fill="92CDDC"/>
            <w:vAlign w:val="center"/>
            <w:hideMark/>
          </w:tcPr>
          <w:p w:rsidR="00137E4B" w:rsidRPr="00EE3057" w:rsidRDefault="00137E4B" w:rsidP="003C70B1">
            <w:pPr>
              <w:spacing w:line="276" w:lineRule="auto"/>
              <w:jc w:val="center"/>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Percentage Change Over Month</w:t>
            </w:r>
          </w:p>
        </w:tc>
      </w:tr>
      <w:tr w:rsidR="00137E4B" w:rsidRPr="00EE3057" w:rsidTr="003C70B1">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Index in Equity Market</w:t>
            </w:r>
          </w:p>
        </w:tc>
        <w:tc>
          <w:tcPr>
            <w:tcW w:w="1468" w:type="dxa"/>
            <w:tcBorders>
              <w:top w:val="nil"/>
              <w:left w:val="nil"/>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c>
          <w:tcPr>
            <w:tcW w:w="1243" w:type="dxa"/>
            <w:tcBorders>
              <w:top w:val="nil"/>
              <w:left w:val="nil"/>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c>
          <w:tcPr>
            <w:tcW w:w="1355" w:type="dxa"/>
            <w:tcBorders>
              <w:top w:val="nil"/>
              <w:left w:val="nil"/>
              <w:bottom w:val="single" w:sz="4" w:space="0" w:color="000000"/>
              <w:right w:val="single" w:sz="4" w:space="0" w:color="000000"/>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S&amp;P BSE Sensex</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34,916 </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37,607 </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7.7</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Nifty 50</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10,302 </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11,073 </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7.5</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Nifty 500</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8,475 </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9,036 </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6.6</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BSE 500</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13,438 </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14,346 </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6.8</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Nifty Bank</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21,370 </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21,640 </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1.3</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Nifty IT</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14,754 </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18,072 </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22.5</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BSE Healthcare</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16,263 </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18,285 </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12.4</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BSE FMCG</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11,258 </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 xml:space="preserve"> 11,445 </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1.7</w:t>
            </w:r>
          </w:p>
        </w:tc>
      </w:tr>
      <w:tr w:rsidR="00137E4B" w:rsidRPr="00EE3057" w:rsidTr="003C70B1">
        <w:trPr>
          <w:trHeight w:val="275"/>
        </w:trPr>
        <w:tc>
          <w:tcPr>
            <w:tcW w:w="4065"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Market Capitalisation (</w:t>
            </w:r>
            <w:r w:rsidRPr="00EE3057">
              <w:rPr>
                <w:rFonts w:ascii="Times New Roman" w:eastAsia="Times New Roman" w:hAnsi="Times New Roman"/>
                <w:b/>
                <w:bCs/>
                <w:color w:val="000000" w:themeColor="text1"/>
                <w:sz w:val="18"/>
                <w:szCs w:val="18"/>
                <w:lang w:val="en-US" w:bidi="hi-IN"/>
              </w:rPr>
              <w:t>₹</w:t>
            </w:r>
            <w:r>
              <w:rPr>
                <w:rFonts w:ascii="Times New Roman" w:eastAsia="Times New Roman" w:hAnsi="Times New Roman"/>
                <w:b/>
                <w:bCs/>
                <w:color w:val="000000" w:themeColor="text1"/>
                <w:sz w:val="18"/>
                <w:szCs w:val="18"/>
                <w:lang w:val="en-US" w:bidi="hi-IN"/>
              </w:rPr>
              <w:t xml:space="preserve"> </w:t>
            </w:r>
            <w:r w:rsidRPr="00EE3057">
              <w:rPr>
                <w:rFonts w:ascii="Palatino Linotype" w:eastAsia="Times New Roman" w:hAnsi="Palatino Linotype"/>
                <w:b/>
                <w:bCs/>
                <w:color w:val="000000" w:themeColor="text1"/>
                <w:sz w:val="18"/>
                <w:szCs w:val="18"/>
                <w:lang w:val="en-US" w:bidi="hi-IN"/>
              </w:rPr>
              <w:t>crore)</w:t>
            </w:r>
          </w:p>
        </w:tc>
        <w:tc>
          <w:tcPr>
            <w:tcW w:w="1243" w:type="dxa"/>
            <w:tcBorders>
              <w:top w:val="nil"/>
              <w:left w:val="nil"/>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c>
          <w:tcPr>
            <w:tcW w:w="1355" w:type="dxa"/>
            <w:tcBorders>
              <w:top w:val="nil"/>
              <w:left w:val="nil"/>
              <w:bottom w:val="single" w:sz="4" w:space="0" w:color="000000"/>
              <w:right w:val="single" w:sz="4" w:space="0" w:color="000000"/>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1,39,15,690</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1,47,39,116</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5.9</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NSE</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1,38,04,601</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1,46,29,659</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6.0</w:t>
            </w:r>
          </w:p>
        </w:tc>
      </w:tr>
      <w:tr w:rsidR="00137E4B" w:rsidRPr="00EE3057" w:rsidTr="003C70B1">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P/E Ratio</w:t>
            </w:r>
          </w:p>
        </w:tc>
        <w:tc>
          <w:tcPr>
            <w:tcW w:w="1468" w:type="dxa"/>
            <w:tcBorders>
              <w:top w:val="nil"/>
              <w:left w:val="nil"/>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c>
          <w:tcPr>
            <w:tcW w:w="1243" w:type="dxa"/>
            <w:tcBorders>
              <w:top w:val="nil"/>
              <w:left w:val="nil"/>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c>
          <w:tcPr>
            <w:tcW w:w="1355" w:type="dxa"/>
            <w:tcBorders>
              <w:top w:val="nil"/>
              <w:left w:val="nil"/>
              <w:bottom w:val="single" w:sz="4" w:space="0" w:color="000000"/>
              <w:right w:val="single" w:sz="4" w:space="0" w:color="000000"/>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S&amp;P BSE Sensex</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21.8</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24.7</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13.1</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Nifty 50</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26.3</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30.2</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14.7</w:t>
            </w:r>
          </w:p>
        </w:tc>
      </w:tr>
      <w:tr w:rsidR="00137E4B" w:rsidRPr="00EE3057" w:rsidTr="003C70B1">
        <w:trPr>
          <w:trHeight w:val="275"/>
        </w:trPr>
        <w:tc>
          <w:tcPr>
            <w:tcW w:w="2597" w:type="dxa"/>
            <w:tcBorders>
              <w:top w:val="nil"/>
              <w:left w:val="single" w:sz="4" w:space="0" w:color="000000"/>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No. of Listed Companies</w:t>
            </w:r>
          </w:p>
        </w:tc>
        <w:tc>
          <w:tcPr>
            <w:tcW w:w="1468" w:type="dxa"/>
            <w:tcBorders>
              <w:top w:val="nil"/>
              <w:left w:val="nil"/>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c>
          <w:tcPr>
            <w:tcW w:w="1243" w:type="dxa"/>
            <w:tcBorders>
              <w:top w:val="nil"/>
              <w:left w:val="nil"/>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c>
          <w:tcPr>
            <w:tcW w:w="1355" w:type="dxa"/>
            <w:tcBorders>
              <w:top w:val="nil"/>
              <w:left w:val="nil"/>
              <w:bottom w:val="single" w:sz="4" w:space="0" w:color="000000"/>
              <w:right w:val="single" w:sz="4" w:space="0" w:color="000000"/>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5,377</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5,399</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0.4</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NSE</w:t>
            </w:r>
            <w:r w:rsidRPr="00121F78">
              <w:rPr>
                <w:rFonts w:ascii="Palatino Linotype" w:eastAsia="Times New Roman" w:hAnsi="Palatino Linotype"/>
                <w:b/>
                <w:color w:val="000000" w:themeColor="text1"/>
                <w:sz w:val="18"/>
                <w:szCs w:val="18"/>
                <w:lang w:val="en-US" w:bidi="hi-IN"/>
              </w:rPr>
              <w:t>*</w:t>
            </w:r>
          </w:p>
        </w:tc>
        <w:tc>
          <w:tcPr>
            <w:tcW w:w="1468"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1,944</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1,941</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-0.2</w:t>
            </w:r>
          </w:p>
        </w:tc>
      </w:tr>
      <w:tr w:rsidR="00137E4B" w:rsidRPr="00EE3057" w:rsidTr="003C70B1">
        <w:trPr>
          <w:trHeight w:val="275"/>
        </w:trPr>
        <w:tc>
          <w:tcPr>
            <w:tcW w:w="5308"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Gross Turnover in Equity Segment (</w:t>
            </w:r>
            <w:r w:rsidRPr="00EE3057">
              <w:rPr>
                <w:rFonts w:ascii="Times New Roman" w:eastAsia="Times New Roman" w:hAnsi="Times New Roman"/>
                <w:b/>
                <w:bCs/>
                <w:color w:val="000000" w:themeColor="text1"/>
                <w:sz w:val="18"/>
                <w:szCs w:val="18"/>
                <w:lang w:val="en-US" w:bidi="hi-IN"/>
              </w:rPr>
              <w:t>₹</w:t>
            </w:r>
            <w:r>
              <w:rPr>
                <w:rFonts w:ascii="Times New Roman" w:eastAsia="Times New Roman" w:hAnsi="Times New Roman"/>
                <w:b/>
                <w:bCs/>
                <w:color w:val="000000" w:themeColor="text1"/>
                <w:sz w:val="18"/>
                <w:szCs w:val="18"/>
                <w:lang w:val="en-US" w:bidi="hi-IN"/>
              </w:rPr>
              <w:t xml:space="preserve"> </w:t>
            </w:r>
            <w:r w:rsidRPr="00EE3057">
              <w:rPr>
                <w:rFonts w:ascii="Palatino Linotype" w:eastAsia="Times New Roman" w:hAnsi="Palatino Linotype"/>
                <w:b/>
                <w:bCs/>
                <w:color w:val="000000" w:themeColor="text1"/>
                <w:sz w:val="18"/>
                <w:szCs w:val="18"/>
                <w:lang w:val="en-US" w:bidi="hi-IN"/>
              </w:rPr>
              <w:t>crore)</w:t>
            </w:r>
          </w:p>
        </w:tc>
        <w:tc>
          <w:tcPr>
            <w:tcW w:w="1355" w:type="dxa"/>
            <w:tcBorders>
              <w:top w:val="nil"/>
              <w:left w:val="nil"/>
              <w:bottom w:val="single" w:sz="4" w:space="0" w:color="000000"/>
              <w:right w:val="single" w:sz="4" w:space="0" w:color="000000"/>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 </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1,10,193</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80,093</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-27.3</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NSE</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13,50,681</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13,48,521</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-0.2</w:t>
            </w:r>
          </w:p>
        </w:tc>
      </w:tr>
      <w:tr w:rsidR="00137E4B" w:rsidRPr="00EE3057" w:rsidTr="003C70B1">
        <w:trPr>
          <w:trHeight w:val="275"/>
        </w:trPr>
        <w:tc>
          <w:tcPr>
            <w:tcW w:w="6663"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Gross Turnover in Equity Derivatives Segment (</w:t>
            </w:r>
            <w:r w:rsidRPr="00EE3057">
              <w:rPr>
                <w:rFonts w:ascii="Times New Roman" w:eastAsia="Times New Roman" w:hAnsi="Times New Roman"/>
                <w:b/>
                <w:bCs/>
                <w:color w:val="000000" w:themeColor="text1"/>
                <w:sz w:val="18"/>
                <w:szCs w:val="18"/>
                <w:lang w:val="en-US" w:bidi="hi-IN"/>
              </w:rPr>
              <w:t>₹</w:t>
            </w:r>
            <w:r>
              <w:rPr>
                <w:rFonts w:ascii="Times New Roman" w:eastAsia="Times New Roman" w:hAnsi="Times New Roman"/>
                <w:b/>
                <w:bCs/>
                <w:color w:val="000000" w:themeColor="text1"/>
                <w:sz w:val="18"/>
                <w:szCs w:val="18"/>
                <w:lang w:val="en-US" w:bidi="hi-IN"/>
              </w:rPr>
              <w:t xml:space="preserve"> </w:t>
            </w:r>
            <w:r w:rsidRPr="00EE3057">
              <w:rPr>
                <w:rFonts w:ascii="Palatino Linotype" w:eastAsia="Times New Roman" w:hAnsi="Palatino Linotype"/>
                <w:b/>
                <w:bCs/>
                <w:color w:val="000000" w:themeColor="text1"/>
                <w:sz w:val="18"/>
                <w:szCs w:val="18"/>
                <w:lang w:val="en-US" w:bidi="hi-IN"/>
              </w:rPr>
              <w:t>crore)</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155</w:t>
            </w:r>
          </w:p>
        </w:tc>
        <w:tc>
          <w:tcPr>
            <w:tcW w:w="1243"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6,02,513</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389069.9</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NSE</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3,67,09,780</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4,39,35,708</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19.7</w:t>
            </w:r>
          </w:p>
        </w:tc>
      </w:tr>
      <w:tr w:rsidR="00137E4B" w:rsidRPr="00EE3057" w:rsidTr="003C70B1">
        <w:trPr>
          <w:trHeight w:val="275"/>
        </w:trPr>
        <w:tc>
          <w:tcPr>
            <w:tcW w:w="6663"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Gross Turnover in Currency Derivatives Segment (</w:t>
            </w:r>
            <w:r w:rsidRPr="00EE3057">
              <w:rPr>
                <w:rFonts w:ascii="Times New Roman" w:eastAsia="Times New Roman" w:hAnsi="Times New Roman"/>
                <w:b/>
                <w:bCs/>
                <w:color w:val="000000" w:themeColor="text1"/>
                <w:sz w:val="18"/>
                <w:szCs w:val="18"/>
                <w:lang w:val="en-US" w:bidi="hi-IN"/>
              </w:rPr>
              <w:t>₹</w:t>
            </w:r>
            <w:r>
              <w:rPr>
                <w:rFonts w:ascii="Times New Roman" w:eastAsia="Times New Roman" w:hAnsi="Times New Roman"/>
                <w:b/>
                <w:bCs/>
                <w:color w:val="000000" w:themeColor="text1"/>
                <w:sz w:val="18"/>
                <w:szCs w:val="18"/>
                <w:lang w:val="en-US" w:bidi="hi-IN"/>
              </w:rPr>
              <w:t xml:space="preserve"> </w:t>
            </w:r>
            <w:r w:rsidRPr="00EE3057">
              <w:rPr>
                <w:rFonts w:ascii="Palatino Linotype" w:eastAsia="Times New Roman" w:hAnsi="Palatino Linotype"/>
                <w:b/>
                <w:bCs/>
                <w:color w:val="000000" w:themeColor="text1"/>
                <w:sz w:val="18"/>
                <w:szCs w:val="18"/>
                <w:lang w:val="en-US" w:bidi="hi-IN"/>
              </w:rPr>
              <w:t>crore)</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 xml:space="preserve">BSE </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4,67,245</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4,37,166</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-6.4</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NSE</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9,49,170</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9,43,396</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-0.6</w:t>
            </w:r>
          </w:p>
        </w:tc>
      </w:tr>
      <w:tr w:rsidR="00137E4B" w:rsidRPr="00EE3057" w:rsidTr="003C70B1">
        <w:trPr>
          <w:trHeight w:val="275"/>
        </w:trPr>
        <w:tc>
          <w:tcPr>
            <w:tcW w:w="2597" w:type="dxa"/>
            <w:tcBorders>
              <w:top w:val="nil"/>
              <w:left w:val="single" w:sz="4" w:space="0" w:color="000000"/>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MSEI</w:t>
            </w:r>
          </w:p>
        </w:tc>
        <w:tc>
          <w:tcPr>
            <w:tcW w:w="1468"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2,854</w:t>
            </w:r>
          </w:p>
        </w:tc>
        <w:tc>
          <w:tcPr>
            <w:tcW w:w="1243" w:type="dxa"/>
            <w:tcBorders>
              <w:top w:val="nil"/>
              <w:left w:val="nil"/>
              <w:bottom w:val="single" w:sz="4" w:space="0" w:color="000000"/>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4,064</w:t>
            </w:r>
          </w:p>
        </w:tc>
        <w:tc>
          <w:tcPr>
            <w:tcW w:w="1355" w:type="dxa"/>
            <w:tcBorders>
              <w:top w:val="nil"/>
              <w:left w:val="nil"/>
              <w:bottom w:val="single" w:sz="4" w:space="0" w:color="000000"/>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42.4</w:t>
            </w:r>
          </w:p>
        </w:tc>
      </w:tr>
      <w:tr w:rsidR="00137E4B" w:rsidRPr="00EE3057" w:rsidTr="003C70B1">
        <w:trPr>
          <w:trHeight w:val="275"/>
        </w:trPr>
        <w:tc>
          <w:tcPr>
            <w:tcW w:w="6663"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137E4B" w:rsidRPr="00EE3057" w:rsidRDefault="00137E4B" w:rsidP="003C70B1">
            <w:pPr>
              <w:spacing w:line="276" w:lineRule="auto"/>
              <w:rPr>
                <w:rFonts w:ascii="Palatino Linotype" w:eastAsia="Times New Roman" w:hAnsi="Palatino Linotype"/>
                <w:b/>
                <w:bCs/>
                <w:color w:val="000000" w:themeColor="text1"/>
                <w:sz w:val="18"/>
                <w:szCs w:val="18"/>
                <w:lang w:val="en-US" w:bidi="hi-IN"/>
              </w:rPr>
            </w:pPr>
            <w:r w:rsidRPr="00EE3057">
              <w:rPr>
                <w:rFonts w:ascii="Palatino Linotype" w:eastAsia="Times New Roman" w:hAnsi="Palatino Linotype"/>
                <w:b/>
                <w:bCs/>
                <w:color w:val="000000" w:themeColor="text1"/>
                <w:sz w:val="18"/>
                <w:szCs w:val="18"/>
                <w:lang w:val="en-US" w:bidi="hi-IN"/>
              </w:rPr>
              <w:t>Gross Turnover in Interest Rate Derivatives Segment (</w:t>
            </w:r>
            <w:r w:rsidRPr="00EE3057">
              <w:rPr>
                <w:rFonts w:ascii="Times New Roman" w:eastAsia="Times New Roman" w:hAnsi="Times New Roman"/>
                <w:b/>
                <w:bCs/>
                <w:color w:val="000000" w:themeColor="text1"/>
                <w:sz w:val="18"/>
                <w:szCs w:val="18"/>
                <w:lang w:val="en-US" w:bidi="hi-IN"/>
              </w:rPr>
              <w:t>₹</w:t>
            </w:r>
            <w:r>
              <w:rPr>
                <w:rFonts w:ascii="Times New Roman" w:eastAsia="Times New Roman" w:hAnsi="Times New Roman"/>
                <w:b/>
                <w:bCs/>
                <w:color w:val="000000" w:themeColor="text1"/>
                <w:sz w:val="18"/>
                <w:szCs w:val="18"/>
                <w:lang w:val="en-US" w:bidi="hi-IN"/>
              </w:rPr>
              <w:t xml:space="preserve"> </w:t>
            </w:r>
            <w:r w:rsidRPr="00EE3057">
              <w:rPr>
                <w:rFonts w:ascii="Palatino Linotype" w:eastAsia="Times New Roman" w:hAnsi="Palatino Linotype"/>
                <w:b/>
                <w:bCs/>
                <w:color w:val="000000" w:themeColor="text1"/>
                <w:sz w:val="18"/>
                <w:szCs w:val="18"/>
                <w:lang w:val="en-US" w:bidi="hi-IN"/>
              </w:rPr>
              <w:t>crore)</w:t>
            </w:r>
          </w:p>
        </w:tc>
      </w:tr>
      <w:tr w:rsidR="00137E4B" w:rsidRPr="00EE3057" w:rsidTr="003C70B1">
        <w:trPr>
          <w:trHeight w:val="275"/>
        </w:trPr>
        <w:tc>
          <w:tcPr>
            <w:tcW w:w="2597" w:type="dxa"/>
            <w:tcBorders>
              <w:top w:val="nil"/>
              <w:left w:val="single" w:sz="4" w:space="0" w:color="000000"/>
              <w:bottom w:val="single" w:sz="4" w:space="0" w:color="auto"/>
              <w:right w:val="single" w:sz="4" w:space="0" w:color="000000"/>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 xml:space="preserve">BSE </w:t>
            </w:r>
          </w:p>
        </w:tc>
        <w:tc>
          <w:tcPr>
            <w:tcW w:w="1468" w:type="dxa"/>
            <w:tcBorders>
              <w:top w:val="nil"/>
              <w:left w:val="nil"/>
              <w:bottom w:val="single" w:sz="4" w:space="0" w:color="auto"/>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4,308</w:t>
            </w:r>
          </w:p>
        </w:tc>
        <w:tc>
          <w:tcPr>
            <w:tcW w:w="1243" w:type="dxa"/>
            <w:tcBorders>
              <w:top w:val="nil"/>
              <w:left w:val="nil"/>
              <w:bottom w:val="single" w:sz="4" w:space="0" w:color="auto"/>
              <w:right w:val="single" w:sz="4" w:space="0" w:color="000000"/>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4,082</w:t>
            </w:r>
          </w:p>
        </w:tc>
        <w:tc>
          <w:tcPr>
            <w:tcW w:w="1355" w:type="dxa"/>
            <w:tcBorders>
              <w:top w:val="nil"/>
              <w:left w:val="nil"/>
              <w:bottom w:val="single" w:sz="4" w:space="0" w:color="auto"/>
              <w:right w:val="single" w:sz="4" w:space="0" w:color="000000"/>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-5.2</w:t>
            </w:r>
          </w:p>
        </w:tc>
      </w:tr>
      <w:tr w:rsidR="00137E4B" w:rsidRPr="00EE3057" w:rsidTr="003C70B1">
        <w:trPr>
          <w:trHeight w:val="275"/>
        </w:trPr>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37E4B" w:rsidRPr="00EE3057" w:rsidRDefault="00137E4B" w:rsidP="003C70B1">
            <w:pPr>
              <w:spacing w:line="276" w:lineRule="auto"/>
              <w:ind w:left="174"/>
              <w:rPr>
                <w:rFonts w:ascii="Palatino Linotype" w:eastAsia="Times New Roman" w:hAnsi="Palatino Linotype"/>
                <w:color w:val="000000" w:themeColor="text1"/>
                <w:sz w:val="18"/>
                <w:szCs w:val="18"/>
                <w:lang w:val="en-US" w:bidi="hi-IN"/>
              </w:rPr>
            </w:pPr>
            <w:r w:rsidRPr="00EE3057">
              <w:rPr>
                <w:rFonts w:ascii="Palatino Linotype" w:eastAsia="Times New Roman" w:hAnsi="Palatino Linotype"/>
                <w:color w:val="000000" w:themeColor="text1"/>
                <w:sz w:val="18"/>
                <w:szCs w:val="18"/>
                <w:lang w:val="en-US" w:bidi="hi-IN"/>
              </w:rPr>
              <w:t>NSE</w:t>
            </w:r>
          </w:p>
        </w:tc>
        <w:tc>
          <w:tcPr>
            <w:tcW w:w="1468"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16,790</w:t>
            </w:r>
          </w:p>
        </w:tc>
        <w:tc>
          <w:tcPr>
            <w:tcW w:w="1243"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11,478</w:t>
            </w:r>
          </w:p>
        </w:tc>
        <w:tc>
          <w:tcPr>
            <w:tcW w:w="13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37E4B" w:rsidRPr="00EE3057" w:rsidRDefault="00137E4B" w:rsidP="003C70B1">
            <w:pPr>
              <w:spacing w:line="276" w:lineRule="auto"/>
              <w:jc w:val="right"/>
              <w:rPr>
                <w:rFonts w:ascii="Palatino Linotype" w:eastAsia="Times New Roman" w:hAnsi="Palatino Linotype"/>
                <w:color w:val="000000" w:themeColor="text1"/>
                <w:sz w:val="18"/>
                <w:szCs w:val="18"/>
                <w:lang w:val="en-US" w:bidi="hi-IN"/>
              </w:rPr>
            </w:pPr>
            <w:r w:rsidRPr="00EE3057">
              <w:rPr>
                <w:rFonts w:ascii="Palatino Linotype" w:hAnsi="Palatino Linotype"/>
                <w:color w:val="000000" w:themeColor="text1"/>
                <w:sz w:val="18"/>
                <w:szCs w:val="18"/>
              </w:rPr>
              <w:t>-31.6</w:t>
            </w:r>
          </w:p>
        </w:tc>
      </w:tr>
      <w:tr w:rsidR="00137E4B" w:rsidRPr="00A9226A" w:rsidTr="003C70B1">
        <w:trPr>
          <w:trHeight w:val="275"/>
        </w:trPr>
        <w:tc>
          <w:tcPr>
            <w:tcW w:w="6663" w:type="dxa"/>
            <w:gridSpan w:val="4"/>
            <w:tcBorders>
              <w:top w:val="single" w:sz="4" w:space="0" w:color="auto"/>
            </w:tcBorders>
            <w:shd w:val="clear" w:color="auto" w:fill="auto"/>
            <w:noWrap/>
            <w:vAlign w:val="bottom"/>
          </w:tcPr>
          <w:p w:rsidR="00137E4B" w:rsidRPr="00A9226A" w:rsidRDefault="00137E4B" w:rsidP="003C70B1">
            <w:pPr>
              <w:widowControl w:val="0"/>
              <w:tabs>
                <w:tab w:val="right" w:pos="9888"/>
              </w:tabs>
              <w:spacing w:line="276" w:lineRule="auto"/>
              <w:jc w:val="both"/>
              <w:rPr>
                <w:rFonts w:ascii="Palatino Linotype" w:eastAsia="Palatino Linotype" w:hAnsi="Palatino Linotype" w:cs="Palatino Linotype"/>
                <w:sz w:val="18"/>
                <w:szCs w:val="18"/>
              </w:rPr>
            </w:pPr>
            <w:r w:rsidRPr="00A9226A">
              <w:rPr>
                <w:rFonts w:ascii="Palatino Linotype" w:eastAsia="Palatino Linotype" w:hAnsi="Palatino Linotype" w:cs="Palatino Linotype"/>
                <w:sz w:val="18"/>
                <w:szCs w:val="18"/>
              </w:rPr>
              <w:t>Note: * SEBI Bulletin, issues from March to July 2020, erroneously published ‘Companies allowed to Trade’ under the head  ’No. of Listed Companies’, which stands corrected from this issue.</w:t>
            </w:r>
          </w:p>
        </w:tc>
      </w:tr>
    </w:tbl>
    <w:p w:rsidR="00137E4B" w:rsidRPr="00EE3057" w:rsidRDefault="00137E4B" w:rsidP="00137E4B">
      <w:pPr>
        <w:spacing w:line="276" w:lineRule="auto"/>
        <w:jc w:val="both"/>
        <w:rPr>
          <w:rFonts w:ascii="Palatino Linotype" w:eastAsia="Palatino Linotype" w:hAnsi="Palatino Linotype" w:cs="Palatino Linotype"/>
          <w:b/>
          <w:color w:val="000000"/>
          <w:sz w:val="18"/>
          <w:szCs w:val="18"/>
        </w:rPr>
      </w:pPr>
      <w:r w:rsidRPr="00EE3057">
        <w:rPr>
          <w:rFonts w:ascii="Palatino Linotype" w:eastAsia="Palatino Linotype" w:hAnsi="Palatino Linotype" w:cs="Palatino Linotype"/>
          <w:b/>
          <w:sz w:val="18"/>
          <w:szCs w:val="18"/>
        </w:rPr>
        <w:t>Source: NSE, BSE and MSEI</w:t>
      </w:r>
    </w:p>
    <w:p w:rsidR="00137E4B" w:rsidRPr="00EE3057" w:rsidRDefault="00137E4B" w:rsidP="00137E4B">
      <w:pPr>
        <w:pBdr>
          <w:top w:val="nil"/>
          <w:left w:val="nil"/>
          <w:bottom w:val="nil"/>
          <w:right w:val="nil"/>
          <w:between w:val="nil"/>
        </w:pBdr>
        <w:spacing w:line="276" w:lineRule="auto"/>
        <w:ind w:left="720" w:hanging="720"/>
        <w:rPr>
          <w:rFonts w:ascii="Palatino Linotype" w:eastAsia="Palatino Linotype" w:hAnsi="Palatino Linotype" w:cs="Palatino Linotype"/>
          <w:b/>
          <w:color w:val="000000"/>
          <w:sz w:val="22"/>
          <w:szCs w:val="22"/>
          <w:highlight w:val="yellow"/>
        </w:rPr>
      </w:pPr>
    </w:p>
    <w:p w:rsidR="00137E4B" w:rsidRPr="00EE3057" w:rsidRDefault="00137E4B" w:rsidP="00137E4B">
      <w:pPr>
        <w:spacing w:line="276" w:lineRule="auto"/>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br w:type="page"/>
      </w: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lastRenderedPageBreak/>
        <w:t>Figure 1: Movement of S&amp;P BS</w:t>
      </w:r>
      <w:r>
        <w:rPr>
          <w:rFonts w:ascii="Palatino Linotype" w:eastAsia="Palatino Linotype" w:hAnsi="Palatino Linotype" w:cs="Palatino Linotype"/>
          <w:b/>
          <w:color w:val="000000"/>
          <w:sz w:val="22"/>
          <w:szCs w:val="22"/>
        </w:rPr>
        <w:t>E Sensex and Nifty 50 during July</w:t>
      </w:r>
      <w:r w:rsidRPr="00EE3057">
        <w:rPr>
          <w:rFonts w:ascii="Palatino Linotype" w:eastAsia="Palatino Linotype" w:hAnsi="Palatino Linotype" w:cs="Palatino Linotype"/>
          <w:b/>
          <w:color w:val="000000"/>
          <w:sz w:val="22"/>
          <w:szCs w:val="22"/>
        </w:rPr>
        <w:t xml:space="preserve"> 2020</w:t>
      </w:r>
    </w:p>
    <w:p w:rsidR="00137E4B" w:rsidRPr="00EE3057" w:rsidRDefault="00137E4B" w:rsidP="00137E4B">
      <w:pPr>
        <w:spacing w:line="276" w:lineRule="auto"/>
        <w:jc w:val="center"/>
        <w:rPr>
          <w:rFonts w:ascii="Palatino Linotype" w:eastAsia="Palatino Linotype" w:hAnsi="Palatino Linotype" w:cs="Palatino Linotype"/>
          <w:bCs/>
          <w:color w:val="000000"/>
          <w:sz w:val="22"/>
          <w:szCs w:val="22"/>
        </w:rPr>
      </w:pPr>
      <w:r w:rsidRPr="00EE3057">
        <w:rPr>
          <w:rFonts w:ascii="Palatino Linotype" w:hAnsi="Palatino Linotype"/>
          <w:noProof/>
          <w:sz w:val="22"/>
          <w:szCs w:val="22"/>
          <w:lang w:val="en-IN" w:eastAsia="en-IN" w:bidi="hi-IN"/>
        </w:rPr>
        <w:drawing>
          <wp:inline distT="0" distB="0" distL="0" distR="0" wp14:anchorId="3587F40D" wp14:editId="3BAA5FDB">
            <wp:extent cx="6248400" cy="2733675"/>
            <wp:effectExtent l="0" t="0" r="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137E4B" w:rsidRPr="00EE3057" w:rsidRDefault="00137E4B" w:rsidP="00137E4B">
      <w:pPr>
        <w:spacing w:line="276" w:lineRule="auto"/>
        <w:rPr>
          <w:rFonts w:ascii="Palatino Linotype" w:eastAsia="Palatino Linotype" w:hAnsi="Palatino Linotype" w:cs="Palatino Linotype"/>
          <w:bCs/>
          <w:color w:val="000000"/>
          <w:sz w:val="18"/>
          <w:szCs w:val="18"/>
        </w:rPr>
      </w:pPr>
      <w:r w:rsidRPr="00EE3057">
        <w:rPr>
          <w:rFonts w:ascii="Palatino Linotype" w:eastAsia="Palatino Linotype" w:hAnsi="Palatino Linotype" w:cs="Palatino Linotype"/>
          <w:bCs/>
          <w:color w:val="000000"/>
          <w:sz w:val="18"/>
          <w:szCs w:val="18"/>
        </w:rPr>
        <w:t>Note: The closing values of Nifty 50 and Sensex have been normalised to 100 on July 01, 2020.</w:t>
      </w:r>
    </w:p>
    <w:p w:rsidR="00137E4B" w:rsidRPr="00EE3057" w:rsidRDefault="00137E4B" w:rsidP="00137E4B">
      <w:pPr>
        <w:spacing w:line="276" w:lineRule="auto"/>
        <w:rPr>
          <w:rFonts w:ascii="Palatino Linotype" w:eastAsia="Palatino Linotype" w:hAnsi="Palatino Linotype" w:cs="Palatino Linotype"/>
          <w:b/>
          <w:color w:val="000000"/>
          <w:sz w:val="22"/>
          <w:szCs w:val="22"/>
        </w:rPr>
      </w:pPr>
    </w:p>
    <w:p w:rsidR="00137E4B" w:rsidRPr="00EE3057" w:rsidRDefault="00137E4B" w:rsidP="00137E4B">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themeColor="text1"/>
          <w:sz w:val="22"/>
          <w:szCs w:val="22"/>
        </w:rPr>
      </w:pPr>
      <w:r w:rsidRPr="00EE3057">
        <w:rPr>
          <w:rFonts w:ascii="Palatino Linotype" w:eastAsia="Palatino Linotype" w:hAnsi="Palatino Linotype" w:cs="Palatino Linotype"/>
          <w:color w:val="000000" w:themeColor="text1"/>
          <w:sz w:val="22"/>
          <w:szCs w:val="22"/>
        </w:rPr>
        <w:t xml:space="preserve">The market capitalisation of BSE stood at </w:t>
      </w:r>
      <w:r w:rsidRPr="00EE3057">
        <w:rPr>
          <w:rFonts w:ascii="Times New Roman" w:eastAsia="Palatino Linotype" w:hAnsi="Times New Roman"/>
          <w:color w:val="000000" w:themeColor="text1"/>
          <w:sz w:val="22"/>
          <w:szCs w:val="22"/>
        </w:rPr>
        <w:t>₹</w:t>
      </w:r>
      <w:r w:rsidRPr="00EE3057">
        <w:rPr>
          <w:rFonts w:ascii="Palatino Linotype" w:eastAsia="Palatino Linotype" w:hAnsi="Palatino Linotype" w:cs="Palatino Linotype"/>
          <w:color w:val="000000" w:themeColor="text1"/>
          <w:sz w:val="22"/>
          <w:szCs w:val="22"/>
        </w:rPr>
        <w:t xml:space="preserve">1,47,39,116 crore, while that of NSE stood at </w:t>
      </w:r>
      <w:r w:rsidRPr="00EE3057">
        <w:rPr>
          <w:rFonts w:ascii="Times New Roman" w:eastAsia="Palatino Linotype" w:hAnsi="Times New Roman"/>
          <w:color w:val="000000" w:themeColor="text1"/>
          <w:sz w:val="22"/>
          <w:szCs w:val="22"/>
        </w:rPr>
        <w:t>₹</w:t>
      </w:r>
      <w:r w:rsidRPr="00EE3057">
        <w:rPr>
          <w:rFonts w:ascii="Palatino Linotype" w:eastAsia="Palatino Linotype" w:hAnsi="Palatino Linotype" w:cs="Palatino Linotype"/>
          <w:color w:val="000000" w:themeColor="text1"/>
          <w:sz w:val="22"/>
          <w:szCs w:val="22"/>
        </w:rPr>
        <w:t xml:space="preserve">1,46,29,659 crore as on July 31, 2020, registering an increase of 5.9 per cent and 6.0 per cent, respectively, over the level at the end of last month.  </w:t>
      </w:r>
    </w:p>
    <w:p w:rsidR="00137E4B" w:rsidRPr="00EE3057" w:rsidRDefault="00137E4B" w:rsidP="00137E4B">
      <w:p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t>Figure 2: Trends in Average Daily Values of Nifty 50 and NSE Equity Cash Segment Turnover</w:t>
      </w: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EE3057">
        <w:rPr>
          <w:rFonts w:ascii="Palatino Linotype" w:hAnsi="Palatino Linotype"/>
          <w:noProof/>
          <w:sz w:val="22"/>
          <w:szCs w:val="22"/>
          <w:lang w:val="en-IN" w:eastAsia="en-IN" w:bidi="hi-IN"/>
        </w:rPr>
        <w:drawing>
          <wp:inline distT="0" distB="0" distL="0" distR="0" wp14:anchorId="122C2137" wp14:editId="4202E77D">
            <wp:extent cx="6278880" cy="2668772"/>
            <wp:effectExtent l="0" t="0" r="7620" b="1778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137E4B" w:rsidRPr="00EE3057" w:rsidRDefault="00137E4B" w:rsidP="00137E4B">
      <w:pPr>
        <w:pBdr>
          <w:top w:val="nil"/>
          <w:left w:val="nil"/>
          <w:bottom w:val="nil"/>
          <w:right w:val="nil"/>
          <w:between w:val="nil"/>
        </w:pBdr>
        <w:spacing w:line="276" w:lineRule="auto"/>
        <w:ind w:hanging="720"/>
        <w:jc w:val="center"/>
        <w:rPr>
          <w:rFonts w:ascii="Palatino Linotype" w:eastAsia="Palatino Linotype" w:hAnsi="Palatino Linotype" w:cs="Palatino Linotype"/>
          <w:color w:val="000000"/>
          <w:sz w:val="22"/>
          <w:szCs w:val="22"/>
        </w:rPr>
      </w:pP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sz w:val="22"/>
          <w:szCs w:val="22"/>
        </w:rPr>
      </w:pPr>
      <w:r w:rsidRPr="00EE3057">
        <w:rPr>
          <w:rFonts w:ascii="Palatino Linotype" w:eastAsia="Palatino Linotype" w:hAnsi="Palatino Linotype" w:cs="Palatino Linotype"/>
          <w:color w:val="000000"/>
          <w:sz w:val="22"/>
          <w:szCs w:val="22"/>
        </w:rPr>
        <w:t xml:space="preserve">During July 2020, the gross turnover in the equity cash segment both at BSE and NSE reduced from the levels recorded in the previous month by 27.3 per cent and 0.2 per cent, respectively.  The turnover during July 2020 was </w:t>
      </w:r>
      <w:r w:rsidRPr="00EE3057">
        <w:rPr>
          <w:rFonts w:ascii="Times New Roman" w:eastAsia="Palatino Linotype" w:hAnsi="Times New Roman"/>
          <w:color w:val="000000"/>
          <w:sz w:val="22"/>
          <w:szCs w:val="22"/>
        </w:rPr>
        <w:t>₹</w:t>
      </w:r>
      <w:r w:rsidRPr="00EE3057">
        <w:rPr>
          <w:rFonts w:ascii="Palatino Linotype" w:eastAsia="Palatino Linotype" w:hAnsi="Palatino Linotype" w:cs="Palatino Linotype"/>
          <w:color w:val="000000"/>
          <w:sz w:val="22"/>
          <w:szCs w:val="22"/>
        </w:rPr>
        <w:t xml:space="preserve">80,093 crore and </w:t>
      </w:r>
      <w:r w:rsidRPr="00EE3057">
        <w:rPr>
          <w:rFonts w:ascii="Times New Roman" w:eastAsia="Palatino Linotype" w:hAnsi="Times New Roman"/>
          <w:color w:val="000000"/>
          <w:sz w:val="22"/>
          <w:szCs w:val="22"/>
        </w:rPr>
        <w:t>₹</w:t>
      </w:r>
      <w:r w:rsidRPr="00EE3057">
        <w:rPr>
          <w:rFonts w:ascii="Palatino Linotype" w:eastAsia="Palatino Linotype" w:hAnsi="Palatino Linotype" w:cs="Palatino Linotype"/>
          <w:color w:val="000000"/>
          <w:sz w:val="22"/>
          <w:szCs w:val="22"/>
        </w:rPr>
        <w:t xml:space="preserve">13,48,521 crore, respectively in BSE and NSE. </w:t>
      </w:r>
    </w:p>
    <w:p w:rsidR="00137E4B" w:rsidRPr="00EE3057" w:rsidRDefault="00137E4B" w:rsidP="00137E4B">
      <w:pPr>
        <w:pBdr>
          <w:top w:val="nil"/>
          <w:left w:val="nil"/>
          <w:bottom w:val="nil"/>
          <w:right w:val="nil"/>
          <w:between w:val="nil"/>
        </w:pBdr>
        <w:spacing w:line="276" w:lineRule="auto"/>
        <w:jc w:val="both"/>
        <w:rPr>
          <w:rFonts w:ascii="Palatino Linotype" w:eastAsia="Palatino Linotype" w:hAnsi="Palatino Linotype" w:cs="Palatino Linotype"/>
          <w:b/>
          <w:color w:val="000000"/>
          <w:sz w:val="22"/>
          <w:szCs w:val="22"/>
        </w:rPr>
      </w:pPr>
    </w:p>
    <w:p w:rsidR="00137E4B" w:rsidRPr="00EE3057" w:rsidRDefault="00137E4B" w:rsidP="00137E4B">
      <w:pPr>
        <w:spacing w:line="276" w:lineRule="auto"/>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br w:type="page"/>
      </w:r>
    </w:p>
    <w:p w:rsidR="00137E4B" w:rsidRPr="00EE3057" w:rsidRDefault="00137E4B" w:rsidP="00137E4B">
      <w:pPr>
        <w:pBdr>
          <w:top w:val="nil"/>
          <w:left w:val="nil"/>
          <w:bottom w:val="nil"/>
          <w:right w:val="nil"/>
          <w:between w:val="nil"/>
        </w:pBdr>
        <w:spacing w:line="276" w:lineRule="auto"/>
        <w:jc w:val="center"/>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lastRenderedPageBreak/>
        <w:t>Figure 3: Trends in Average Daily Values of S&amp;P BSE Sen</w:t>
      </w:r>
      <w:r>
        <w:rPr>
          <w:rFonts w:ascii="Palatino Linotype" w:eastAsia="Palatino Linotype" w:hAnsi="Palatino Linotype" w:cs="Palatino Linotype"/>
          <w:b/>
          <w:color w:val="000000"/>
          <w:sz w:val="22"/>
          <w:szCs w:val="22"/>
        </w:rPr>
        <w:t>sex and BSE Equity Cash Segment </w:t>
      </w:r>
      <w:r w:rsidRPr="00EE3057">
        <w:rPr>
          <w:rFonts w:ascii="Palatino Linotype" w:eastAsia="Palatino Linotype" w:hAnsi="Palatino Linotype" w:cs="Palatino Linotype"/>
          <w:b/>
          <w:color w:val="000000"/>
          <w:sz w:val="22"/>
          <w:szCs w:val="22"/>
        </w:rPr>
        <w:t>Turnover</w:t>
      </w:r>
    </w:p>
    <w:p w:rsidR="00137E4B" w:rsidRPr="00EE3057" w:rsidRDefault="00137E4B" w:rsidP="00137E4B">
      <w:pPr>
        <w:pBdr>
          <w:top w:val="nil"/>
          <w:left w:val="nil"/>
          <w:bottom w:val="nil"/>
          <w:right w:val="nil"/>
          <w:between w:val="nil"/>
        </w:pBdr>
        <w:spacing w:line="276" w:lineRule="auto"/>
        <w:rPr>
          <w:rFonts w:ascii="Palatino Linotype" w:eastAsia="Palatino Linotype" w:hAnsi="Palatino Linotype" w:cs="Palatino Linotype"/>
          <w:b/>
          <w:color w:val="000000"/>
          <w:sz w:val="22"/>
          <w:szCs w:val="22"/>
        </w:rPr>
      </w:pPr>
      <w:r w:rsidRPr="00EE3057">
        <w:rPr>
          <w:rFonts w:ascii="Palatino Linotype" w:hAnsi="Palatino Linotype"/>
          <w:noProof/>
          <w:sz w:val="22"/>
          <w:szCs w:val="22"/>
          <w:lang w:val="en-IN" w:eastAsia="en-IN" w:bidi="hi-IN"/>
        </w:rPr>
        <w:drawing>
          <wp:inline distT="0" distB="0" distL="0" distR="0" wp14:anchorId="04777C35" wp14:editId="76E4AFE7">
            <wp:extent cx="6278880" cy="2881423"/>
            <wp:effectExtent l="0" t="0" r="7620" b="1460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137E4B" w:rsidRPr="00EE3057" w:rsidRDefault="00137E4B" w:rsidP="00137E4B">
      <w:pPr>
        <w:spacing w:line="276" w:lineRule="auto"/>
        <w:jc w:val="both"/>
        <w:rPr>
          <w:rFonts w:ascii="Palatino Linotype" w:eastAsia="Palatino Linotype" w:hAnsi="Palatino Linotype" w:cs="Palatino Linotype"/>
          <w:sz w:val="22"/>
          <w:szCs w:val="22"/>
        </w:rPr>
      </w:pP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sz w:val="22"/>
          <w:szCs w:val="22"/>
        </w:rPr>
      </w:pPr>
      <w:r w:rsidRPr="00EE3057">
        <w:rPr>
          <w:rFonts w:ascii="Palatino Linotype" w:eastAsia="Palatino Linotype" w:hAnsi="Palatino Linotype" w:cs="Palatino Linotype"/>
          <w:color w:val="000000"/>
          <w:sz w:val="22"/>
          <w:szCs w:val="22"/>
        </w:rPr>
        <w:t>During July 2020, except for S&amp;P BSE Capital Goods and S&amp;P BSE Power, all other BSE indices registered positive returns over June 2020 levels. The average daily volatility and monthly returns of BSE sectoral indices for July 2020 are given in Figure 4.</w:t>
      </w:r>
    </w:p>
    <w:p w:rsidR="00137E4B" w:rsidRPr="00EE3057" w:rsidRDefault="00137E4B" w:rsidP="00137E4B">
      <w:pPr>
        <w:spacing w:line="276" w:lineRule="auto"/>
        <w:jc w:val="both"/>
        <w:rPr>
          <w:rFonts w:ascii="Palatino Linotype" w:eastAsia="Palatino Linotype" w:hAnsi="Palatino Linotype" w:cs="Palatino Linotype"/>
          <w:b/>
          <w:color w:val="000000"/>
          <w:sz w:val="22"/>
          <w:szCs w:val="22"/>
        </w:rPr>
      </w:pPr>
    </w:p>
    <w:p w:rsidR="00137E4B" w:rsidRPr="00EE3057" w:rsidRDefault="00137E4B" w:rsidP="00137E4B">
      <w:pPr>
        <w:spacing w:line="276" w:lineRule="auto"/>
        <w:jc w:val="center"/>
        <w:rPr>
          <w:rFonts w:ascii="Palatino Linotype" w:eastAsia="Palatino Linotype" w:hAnsi="Palatino Linotype" w:cs="Palatino Linotype"/>
          <w:color w:val="000000"/>
          <w:sz w:val="22"/>
          <w:szCs w:val="22"/>
        </w:rPr>
      </w:pPr>
      <w:r w:rsidRPr="00EE3057">
        <w:rPr>
          <w:rFonts w:ascii="Palatino Linotype" w:eastAsia="Palatino Linotype" w:hAnsi="Palatino Linotype" w:cs="Palatino Linotype"/>
          <w:b/>
          <w:color w:val="000000"/>
          <w:sz w:val="22"/>
          <w:szCs w:val="22"/>
        </w:rPr>
        <w:t>Figure 4: Performance of BSE Indices during July 2020 (per cent)</w:t>
      </w:r>
    </w:p>
    <w:p w:rsidR="00137E4B" w:rsidRPr="00EE3057" w:rsidRDefault="00137E4B" w:rsidP="00137E4B">
      <w:pPr>
        <w:pBdr>
          <w:top w:val="nil"/>
          <w:left w:val="nil"/>
          <w:bottom w:val="nil"/>
          <w:right w:val="nil"/>
          <w:between w:val="nil"/>
        </w:pBdr>
        <w:spacing w:line="276" w:lineRule="auto"/>
        <w:ind w:left="709" w:hanging="720"/>
        <w:jc w:val="center"/>
        <w:rPr>
          <w:rFonts w:ascii="Palatino Linotype" w:eastAsia="Palatino Linotype" w:hAnsi="Palatino Linotype" w:cs="Palatino Linotype"/>
          <w:b/>
          <w:color w:val="000000"/>
          <w:sz w:val="22"/>
          <w:szCs w:val="22"/>
        </w:rPr>
      </w:pPr>
      <w:r w:rsidRPr="00EE3057">
        <w:rPr>
          <w:rFonts w:ascii="Palatino Linotype" w:hAnsi="Palatino Linotype"/>
          <w:noProof/>
          <w:sz w:val="22"/>
          <w:szCs w:val="22"/>
          <w:lang w:val="en-IN" w:eastAsia="en-IN" w:bidi="hi-IN"/>
        </w:rPr>
        <w:drawing>
          <wp:inline distT="0" distB="0" distL="0" distR="0" wp14:anchorId="3E3D2907" wp14:editId="4B5BD1FA">
            <wp:extent cx="6210300" cy="3094074"/>
            <wp:effectExtent l="0" t="0" r="0" b="1143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137E4B" w:rsidRPr="00EE3057" w:rsidRDefault="00137E4B" w:rsidP="00137E4B">
      <w:pPr>
        <w:pBdr>
          <w:top w:val="nil"/>
          <w:left w:val="nil"/>
          <w:bottom w:val="nil"/>
          <w:right w:val="nil"/>
          <w:between w:val="nil"/>
        </w:pBdr>
        <w:spacing w:line="276" w:lineRule="auto"/>
        <w:ind w:left="709" w:hanging="720"/>
        <w:rPr>
          <w:rFonts w:ascii="Palatino Linotype" w:eastAsia="Palatino Linotype" w:hAnsi="Palatino Linotype" w:cs="Palatino Linotype"/>
          <w:b/>
          <w:color w:val="000000"/>
          <w:sz w:val="22"/>
          <w:szCs w:val="22"/>
        </w:rPr>
      </w:pP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All NSE indices, except Nifty PSU Bank and Nifty Media, registered positive returns during July 2020, over the previous month.  The average daily volatility and monthly returns of NSE sectoral indices for July 2020 are given in Figure 5.</w:t>
      </w:r>
    </w:p>
    <w:p w:rsidR="00137E4B" w:rsidRPr="00EE3057" w:rsidRDefault="00137E4B" w:rsidP="00137E4B">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p>
    <w:p w:rsidR="00137E4B" w:rsidRPr="00EE3057" w:rsidRDefault="00137E4B" w:rsidP="00137E4B">
      <w:pPr>
        <w:pBdr>
          <w:top w:val="nil"/>
          <w:left w:val="nil"/>
          <w:bottom w:val="nil"/>
          <w:right w:val="nil"/>
          <w:between w:val="nil"/>
        </w:pBdr>
        <w:spacing w:line="276" w:lineRule="auto"/>
        <w:jc w:val="both"/>
        <w:rPr>
          <w:rFonts w:ascii="Palatino Linotype" w:hAnsi="Palatino Linotype"/>
          <w:color w:val="000000"/>
          <w:sz w:val="22"/>
          <w:szCs w:val="22"/>
        </w:rPr>
      </w:pPr>
    </w:p>
    <w:p w:rsidR="00137E4B" w:rsidRPr="00EE3057" w:rsidRDefault="00137E4B" w:rsidP="00137E4B">
      <w:pPr>
        <w:pBdr>
          <w:top w:val="nil"/>
          <w:left w:val="nil"/>
          <w:bottom w:val="nil"/>
          <w:right w:val="nil"/>
          <w:between w:val="nil"/>
        </w:pBdr>
        <w:spacing w:line="276" w:lineRule="auto"/>
        <w:ind w:left="720" w:hanging="720"/>
        <w:rPr>
          <w:rFonts w:ascii="Palatino Linotype" w:eastAsia="Palatino Linotype" w:hAnsi="Palatino Linotype" w:cs="Palatino Linotype"/>
          <w:b/>
          <w:color w:val="000000"/>
          <w:sz w:val="22"/>
          <w:szCs w:val="22"/>
          <w:highlight w:val="yellow"/>
        </w:rPr>
      </w:pPr>
    </w:p>
    <w:p w:rsidR="00137E4B" w:rsidRPr="00EE3057" w:rsidRDefault="00137E4B" w:rsidP="00137E4B">
      <w:pPr>
        <w:pBdr>
          <w:top w:val="nil"/>
          <w:left w:val="nil"/>
          <w:bottom w:val="nil"/>
          <w:right w:val="nil"/>
          <w:between w:val="nil"/>
        </w:pBdr>
        <w:spacing w:line="276" w:lineRule="auto"/>
        <w:jc w:val="center"/>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lastRenderedPageBreak/>
        <w:t>Figure 5: Performance of NSE Indices during July 2020 (per cent)</w:t>
      </w:r>
    </w:p>
    <w:p w:rsidR="00137E4B" w:rsidRPr="00EE3057" w:rsidRDefault="00137E4B" w:rsidP="00137E4B">
      <w:pPr>
        <w:pBdr>
          <w:top w:val="nil"/>
          <w:left w:val="nil"/>
          <w:bottom w:val="nil"/>
          <w:right w:val="nil"/>
          <w:between w:val="nil"/>
        </w:pBdr>
        <w:spacing w:line="276" w:lineRule="auto"/>
        <w:rPr>
          <w:rFonts w:ascii="Palatino Linotype" w:eastAsia="Palatino Linotype" w:hAnsi="Palatino Linotype" w:cs="Palatino Linotype"/>
          <w:b/>
          <w:color w:val="000000"/>
          <w:sz w:val="22"/>
          <w:szCs w:val="22"/>
        </w:rPr>
      </w:pPr>
      <w:r w:rsidRPr="00EE3057">
        <w:rPr>
          <w:rFonts w:ascii="Palatino Linotype" w:hAnsi="Palatino Linotype"/>
          <w:noProof/>
          <w:sz w:val="22"/>
          <w:szCs w:val="22"/>
          <w:lang w:val="en-IN" w:eastAsia="en-IN" w:bidi="hi-IN"/>
        </w:rPr>
        <w:drawing>
          <wp:inline distT="0" distB="0" distL="0" distR="0" wp14:anchorId="1C9334E5" wp14:editId="5660FD32">
            <wp:extent cx="6154420" cy="3168502"/>
            <wp:effectExtent l="0" t="0" r="17780" b="1333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137E4B" w:rsidRPr="00EE3057" w:rsidRDefault="00137E4B" w:rsidP="00137E4B">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137E4B" w:rsidRPr="00EE3057" w:rsidRDefault="00137E4B" w:rsidP="00137E4B">
      <w:pPr>
        <w:widowControl w:val="0"/>
        <w:numPr>
          <w:ilvl w:val="0"/>
          <w:numId w:val="9"/>
        </w:numPr>
        <w:spacing w:line="276" w:lineRule="auto"/>
        <w:ind w:left="567" w:hanging="567"/>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 xml:space="preserve">Trends in Depository Accounts </w:t>
      </w:r>
    </w:p>
    <w:p w:rsidR="00137E4B" w:rsidRPr="00EE3057" w:rsidRDefault="00137E4B" w:rsidP="00137E4B">
      <w:pPr>
        <w:spacing w:line="276" w:lineRule="auto"/>
        <w:jc w:val="both"/>
        <w:rPr>
          <w:rFonts w:ascii="Palatino Linotype" w:eastAsia="Palatino Linotype" w:hAnsi="Palatino Linotype" w:cs="Palatino Linotype"/>
          <w:sz w:val="22"/>
          <w:szCs w:val="22"/>
        </w:rPr>
      </w:pP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t>At the end of July 2020, there were 202 lakh demat accounts at NSDL and 241 lakh demat accounts at CDSL. Till the end of July 2020, 5,618 listed companies were signed up with NSDL and 5,706 listed companies were signed up with CDSL to make their equity holdings available in dematerialised form.</w:t>
      </w:r>
    </w:p>
    <w:p w:rsidR="00137E4B" w:rsidRPr="00EE3057" w:rsidRDefault="00137E4B" w:rsidP="00137E4B">
      <w:pPr>
        <w:spacing w:line="276" w:lineRule="auto"/>
        <w:rPr>
          <w:rFonts w:ascii="Palatino Linotype" w:eastAsia="Palatino Linotype" w:hAnsi="Palatino Linotype" w:cs="Palatino Linotype"/>
          <w:b/>
          <w:sz w:val="22"/>
          <w:szCs w:val="22"/>
        </w:rPr>
      </w:pPr>
    </w:p>
    <w:p w:rsidR="00137E4B" w:rsidRPr="00EE3057" w:rsidRDefault="00137E4B" w:rsidP="00137E4B">
      <w:pPr>
        <w:widowControl w:val="0"/>
        <w:numPr>
          <w:ilvl w:val="0"/>
          <w:numId w:val="9"/>
        </w:numPr>
        <w:spacing w:line="276" w:lineRule="auto"/>
        <w:ind w:left="454" w:hanging="454"/>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Trends in Derivatives Segment</w:t>
      </w:r>
      <w:r w:rsidRPr="00EE3057">
        <w:rPr>
          <w:rFonts w:ascii="Palatino Linotype" w:eastAsia="Palatino Linotype" w:hAnsi="Palatino Linotype" w:cs="Palatino Linotype"/>
          <w:b/>
          <w:sz w:val="22"/>
          <w:szCs w:val="22"/>
        </w:rPr>
        <w:tab/>
      </w:r>
    </w:p>
    <w:p w:rsidR="00137E4B" w:rsidRPr="00EE3057" w:rsidRDefault="00137E4B" w:rsidP="00137E4B">
      <w:pPr>
        <w:widowControl w:val="0"/>
        <w:spacing w:line="276" w:lineRule="auto"/>
        <w:jc w:val="both"/>
        <w:rPr>
          <w:rFonts w:ascii="Palatino Linotype" w:eastAsia="Palatino Linotype" w:hAnsi="Palatino Linotype" w:cs="Palatino Linotype"/>
          <w:sz w:val="22"/>
          <w:szCs w:val="22"/>
        </w:rPr>
      </w:pPr>
    </w:p>
    <w:p w:rsidR="00137E4B" w:rsidRPr="00EE3057" w:rsidRDefault="00137E4B" w:rsidP="00137E4B">
      <w:pPr>
        <w:widowControl w:val="0"/>
        <w:numPr>
          <w:ilvl w:val="0"/>
          <w:numId w:val="11"/>
        </w:numPr>
        <w:spacing w:line="276" w:lineRule="auto"/>
        <w:ind w:left="567" w:hanging="567"/>
        <w:jc w:val="both"/>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Equity Derivatives</w:t>
      </w:r>
    </w:p>
    <w:p w:rsidR="00137E4B" w:rsidRPr="00EE3057" w:rsidRDefault="00137E4B" w:rsidP="00137E4B">
      <w:pPr>
        <w:spacing w:line="276" w:lineRule="auto"/>
        <w:jc w:val="both"/>
        <w:rPr>
          <w:rFonts w:ascii="Palatino Linotype" w:eastAsia="Palatino Linotype" w:hAnsi="Palatino Linotype" w:cs="Palatino Linotype"/>
          <w:b/>
          <w:sz w:val="22"/>
          <w:szCs w:val="22"/>
        </w:rPr>
      </w:pPr>
    </w:p>
    <w:p w:rsidR="00137E4B" w:rsidRPr="00EE3057" w:rsidRDefault="00137E4B" w:rsidP="00137E4B">
      <w:pPr>
        <w:spacing w:line="276" w:lineRule="auto"/>
        <w:jc w:val="both"/>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Table 3: Trends in Equity Derivatives Market</w:t>
      </w:r>
    </w:p>
    <w:tbl>
      <w:tblPr>
        <w:tblW w:w="9780" w:type="dxa"/>
        <w:tblLayout w:type="fixed"/>
        <w:tblCellMar>
          <w:left w:w="0" w:type="dxa"/>
          <w:right w:w="0" w:type="dxa"/>
        </w:tblCellMar>
        <w:tblLook w:val="04A0" w:firstRow="1" w:lastRow="0" w:firstColumn="1" w:lastColumn="0" w:noHBand="0" w:noVBand="1"/>
      </w:tblPr>
      <w:tblGrid>
        <w:gridCol w:w="2122"/>
        <w:gridCol w:w="1306"/>
        <w:gridCol w:w="1307"/>
        <w:gridCol w:w="1307"/>
        <w:gridCol w:w="1183"/>
        <w:gridCol w:w="1134"/>
        <w:gridCol w:w="1421"/>
      </w:tblGrid>
      <w:tr w:rsidR="00137E4B" w:rsidRPr="00EE3057" w:rsidTr="003C70B1">
        <w:trPr>
          <w:trHeight w:val="255"/>
          <w:tblHeader/>
        </w:trPr>
        <w:tc>
          <w:tcPr>
            <w:tcW w:w="2122" w:type="dxa"/>
            <w:vMerge w:val="restart"/>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b/>
                <w:bCs/>
                <w:sz w:val="18"/>
                <w:szCs w:val="18"/>
              </w:rPr>
            </w:pPr>
            <w:bookmarkStart w:id="0" w:name="gjdgxs" w:colFirst="0" w:colLast="0"/>
            <w:bookmarkEnd w:id="0"/>
            <w:r w:rsidRPr="00EE3057">
              <w:rPr>
                <w:rFonts w:ascii="Palatino Linotype" w:hAnsi="Palatino Linotype"/>
                <w:b/>
                <w:bCs/>
                <w:sz w:val="18"/>
                <w:szCs w:val="18"/>
              </w:rPr>
              <w:t>Description</w:t>
            </w:r>
          </w:p>
        </w:tc>
        <w:tc>
          <w:tcPr>
            <w:tcW w:w="3920" w:type="dxa"/>
            <w:gridSpan w:val="3"/>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137E4B" w:rsidRPr="00EE3057" w:rsidRDefault="00137E4B" w:rsidP="003C70B1">
            <w:pPr>
              <w:spacing w:line="276" w:lineRule="auto"/>
              <w:ind w:right="45"/>
              <w:jc w:val="center"/>
              <w:rPr>
                <w:rFonts w:ascii="Palatino Linotype" w:hAnsi="Palatino Linotype"/>
                <w:b/>
                <w:bCs/>
                <w:sz w:val="18"/>
                <w:szCs w:val="18"/>
              </w:rPr>
            </w:pPr>
            <w:r w:rsidRPr="00EE3057">
              <w:rPr>
                <w:rFonts w:ascii="Palatino Linotype" w:hAnsi="Palatino Linotype"/>
                <w:b/>
                <w:bCs/>
                <w:sz w:val="18"/>
                <w:szCs w:val="18"/>
              </w:rPr>
              <w:t>NSE</w:t>
            </w:r>
          </w:p>
        </w:tc>
        <w:tc>
          <w:tcPr>
            <w:tcW w:w="3738" w:type="dxa"/>
            <w:gridSpan w:val="3"/>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137E4B" w:rsidRPr="00EE3057" w:rsidRDefault="00137E4B" w:rsidP="003C70B1">
            <w:pPr>
              <w:spacing w:line="276" w:lineRule="auto"/>
              <w:ind w:right="90"/>
              <w:jc w:val="center"/>
              <w:rPr>
                <w:rFonts w:ascii="Palatino Linotype" w:hAnsi="Palatino Linotype"/>
                <w:b/>
                <w:bCs/>
                <w:sz w:val="18"/>
                <w:szCs w:val="18"/>
              </w:rPr>
            </w:pPr>
            <w:r w:rsidRPr="00EE3057">
              <w:rPr>
                <w:rFonts w:ascii="Palatino Linotype" w:hAnsi="Palatino Linotype"/>
                <w:b/>
                <w:bCs/>
                <w:sz w:val="18"/>
                <w:szCs w:val="18"/>
              </w:rPr>
              <w:t>BSE</w:t>
            </w:r>
          </w:p>
        </w:tc>
      </w:tr>
      <w:tr w:rsidR="00137E4B" w:rsidRPr="00EE3057" w:rsidTr="003C70B1">
        <w:trPr>
          <w:trHeight w:val="765"/>
          <w:tblHeader/>
        </w:trPr>
        <w:tc>
          <w:tcPr>
            <w:tcW w:w="2122" w:type="dxa"/>
            <w:vMerge/>
            <w:tcBorders>
              <w:top w:val="single" w:sz="4" w:space="0" w:color="auto"/>
              <w:left w:val="single" w:sz="4" w:space="0" w:color="auto"/>
              <w:bottom w:val="single" w:sz="4" w:space="0" w:color="auto"/>
              <w:right w:val="single" w:sz="4" w:space="0" w:color="auto"/>
            </w:tcBorders>
            <w:vAlign w:val="center"/>
            <w:hideMark/>
          </w:tcPr>
          <w:p w:rsidR="00137E4B" w:rsidRPr="00EE3057" w:rsidRDefault="00137E4B" w:rsidP="003C70B1">
            <w:pPr>
              <w:tabs>
                <w:tab w:val="left" w:pos="408"/>
              </w:tabs>
              <w:spacing w:line="276" w:lineRule="auto"/>
              <w:rPr>
                <w:rFonts w:ascii="Palatino Linotype" w:hAnsi="Palatino Linotype"/>
                <w:b/>
                <w:bCs/>
                <w:sz w:val="18"/>
                <w:szCs w:val="18"/>
              </w:rPr>
            </w:pPr>
          </w:p>
        </w:tc>
        <w:tc>
          <w:tcPr>
            <w:tcW w:w="1306" w:type="dxa"/>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137E4B" w:rsidRPr="00EE3057" w:rsidRDefault="00137E4B" w:rsidP="003C70B1">
            <w:pPr>
              <w:spacing w:line="276" w:lineRule="auto"/>
              <w:ind w:right="45"/>
              <w:jc w:val="center"/>
              <w:rPr>
                <w:rFonts w:ascii="Palatino Linotype" w:hAnsi="Palatino Linotype"/>
                <w:b/>
                <w:bCs/>
                <w:sz w:val="18"/>
                <w:szCs w:val="18"/>
              </w:rPr>
            </w:pPr>
            <w:r w:rsidRPr="00EE3057">
              <w:rPr>
                <w:rFonts w:ascii="Palatino Linotype" w:hAnsi="Palatino Linotype"/>
                <w:b/>
                <w:bCs/>
                <w:sz w:val="18"/>
                <w:szCs w:val="18"/>
              </w:rPr>
              <w:t>Jun-20</w:t>
            </w:r>
          </w:p>
        </w:tc>
        <w:tc>
          <w:tcPr>
            <w:tcW w:w="1307" w:type="dxa"/>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137E4B" w:rsidRPr="00EE3057" w:rsidRDefault="00137E4B" w:rsidP="003C70B1">
            <w:pPr>
              <w:spacing w:line="276" w:lineRule="auto"/>
              <w:ind w:right="45"/>
              <w:jc w:val="center"/>
              <w:rPr>
                <w:rFonts w:ascii="Palatino Linotype" w:hAnsi="Palatino Linotype"/>
                <w:b/>
                <w:bCs/>
                <w:sz w:val="18"/>
                <w:szCs w:val="18"/>
              </w:rPr>
            </w:pPr>
            <w:r w:rsidRPr="00EE3057">
              <w:rPr>
                <w:rFonts w:ascii="Palatino Linotype" w:hAnsi="Palatino Linotype"/>
                <w:b/>
                <w:bCs/>
                <w:sz w:val="18"/>
                <w:szCs w:val="18"/>
              </w:rPr>
              <w:t>Jul-20</w:t>
            </w:r>
          </w:p>
        </w:tc>
        <w:tc>
          <w:tcPr>
            <w:tcW w:w="1307" w:type="dxa"/>
            <w:tcBorders>
              <w:top w:val="single" w:sz="4" w:space="0" w:color="auto"/>
              <w:left w:val="single" w:sz="4" w:space="0" w:color="auto"/>
              <w:bottom w:val="single" w:sz="4" w:space="0" w:color="auto"/>
              <w:right w:val="single" w:sz="4" w:space="0" w:color="auto"/>
            </w:tcBorders>
            <w:shd w:val="clear" w:color="8DB3E2" w:fill="8DB3E2"/>
            <w:tcMar>
              <w:top w:w="15" w:type="dxa"/>
              <w:left w:w="15" w:type="dxa"/>
              <w:bottom w:w="0" w:type="dxa"/>
              <w:right w:w="15" w:type="dxa"/>
            </w:tcMar>
            <w:vAlign w:val="center"/>
            <w:hideMark/>
          </w:tcPr>
          <w:p w:rsidR="00137E4B" w:rsidRPr="00EE3057" w:rsidRDefault="00137E4B" w:rsidP="003C70B1">
            <w:pPr>
              <w:spacing w:line="276" w:lineRule="auto"/>
              <w:ind w:right="45"/>
              <w:jc w:val="center"/>
              <w:rPr>
                <w:rFonts w:ascii="Palatino Linotype" w:hAnsi="Palatino Linotype"/>
                <w:b/>
                <w:bCs/>
                <w:sz w:val="18"/>
                <w:szCs w:val="18"/>
              </w:rPr>
            </w:pPr>
            <w:r w:rsidRPr="00EE3057">
              <w:rPr>
                <w:rFonts w:ascii="Palatino Linotype" w:hAnsi="Palatino Linotype"/>
                <w:b/>
                <w:bCs/>
                <w:sz w:val="18"/>
                <w:szCs w:val="18"/>
              </w:rPr>
              <w:t>Percentage Change Over Month</w:t>
            </w:r>
          </w:p>
        </w:tc>
        <w:tc>
          <w:tcPr>
            <w:tcW w:w="1183" w:type="dxa"/>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137E4B" w:rsidRPr="00EE3057" w:rsidRDefault="00137E4B" w:rsidP="003C70B1">
            <w:pPr>
              <w:spacing w:line="276" w:lineRule="auto"/>
              <w:ind w:right="90"/>
              <w:jc w:val="center"/>
              <w:rPr>
                <w:rFonts w:ascii="Palatino Linotype" w:hAnsi="Palatino Linotype"/>
                <w:b/>
                <w:bCs/>
                <w:sz w:val="18"/>
                <w:szCs w:val="18"/>
              </w:rPr>
            </w:pPr>
            <w:r w:rsidRPr="00EE3057">
              <w:rPr>
                <w:rFonts w:ascii="Palatino Linotype" w:hAnsi="Palatino Linotype"/>
                <w:b/>
                <w:bCs/>
                <w:sz w:val="18"/>
                <w:szCs w:val="18"/>
              </w:rPr>
              <w:t>Jun-20</w:t>
            </w:r>
          </w:p>
        </w:tc>
        <w:tc>
          <w:tcPr>
            <w:tcW w:w="1134" w:type="dxa"/>
            <w:tcBorders>
              <w:top w:val="single" w:sz="4" w:space="0" w:color="auto"/>
              <w:left w:val="single" w:sz="4" w:space="0" w:color="auto"/>
              <w:bottom w:val="single" w:sz="4" w:space="0" w:color="auto"/>
              <w:right w:val="single" w:sz="4" w:space="0" w:color="auto"/>
            </w:tcBorders>
            <w:shd w:val="clear" w:color="8DB3E2" w:fill="8DB3E2"/>
            <w:noWrap/>
            <w:tcMar>
              <w:top w:w="15" w:type="dxa"/>
              <w:left w:w="15" w:type="dxa"/>
              <w:bottom w:w="0" w:type="dxa"/>
              <w:right w:w="15" w:type="dxa"/>
            </w:tcMar>
            <w:vAlign w:val="center"/>
            <w:hideMark/>
          </w:tcPr>
          <w:p w:rsidR="00137E4B" w:rsidRPr="00EE3057" w:rsidRDefault="00137E4B" w:rsidP="003C70B1">
            <w:pPr>
              <w:spacing w:line="276" w:lineRule="auto"/>
              <w:ind w:right="90"/>
              <w:jc w:val="center"/>
              <w:rPr>
                <w:rFonts w:ascii="Palatino Linotype" w:hAnsi="Palatino Linotype"/>
                <w:b/>
                <w:bCs/>
                <w:sz w:val="18"/>
                <w:szCs w:val="18"/>
              </w:rPr>
            </w:pPr>
            <w:r w:rsidRPr="00EE3057">
              <w:rPr>
                <w:rFonts w:ascii="Palatino Linotype" w:hAnsi="Palatino Linotype"/>
                <w:b/>
                <w:bCs/>
                <w:sz w:val="18"/>
                <w:szCs w:val="18"/>
              </w:rPr>
              <w:t>Jul-20</w:t>
            </w:r>
          </w:p>
        </w:tc>
        <w:tc>
          <w:tcPr>
            <w:tcW w:w="1419" w:type="dxa"/>
            <w:tcBorders>
              <w:top w:val="single" w:sz="4" w:space="0" w:color="auto"/>
              <w:left w:val="single" w:sz="4" w:space="0" w:color="auto"/>
              <w:bottom w:val="single" w:sz="4" w:space="0" w:color="auto"/>
              <w:right w:val="single" w:sz="4" w:space="0" w:color="auto"/>
            </w:tcBorders>
            <w:shd w:val="clear" w:color="8DB3E2" w:fill="8DB3E2"/>
            <w:tcMar>
              <w:top w:w="15" w:type="dxa"/>
              <w:left w:w="15" w:type="dxa"/>
              <w:bottom w:w="0" w:type="dxa"/>
              <w:right w:w="15" w:type="dxa"/>
            </w:tcMar>
            <w:vAlign w:val="center"/>
            <w:hideMark/>
          </w:tcPr>
          <w:p w:rsidR="00137E4B" w:rsidRPr="00EE3057" w:rsidRDefault="00137E4B" w:rsidP="003C70B1">
            <w:pPr>
              <w:spacing w:line="276" w:lineRule="auto"/>
              <w:ind w:right="90"/>
              <w:jc w:val="center"/>
              <w:rPr>
                <w:rFonts w:ascii="Palatino Linotype" w:hAnsi="Palatino Linotype"/>
                <w:b/>
                <w:bCs/>
                <w:sz w:val="18"/>
                <w:szCs w:val="18"/>
              </w:rPr>
            </w:pPr>
            <w:r w:rsidRPr="00EE3057">
              <w:rPr>
                <w:rFonts w:ascii="Palatino Linotype" w:hAnsi="Palatino Linotype"/>
                <w:b/>
                <w:bCs/>
                <w:sz w:val="18"/>
                <w:szCs w:val="18"/>
              </w:rPr>
              <w:t xml:space="preserve">Percentage Change </w:t>
            </w:r>
            <w:r>
              <w:rPr>
                <w:rFonts w:ascii="Palatino Linotype" w:hAnsi="Palatino Linotype"/>
                <w:b/>
                <w:bCs/>
                <w:sz w:val="18"/>
                <w:szCs w:val="18"/>
              </w:rPr>
              <w:t>M-o-M</w:t>
            </w:r>
          </w:p>
        </w:tc>
      </w:tr>
      <w:tr w:rsidR="00137E4B" w:rsidRPr="00EE3057" w:rsidTr="003C70B1">
        <w:trPr>
          <w:trHeight w:val="255"/>
        </w:trPr>
        <w:tc>
          <w:tcPr>
            <w:tcW w:w="9780" w:type="dxa"/>
            <w:gridSpan w:val="7"/>
            <w:tcBorders>
              <w:top w:val="single" w:sz="4" w:space="0" w:color="auto"/>
              <w:left w:val="single" w:sz="4" w:space="0" w:color="auto"/>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137E4B" w:rsidRPr="00EE3057" w:rsidRDefault="00137E4B" w:rsidP="003C70B1">
            <w:pPr>
              <w:tabs>
                <w:tab w:val="left" w:pos="408"/>
              </w:tabs>
              <w:spacing w:line="276" w:lineRule="auto"/>
              <w:ind w:right="90"/>
              <w:rPr>
                <w:rFonts w:ascii="Palatino Linotype" w:hAnsi="Palatino Linotype"/>
                <w:b/>
                <w:bCs/>
                <w:sz w:val="18"/>
                <w:szCs w:val="18"/>
              </w:rPr>
            </w:pPr>
            <w:r w:rsidRPr="00EE3057">
              <w:rPr>
                <w:rFonts w:ascii="Palatino Linotype" w:hAnsi="Palatino Linotype"/>
                <w:b/>
                <w:bCs/>
                <w:sz w:val="18"/>
                <w:szCs w:val="18"/>
              </w:rPr>
              <w:t>A. Turnover (</w:t>
            </w:r>
            <w:r w:rsidRPr="00EE3057">
              <w:rPr>
                <w:rFonts w:ascii="Times New Roman" w:hAnsi="Times New Roman"/>
                <w:b/>
                <w:bCs/>
                <w:sz w:val="18"/>
                <w:szCs w:val="18"/>
              </w:rPr>
              <w:t>₹</w:t>
            </w:r>
            <w:r w:rsidRPr="00EE3057">
              <w:rPr>
                <w:rFonts w:ascii="Palatino Linotype" w:hAnsi="Palatino Linotype" w:cs="Tahoma"/>
                <w:b/>
                <w:bCs/>
                <w:sz w:val="18"/>
                <w:szCs w:val="18"/>
              </w:rPr>
              <w:t xml:space="preserve"> </w:t>
            </w:r>
            <w:r w:rsidRPr="00EE3057">
              <w:rPr>
                <w:rFonts w:ascii="Palatino Linotype" w:hAnsi="Palatino Linotype"/>
                <w:b/>
                <w:bCs/>
                <w:sz w:val="18"/>
                <w:szCs w:val="18"/>
              </w:rPr>
              <w:t>crore)</w:t>
            </w:r>
          </w:p>
        </w:tc>
      </w:tr>
      <w:tr w:rsidR="00137E4B" w:rsidRPr="00EE3057" w:rsidTr="003C70B1">
        <w:trPr>
          <w:trHeight w:val="255"/>
        </w:trPr>
        <w:tc>
          <w:tcPr>
            <w:tcW w:w="2122" w:type="dxa"/>
            <w:tcBorders>
              <w:top w:val="single" w:sz="4" w:space="0" w:color="000000"/>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 </w:t>
            </w:r>
            <w:r w:rsidRPr="00EE3057">
              <w:rPr>
                <w:rFonts w:ascii="Palatino Linotype" w:hAnsi="Palatino Linotype"/>
                <w:sz w:val="18"/>
                <w:szCs w:val="18"/>
              </w:rPr>
              <w:tab/>
              <w:t>Index Futures</w:t>
            </w:r>
          </w:p>
        </w:tc>
        <w:tc>
          <w:tcPr>
            <w:tcW w:w="1306" w:type="dxa"/>
            <w:tcBorders>
              <w:top w:val="single" w:sz="4" w:space="0" w:color="000000"/>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8,59,741</w:t>
            </w:r>
          </w:p>
        </w:tc>
        <w:tc>
          <w:tcPr>
            <w:tcW w:w="1307" w:type="dxa"/>
            <w:tcBorders>
              <w:top w:val="single" w:sz="4" w:space="0" w:color="000000"/>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7,77,191</w:t>
            </w:r>
          </w:p>
        </w:tc>
        <w:tc>
          <w:tcPr>
            <w:tcW w:w="1307"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-9.6</w:t>
            </w:r>
          </w:p>
        </w:tc>
        <w:tc>
          <w:tcPr>
            <w:tcW w:w="1183" w:type="dxa"/>
            <w:tcBorders>
              <w:top w:val="single" w:sz="4" w:space="0" w:color="000000"/>
              <w:left w:val="nil"/>
              <w:bottom w:val="nil"/>
              <w:right w:val="single" w:sz="4" w:space="0" w:color="auto"/>
            </w:tcBorders>
            <w:shd w:val="clear" w:color="auto" w:fill="auto"/>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146</w:t>
            </w:r>
          </w:p>
        </w:tc>
        <w:tc>
          <w:tcPr>
            <w:tcW w:w="1134" w:type="dxa"/>
            <w:tcBorders>
              <w:top w:val="single" w:sz="4" w:space="0" w:color="000000"/>
              <w:left w:val="nil"/>
              <w:bottom w:val="nil"/>
              <w:right w:val="nil"/>
            </w:tcBorders>
            <w:shd w:val="clear" w:color="auto" w:fill="auto"/>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664</w:t>
            </w:r>
          </w:p>
        </w:tc>
        <w:tc>
          <w:tcPr>
            <w:tcW w:w="1419"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355.2</w:t>
            </w:r>
          </w:p>
        </w:tc>
      </w:tr>
      <w:tr w:rsidR="00137E4B" w:rsidRPr="00EE3057" w:rsidTr="003C70B1">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(ii) </w:t>
            </w:r>
            <w:r w:rsidRPr="00EE3057">
              <w:rPr>
                <w:rFonts w:ascii="Palatino Linotype" w:hAnsi="Palatino Linotype"/>
                <w:sz w:val="18"/>
                <w:szCs w:val="18"/>
              </w:rPr>
              <w:tab/>
              <w:t>Options on Index</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r>
      <w:tr w:rsidR="00137E4B" w:rsidRPr="00EE3057" w:rsidTr="003C70B1">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Put</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1,49,86,696</w:t>
            </w:r>
          </w:p>
        </w:tc>
        <w:tc>
          <w:tcPr>
            <w:tcW w:w="1307"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1,82,39,374</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21.7</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3,04,232</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w:t>
            </w:r>
          </w:p>
        </w:tc>
      </w:tr>
      <w:tr w:rsidR="00137E4B" w:rsidRPr="00EE3057" w:rsidTr="003C70B1">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Call</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1,79,14,118</w:t>
            </w:r>
          </w:p>
        </w:tc>
        <w:tc>
          <w:tcPr>
            <w:tcW w:w="1307"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2,12,36,715</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18.5</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9</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2,97,617</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3314117.7</w:t>
            </w:r>
          </w:p>
        </w:tc>
      </w:tr>
      <w:tr w:rsidR="00137E4B" w:rsidRPr="00EE3057" w:rsidTr="003C70B1">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(iii) </w:t>
            </w:r>
            <w:r w:rsidRPr="00EE3057">
              <w:rPr>
                <w:rFonts w:ascii="Palatino Linotype" w:hAnsi="Palatino Linotype"/>
                <w:sz w:val="18"/>
                <w:szCs w:val="18"/>
              </w:rPr>
              <w:tab/>
              <w:t>Stock Futures</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14,55,366</w:t>
            </w:r>
          </w:p>
        </w:tc>
        <w:tc>
          <w:tcPr>
            <w:tcW w:w="1307"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15,74,937</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8.2</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(iv) </w:t>
            </w:r>
            <w:r w:rsidRPr="00EE3057">
              <w:rPr>
                <w:rFonts w:ascii="Palatino Linotype" w:hAnsi="Palatino Linotype"/>
                <w:sz w:val="18"/>
                <w:szCs w:val="18"/>
              </w:rPr>
              <w:tab/>
              <w:t>Options on Stock</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r>
      <w:tr w:rsidR="00137E4B" w:rsidRPr="00EE3057" w:rsidTr="003C70B1">
        <w:trPr>
          <w:trHeight w:val="255"/>
        </w:trPr>
        <w:tc>
          <w:tcPr>
            <w:tcW w:w="2122" w:type="dxa"/>
            <w:tcBorders>
              <w:top w:val="nil"/>
              <w:left w:val="single" w:sz="4" w:space="0" w:color="auto"/>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Put</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4,89,038</w:t>
            </w:r>
          </w:p>
        </w:tc>
        <w:tc>
          <w:tcPr>
            <w:tcW w:w="1307"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6,40,972</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31.1</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auto"/>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Call</w:t>
            </w:r>
          </w:p>
        </w:tc>
        <w:tc>
          <w:tcPr>
            <w:tcW w:w="1306" w:type="dxa"/>
            <w:tcBorders>
              <w:top w:val="nil"/>
              <w:left w:val="nil"/>
              <w:bottom w:val="single" w:sz="4" w:space="0" w:color="000000"/>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10,04,822</w:t>
            </w:r>
          </w:p>
        </w:tc>
        <w:tc>
          <w:tcPr>
            <w:tcW w:w="1307" w:type="dxa"/>
            <w:tcBorders>
              <w:top w:val="nil"/>
              <w:left w:val="nil"/>
              <w:bottom w:val="single" w:sz="4" w:space="0" w:color="000000"/>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14,66,518</w:t>
            </w:r>
          </w:p>
        </w:tc>
        <w:tc>
          <w:tcPr>
            <w:tcW w:w="130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45.9</w:t>
            </w:r>
          </w:p>
        </w:tc>
        <w:tc>
          <w:tcPr>
            <w:tcW w:w="1183" w:type="dxa"/>
            <w:tcBorders>
              <w:top w:val="nil"/>
              <w:left w:val="nil"/>
              <w:bottom w:val="single" w:sz="4" w:space="0" w:color="000000"/>
              <w:right w:val="single" w:sz="4" w:space="0" w:color="auto"/>
            </w:tcBorders>
            <w:shd w:val="clear" w:color="auto" w:fill="auto"/>
            <w:noWrap/>
            <w:tcMar>
              <w:top w:w="15" w:type="dxa"/>
              <w:left w:w="15" w:type="dxa"/>
              <w:bottom w:w="0" w:type="dxa"/>
              <w:right w:w="15" w:type="dxa"/>
            </w:tcMa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134" w:type="dxa"/>
            <w:tcBorders>
              <w:top w:val="nil"/>
              <w:left w:val="nil"/>
              <w:bottom w:val="nil"/>
              <w:right w:val="nil"/>
            </w:tcBorders>
            <w:shd w:val="clear" w:color="auto" w:fill="auto"/>
            <w:noWrap/>
            <w:tcMar>
              <w:top w:w="15" w:type="dxa"/>
              <w:left w:w="15" w:type="dxa"/>
              <w:bottom w:w="0" w:type="dxa"/>
              <w:right w:w="15" w:type="dxa"/>
            </w:tcMa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41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auto"/>
              <w:bottom w:val="nil"/>
              <w:right w:val="single" w:sz="4" w:space="0" w:color="000000"/>
            </w:tcBorders>
            <w:shd w:val="clear" w:color="C6D9F0" w:fill="95B3D7"/>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b/>
                <w:bCs/>
                <w:sz w:val="18"/>
                <w:szCs w:val="18"/>
              </w:rPr>
            </w:pPr>
            <w:r w:rsidRPr="00EE3057">
              <w:rPr>
                <w:rFonts w:ascii="Palatino Linotype" w:hAnsi="Palatino Linotype"/>
                <w:b/>
                <w:bCs/>
                <w:sz w:val="18"/>
                <w:szCs w:val="18"/>
              </w:rPr>
              <w:t xml:space="preserve"> Total</w:t>
            </w:r>
          </w:p>
        </w:tc>
        <w:tc>
          <w:tcPr>
            <w:tcW w:w="1306" w:type="dxa"/>
            <w:tcBorders>
              <w:top w:val="nil"/>
              <w:left w:val="nil"/>
              <w:bottom w:val="nil"/>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3,67,09,780</w:t>
            </w:r>
          </w:p>
        </w:tc>
        <w:tc>
          <w:tcPr>
            <w:tcW w:w="1307" w:type="dxa"/>
            <w:tcBorders>
              <w:top w:val="nil"/>
              <w:left w:val="nil"/>
              <w:bottom w:val="nil"/>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4,39,35,708</w:t>
            </w:r>
          </w:p>
        </w:tc>
        <w:tc>
          <w:tcPr>
            <w:tcW w:w="1307" w:type="dxa"/>
            <w:tcBorders>
              <w:top w:val="single" w:sz="4" w:space="0" w:color="auto"/>
              <w:left w:val="nil"/>
              <w:bottom w:val="nil"/>
              <w:right w:val="single" w:sz="4" w:space="0" w:color="auto"/>
            </w:tcBorders>
            <w:shd w:val="clear" w:color="000000" w:fill="95B3D7"/>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19.7</w:t>
            </w:r>
          </w:p>
        </w:tc>
        <w:tc>
          <w:tcPr>
            <w:tcW w:w="1183" w:type="dxa"/>
            <w:tcBorders>
              <w:top w:val="nil"/>
              <w:left w:val="single" w:sz="4" w:space="0" w:color="auto"/>
              <w:bottom w:val="nil"/>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155</w:t>
            </w:r>
          </w:p>
        </w:tc>
        <w:tc>
          <w:tcPr>
            <w:tcW w:w="1134" w:type="dxa"/>
            <w:tcBorders>
              <w:top w:val="single" w:sz="4" w:space="0" w:color="000000"/>
              <w:left w:val="nil"/>
              <w:bottom w:val="nil"/>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6,02,513</w:t>
            </w:r>
          </w:p>
        </w:tc>
        <w:tc>
          <w:tcPr>
            <w:tcW w:w="1419" w:type="dxa"/>
            <w:tcBorders>
              <w:top w:val="nil"/>
              <w:left w:val="nil"/>
              <w:bottom w:val="nil"/>
              <w:right w:val="single" w:sz="4" w:space="0" w:color="auto"/>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389069.9</w:t>
            </w:r>
          </w:p>
        </w:tc>
      </w:tr>
      <w:tr w:rsidR="00137E4B" w:rsidRPr="00EE3057" w:rsidTr="003C70B1">
        <w:trPr>
          <w:trHeight w:val="255"/>
        </w:trPr>
        <w:tc>
          <w:tcPr>
            <w:tcW w:w="9780" w:type="dxa"/>
            <w:gridSpan w:val="7"/>
            <w:tcBorders>
              <w:top w:val="single" w:sz="4" w:space="0" w:color="auto"/>
              <w:left w:val="single" w:sz="4" w:space="0" w:color="auto"/>
              <w:bottom w:val="single" w:sz="4" w:space="0" w:color="auto"/>
              <w:right w:val="single" w:sz="4" w:space="0" w:color="000000"/>
            </w:tcBorders>
            <w:shd w:val="clear" w:color="FFFFCC" w:fill="FFFFCC"/>
            <w:tcMar>
              <w:top w:w="15" w:type="dxa"/>
              <w:left w:w="15" w:type="dxa"/>
              <w:bottom w:w="0" w:type="dxa"/>
              <w:right w:w="15" w:type="dxa"/>
            </w:tcMar>
            <w:vAlign w:val="center"/>
            <w:hideMark/>
          </w:tcPr>
          <w:p w:rsidR="00137E4B" w:rsidRPr="00EE3057" w:rsidRDefault="00137E4B" w:rsidP="003C70B1">
            <w:pPr>
              <w:tabs>
                <w:tab w:val="left" w:pos="408"/>
              </w:tabs>
              <w:spacing w:line="276" w:lineRule="auto"/>
              <w:ind w:right="90"/>
              <w:rPr>
                <w:rFonts w:ascii="Palatino Linotype" w:hAnsi="Palatino Linotype"/>
                <w:b/>
                <w:bCs/>
                <w:sz w:val="18"/>
                <w:szCs w:val="18"/>
              </w:rPr>
            </w:pPr>
            <w:r w:rsidRPr="00EE3057">
              <w:rPr>
                <w:rFonts w:ascii="Palatino Linotype" w:hAnsi="Palatino Linotype"/>
                <w:b/>
                <w:bCs/>
                <w:sz w:val="18"/>
                <w:szCs w:val="18"/>
              </w:rPr>
              <w:t xml:space="preserve">B. No. of Contracts </w:t>
            </w:r>
          </w:p>
        </w:tc>
      </w:tr>
      <w:tr w:rsidR="00137E4B" w:rsidRPr="00EE3057" w:rsidTr="003C70B1">
        <w:trPr>
          <w:trHeight w:val="255"/>
        </w:trPr>
        <w:tc>
          <w:tcPr>
            <w:tcW w:w="2122" w:type="dxa"/>
            <w:tcBorders>
              <w:top w:val="nil"/>
              <w:left w:val="single" w:sz="4" w:space="0" w:color="auto"/>
              <w:right w:val="nil"/>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 </w:t>
            </w:r>
            <w:r w:rsidRPr="00EE3057">
              <w:rPr>
                <w:rFonts w:ascii="Palatino Linotype" w:hAnsi="Palatino Linotype"/>
                <w:sz w:val="18"/>
                <w:szCs w:val="18"/>
              </w:rPr>
              <w:tab/>
              <w:t>Index Futures</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1,54,78,384</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1,17,72,248</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-23.9</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1,747</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7,735</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342.8</w:t>
            </w:r>
          </w:p>
        </w:tc>
      </w:tr>
      <w:tr w:rsidR="00137E4B" w:rsidRPr="00EE3057" w:rsidTr="003C70B1">
        <w:trPr>
          <w:trHeight w:val="255"/>
        </w:trPr>
        <w:tc>
          <w:tcPr>
            <w:tcW w:w="2122" w:type="dxa"/>
            <w:tcBorders>
              <w:top w:val="nil"/>
              <w:left w:val="single" w:sz="4" w:space="0" w:color="auto"/>
              <w:bottom w:val="nil"/>
              <w:right w:val="nil"/>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lastRenderedPageBreak/>
              <w:t xml:space="preserve">(ii) </w:t>
            </w:r>
            <w:r w:rsidRPr="00EE3057">
              <w:rPr>
                <w:rFonts w:ascii="Palatino Linotype" w:hAnsi="Palatino Linotype"/>
                <w:sz w:val="18"/>
                <w:szCs w:val="18"/>
              </w:rPr>
              <w:tab/>
              <w:t>Options on Index</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r>
      <w:tr w:rsidR="00137E4B" w:rsidRPr="00EE3057" w:rsidTr="003C70B1">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Put</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27,46,65,301</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30,65,66,670</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11.6</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38,93,948</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w:t>
            </w:r>
          </w:p>
        </w:tc>
      </w:tr>
      <w:tr w:rsidR="00137E4B" w:rsidRPr="00EE3057" w:rsidTr="003C70B1">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Call</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31,57,51,153</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35,23,53,120</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11.6</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106</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32,56,827</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3072378.3</w:t>
            </w:r>
          </w:p>
        </w:tc>
      </w:tr>
      <w:tr w:rsidR="00137E4B" w:rsidRPr="00EE3057" w:rsidTr="003C70B1">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(iii) </w:t>
            </w:r>
            <w:r w:rsidRPr="00EE3057">
              <w:rPr>
                <w:rFonts w:ascii="Palatino Linotype" w:hAnsi="Palatino Linotype"/>
                <w:sz w:val="18"/>
                <w:szCs w:val="18"/>
              </w:rPr>
              <w:tab/>
              <w:t>Stock Futures</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2,62,76,560</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2,27,10,216</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-13.6</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(iv) </w:t>
            </w:r>
            <w:r w:rsidRPr="00EE3057">
              <w:rPr>
                <w:rFonts w:ascii="Palatino Linotype" w:hAnsi="Palatino Linotype"/>
                <w:sz w:val="18"/>
                <w:szCs w:val="18"/>
              </w:rPr>
              <w:tab/>
              <w:t>Options on Stock</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r>
      <w:tr w:rsidR="00137E4B" w:rsidRPr="00EE3057" w:rsidTr="003C70B1">
        <w:trPr>
          <w:trHeight w:val="255"/>
        </w:trPr>
        <w:tc>
          <w:tcPr>
            <w:tcW w:w="2122" w:type="dxa"/>
            <w:tcBorders>
              <w:top w:val="nil"/>
              <w:left w:val="single" w:sz="4" w:space="0" w:color="000000"/>
              <w:bottom w:val="nil"/>
              <w:right w:val="nil"/>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Put</w:t>
            </w:r>
          </w:p>
        </w:tc>
        <w:tc>
          <w:tcPr>
            <w:tcW w:w="1306"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89,34,064</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89,56,614</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0.3</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000000"/>
              <w:bottom w:val="single" w:sz="4" w:space="0" w:color="000000"/>
              <w:right w:val="nil"/>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Call</w:t>
            </w:r>
          </w:p>
        </w:tc>
        <w:tc>
          <w:tcPr>
            <w:tcW w:w="1306"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1,62,88,049</w:t>
            </w:r>
          </w:p>
        </w:tc>
        <w:tc>
          <w:tcPr>
            <w:tcW w:w="130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1,88,43,923</w:t>
            </w:r>
          </w:p>
        </w:tc>
        <w:tc>
          <w:tcPr>
            <w:tcW w:w="130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15.7</w:t>
            </w:r>
          </w:p>
        </w:tc>
        <w:tc>
          <w:tcPr>
            <w:tcW w:w="118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4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000000"/>
              <w:bottom w:val="single" w:sz="4" w:space="0" w:color="000000"/>
              <w:right w:val="single" w:sz="4" w:space="0" w:color="000000"/>
            </w:tcBorders>
            <w:shd w:val="clear" w:color="C6D9F0" w:fill="95B3D7"/>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b/>
                <w:bCs/>
                <w:sz w:val="18"/>
                <w:szCs w:val="18"/>
              </w:rPr>
            </w:pPr>
            <w:r w:rsidRPr="00EE3057">
              <w:rPr>
                <w:rFonts w:ascii="Palatino Linotype" w:hAnsi="Palatino Linotype"/>
                <w:b/>
                <w:bCs/>
                <w:sz w:val="18"/>
                <w:szCs w:val="18"/>
              </w:rPr>
              <w:t>Total</w:t>
            </w:r>
          </w:p>
        </w:tc>
        <w:tc>
          <w:tcPr>
            <w:tcW w:w="1306"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65,73,93,511</w:t>
            </w:r>
          </w:p>
        </w:tc>
        <w:tc>
          <w:tcPr>
            <w:tcW w:w="1307"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72,12,02,791</w:t>
            </w:r>
          </w:p>
        </w:tc>
        <w:tc>
          <w:tcPr>
            <w:tcW w:w="1307"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9.7</w:t>
            </w:r>
          </w:p>
        </w:tc>
        <w:tc>
          <w:tcPr>
            <w:tcW w:w="1183" w:type="dxa"/>
            <w:tcBorders>
              <w:top w:val="nil"/>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1,853</w:t>
            </w:r>
          </w:p>
        </w:tc>
        <w:tc>
          <w:tcPr>
            <w:tcW w:w="1134" w:type="dxa"/>
            <w:tcBorders>
              <w:top w:val="nil"/>
              <w:left w:val="nil"/>
              <w:bottom w:val="single" w:sz="4" w:space="0" w:color="000000"/>
              <w:right w:val="nil"/>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71,58,510</w:t>
            </w:r>
          </w:p>
        </w:tc>
        <w:tc>
          <w:tcPr>
            <w:tcW w:w="1419" w:type="dxa"/>
            <w:tcBorders>
              <w:top w:val="nil"/>
              <w:left w:val="single" w:sz="4" w:space="0" w:color="auto"/>
              <w:bottom w:val="single" w:sz="4" w:space="0" w:color="auto"/>
              <w:right w:val="single" w:sz="4" w:space="0" w:color="auto"/>
            </w:tcBorders>
            <w:shd w:val="clear" w:color="000000" w:fill="95B3D7"/>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b/>
                <w:bCs/>
                <w:sz w:val="18"/>
                <w:szCs w:val="18"/>
              </w:rPr>
              <w:t>386220.0</w:t>
            </w:r>
          </w:p>
        </w:tc>
      </w:tr>
      <w:tr w:rsidR="00137E4B" w:rsidRPr="00EE3057" w:rsidTr="003C70B1">
        <w:trPr>
          <w:trHeight w:val="255"/>
        </w:trPr>
        <w:tc>
          <w:tcPr>
            <w:tcW w:w="9780" w:type="dxa"/>
            <w:gridSpan w:val="7"/>
            <w:tcBorders>
              <w:top w:val="single" w:sz="4" w:space="0" w:color="000000"/>
              <w:left w:val="single" w:sz="4" w:space="0" w:color="000000"/>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137E4B" w:rsidRPr="00EE3057" w:rsidRDefault="00137E4B" w:rsidP="003C70B1">
            <w:pPr>
              <w:tabs>
                <w:tab w:val="left" w:pos="408"/>
              </w:tabs>
              <w:spacing w:line="276" w:lineRule="auto"/>
              <w:ind w:right="90"/>
              <w:rPr>
                <w:rFonts w:ascii="Palatino Linotype" w:hAnsi="Palatino Linotype"/>
                <w:b/>
                <w:bCs/>
                <w:sz w:val="18"/>
                <w:szCs w:val="18"/>
              </w:rPr>
            </w:pPr>
            <w:r w:rsidRPr="00EE3057">
              <w:rPr>
                <w:rFonts w:ascii="Palatino Linotype" w:hAnsi="Palatino Linotype"/>
                <w:b/>
                <w:bCs/>
                <w:sz w:val="18"/>
                <w:szCs w:val="18"/>
              </w:rPr>
              <w:t xml:space="preserve">C. Open Interest in Terms of Value ( </w:t>
            </w:r>
            <w:r w:rsidRPr="00EE3057">
              <w:rPr>
                <w:rFonts w:ascii="Times New Roman" w:hAnsi="Times New Roman"/>
                <w:b/>
                <w:bCs/>
                <w:sz w:val="18"/>
                <w:szCs w:val="18"/>
              </w:rPr>
              <w:t>₹</w:t>
            </w:r>
            <w:r w:rsidRPr="00EE3057">
              <w:rPr>
                <w:rFonts w:ascii="Palatino Linotype" w:hAnsi="Palatino Linotype" w:cs="Tahoma"/>
                <w:b/>
                <w:bCs/>
                <w:sz w:val="18"/>
                <w:szCs w:val="18"/>
              </w:rPr>
              <w:t xml:space="preserve"> </w:t>
            </w:r>
            <w:r w:rsidRPr="00EE3057">
              <w:rPr>
                <w:rFonts w:ascii="Palatino Linotype" w:hAnsi="Palatino Linotype"/>
                <w:b/>
                <w:bCs/>
                <w:sz w:val="18"/>
                <w:szCs w:val="18"/>
              </w:rPr>
              <w:t>crore)</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 </w:t>
            </w:r>
            <w:r w:rsidRPr="00EE3057">
              <w:rPr>
                <w:rFonts w:ascii="Palatino Linotype" w:hAnsi="Palatino Linotype"/>
                <w:sz w:val="18"/>
                <w:szCs w:val="18"/>
              </w:rPr>
              <w:tab/>
              <w:t>Index Futures</w:t>
            </w:r>
          </w:p>
        </w:tc>
        <w:tc>
          <w:tcPr>
            <w:tcW w:w="1306"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15,673</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15,295</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-2.4</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0.1</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15.42</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19175.0</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(ii) </w:t>
            </w:r>
            <w:r w:rsidRPr="00EE3057">
              <w:rPr>
                <w:rFonts w:ascii="Palatino Linotype" w:hAnsi="Palatino Linotype"/>
                <w:sz w:val="18"/>
                <w:szCs w:val="18"/>
              </w:rPr>
              <w:tab/>
              <w:t>Options on Index</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Put</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74,795</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80,026</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7.0</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117.0</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Call</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69,674</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68,536</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-1.6</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6.5</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219.6</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3299.4</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(iii) </w:t>
            </w:r>
            <w:r w:rsidRPr="00EE3057">
              <w:rPr>
                <w:rFonts w:ascii="Palatino Linotype" w:hAnsi="Palatino Linotype"/>
                <w:sz w:val="18"/>
                <w:szCs w:val="18"/>
              </w:rPr>
              <w:tab/>
              <w:t>Stock Futures</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96,946</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98,074</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1.2</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(iv) </w:t>
            </w:r>
            <w:r w:rsidRPr="00EE3057">
              <w:rPr>
                <w:rFonts w:ascii="Palatino Linotype" w:hAnsi="Palatino Linotype"/>
                <w:sz w:val="18"/>
                <w:szCs w:val="18"/>
              </w:rPr>
              <w:tab/>
              <w:t>Options on Stock</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Put</w:t>
            </w:r>
          </w:p>
        </w:tc>
        <w:tc>
          <w:tcPr>
            <w:tcW w:w="1306"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11,600</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12,894</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11.2</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Call</w:t>
            </w:r>
          </w:p>
        </w:tc>
        <w:tc>
          <w:tcPr>
            <w:tcW w:w="1306"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19,173</w:t>
            </w:r>
          </w:p>
        </w:tc>
        <w:tc>
          <w:tcPr>
            <w:tcW w:w="1307"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20,450</w:t>
            </w:r>
          </w:p>
        </w:tc>
        <w:tc>
          <w:tcPr>
            <w:tcW w:w="1307"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6.7</w:t>
            </w:r>
          </w:p>
        </w:tc>
        <w:tc>
          <w:tcPr>
            <w:tcW w:w="1183"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134" w:type="dxa"/>
            <w:tcBorders>
              <w:top w:val="nil"/>
              <w:left w:val="nil"/>
              <w:bottom w:val="nil"/>
              <w:right w:val="single" w:sz="4" w:space="0" w:color="000000"/>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c>
          <w:tcPr>
            <w:tcW w:w="1419"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single" w:sz="4" w:space="0" w:color="000000"/>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b/>
                <w:bCs/>
                <w:sz w:val="18"/>
                <w:szCs w:val="18"/>
              </w:rPr>
            </w:pPr>
            <w:r w:rsidRPr="00EE3057">
              <w:rPr>
                <w:rFonts w:ascii="Palatino Linotype" w:hAnsi="Palatino Linotype"/>
                <w:b/>
                <w:bCs/>
                <w:sz w:val="18"/>
                <w:szCs w:val="18"/>
              </w:rPr>
              <w:t>Total</w:t>
            </w:r>
          </w:p>
        </w:tc>
        <w:tc>
          <w:tcPr>
            <w:tcW w:w="1306"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2,87,861</w:t>
            </w:r>
          </w:p>
        </w:tc>
        <w:tc>
          <w:tcPr>
            <w:tcW w:w="1307"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2,95,274</w:t>
            </w:r>
          </w:p>
        </w:tc>
        <w:tc>
          <w:tcPr>
            <w:tcW w:w="1307"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2.6</w:t>
            </w:r>
          </w:p>
        </w:tc>
        <w:tc>
          <w:tcPr>
            <w:tcW w:w="1183"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6.5</w:t>
            </w:r>
          </w:p>
        </w:tc>
        <w:tc>
          <w:tcPr>
            <w:tcW w:w="1134"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352.0</w:t>
            </w:r>
          </w:p>
        </w:tc>
        <w:tc>
          <w:tcPr>
            <w:tcW w:w="1419" w:type="dxa"/>
            <w:tcBorders>
              <w:top w:val="single" w:sz="4" w:space="0" w:color="000000"/>
              <w:left w:val="nil"/>
              <w:bottom w:val="single" w:sz="4" w:space="0" w:color="000000"/>
              <w:right w:val="single" w:sz="4" w:space="0" w:color="000000"/>
            </w:tcBorders>
            <w:shd w:val="clear" w:color="C6D9F0" w:fill="95B3D7"/>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5282.6</w:t>
            </w:r>
          </w:p>
        </w:tc>
      </w:tr>
      <w:tr w:rsidR="00137E4B" w:rsidRPr="00EE3057" w:rsidTr="003C70B1">
        <w:trPr>
          <w:trHeight w:val="255"/>
        </w:trPr>
        <w:tc>
          <w:tcPr>
            <w:tcW w:w="9780" w:type="dxa"/>
            <w:gridSpan w:val="7"/>
            <w:tcBorders>
              <w:top w:val="single" w:sz="4" w:space="0" w:color="000000"/>
              <w:left w:val="single" w:sz="4" w:space="0" w:color="000000"/>
              <w:bottom w:val="single" w:sz="4" w:space="0" w:color="000000"/>
              <w:right w:val="single" w:sz="4" w:space="0" w:color="000000"/>
            </w:tcBorders>
            <w:shd w:val="clear" w:color="FFFFCC" w:fill="FFFFCC"/>
            <w:tcMar>
              <w:top w:w="15" w:type="dxa"/>
              <w:left w:w="15" w:type="dxa"/>
              <w:bottom w:w="0" w:type="dxa"/>
              <w:right w:w="15" w:type="dxa"/>
            </w:tcMar>
            <w:vAlign w:val="center"/>
            <w:hideMark/>
          </w:tcPr>
          <w:p w:rsidR="00137E4B" w:rsidRPr="00EE3057" w:rsidRDefault="00137E4B" w:rsidP="003C70B1">
            <w:pPr>
              <w:tabs>
                <w:tab w:val="left" w:pos="408"/>
              </w:tabs>
              <w:spacing w:line="276" w:lineRule="auto"/>
              <w:ind w:right="90"/>
              <w:rPr>
                <w:rFonts w:ascii="Palatino Linotype" w:hAnsi="Palatino Linotype"/>
                <w:b/>
                <w:bCs/>
                <w:sz w:val="18"/>
                <w:szCs w:val="18"/>
              </w:rPr>
            </w:pPr>
            <w:r w:rsidRPr="00EE3057">
              <w:rPr>
                <w:rFonts w:ascii="Palatino Linotype" w:hAnsi="Palatino Linotype"/>
                <w:b/>
                <w:bCs/>
                <w:sz w:val="18"/>
                <w:szCs w:val="18"/>
              </w:rPr>
              <w:t>D.  Open Interest in Terms of No. of Contracts</w:t>
            </w:r>
          </w:p>
        </w:tc>
      </w:tr>
      <w:tr w:rsidR="00137E4B" w:rsidRPr="00EE3057" w:rsidTr="003C70B1">
        <w:trPr>
          <w:trHeight w:val="255"/>
        </w:trPr>
        <w:tc>
          <w:tcPr>
            <w:tcW w:w="2122" w:type="dxa"/>
            <w:tcBorders>
              <w:top w:val="single" w:sz="4" w:space="0" w:color="000000"/>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 </w:t>
            </w:r>
            <w:r w:rsidRPr="00EE3057">
              <w:rPr>
                <w:rFonts w:ascii="Palatino Linotype" w:hAnsi="Palatino Linotype"/>
                <w:sz w:val="18"/>
                <w:szCs w:val="18"/>
              </w:rPr>
              <w:tab/>
              <w:t>Index Futures</w:t>
            </w:r>
          </w:p>
        </w:tc>
        <w:tc>
          <w:tcPr>
            <w:tcW w:w="1306" w:type="dxa"/>
            <w:tcBorders>
              <w:top w:val="single" w:sz="4" w:space="0" w:color="auto"/>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2,19,360</w:t>
            </w:r>
          </w:p>
        </w:tc>
        <w:tc>
          <w:tcPr>
            <w:tcW w:w="1307" w:type="dxa"/>
            <w:tcBorders>
              <w:top w:val="single" w:sz="4" w:space="0" w:color="auto"/>
              <w:left w:val="single" w:sz="4" w:space="0" w:color="auto"/>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2,03,834</w:t>
            </w:r>
          </w:p>
        </w:tc>
        <w:tc>
          <w:tcPr>
            <w:tcW w:w="1307"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-7.1</w:t>
            </w:r>
          </w:p>
        </w:tc>
        <w:tc>
          <w:tcPr>
            <w:tcW w:w="1183" w:type="dxa"/>
            <w:tcBorders>
              <w:top w:val="single" w:sz="4" w:space="0" w:color="000000"/>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w:t>
            </w:r>
          </w:p>
        </w:tc>
        <w:tc>
          <w:tcPr>
            <w:tcW w:w="1134" w:type="dxa"/>
            <w:tcBorders>
              <w:top w:val="single" w:sz="4" w:space="0" w:color="000000"/>
              <w:left w:val="nil"/>
              <w:bottom w:val="nil"/>
              <w:right w:val="nil"/>
            </w:tcBorders>
            <w:shd w:val="clear" w:color="auto" w:fill="auto"/>
            <w:noWrap/>
            <w:tcMar>
              <w:top w:w="15" w:type="dxa"/>
              <w:left w:w="15" w:type="dxa"/>
              <w:bottom w:w="0" w:type="dxa"/>
              <w:right w:w="15" w:type="dxa"/>
            </w:tcMa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177.00</w:t>
            </w:r>
          </w:p>
        </w:tc>
        <w:tc>
          <w:tcPr>
            <w:tcW w:w="1419" w:type="dxa"/>
            <w:tcBorders>
              <w:top w:val="single" w:sz="4" w:space="0" w:color="auto"/>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17600.0</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(ii) </w:t>
            </w:r>
            <w:r w:rsidRPr="00EE3057">
              <w:rPr>
                <w:rFonts w:ascii="Palatino Linotype" w:hAnsi="Palatino Linotype"/>
                <w:sz w:val="18"/>
                <w:szCs w:val="18"/>
              </w:rPr>
              <w:tab/>
              <w:t>Options on Index</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Put</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10,90,906</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10,43,373</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-4.4</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1,348</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Call</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10,72,880</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9,34,443</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-12.9</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80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2,520</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3050.0</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(iii) </w:t>
            </w:r>
            <w:r w:rsidRPr="00EE3057">
              <w:rPr>
                <w:rFonts w:ascii="Palatino Linotype" w:hAnsi="Palatino Linotype"/>
                <w:sz w:val="18"/>
                <w:szCs w:val="18"/>
              </w:rPr>
              <w:tab/>
              <w:t>Stock Futures</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15,05,590</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14,27,389</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-5.2</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sz w:val="18"/>
                <w:szCs w:val="18"/>
              </w:rPr>
            </w:pPr>
            <w:r w:rsidRPr="00EE3057">
              <w:rPr>
                <w:rFonts w:ascii="Palatino Linotype" w:hAnsi="Palatino Linotype"/>
                <w:sz w:val="18"/>
                <w:szCs w:val="18"/>
              </w:rPr>
              <w:t xml:space="preserve">(iv) </w:t>
            </w:r>
            <w:r w:rsidRPr="00EE3057">
              <w:rPr>
                <w:rFonts w:ascii="Palatino Linotype" w:hAnsi="Palatino Linotype"/>
                <w:sz w:val="18"/>
                <w:szCs w:val="18"/>
              </w:rPr>
              <w:tab/>
              <w:t>Options on Stock</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 </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 </w:t>
            </w:r>
          </w:p>
        </w:tc>
      </w:tr>
      <w:tr w:rsidR="00137E4B" w:rsidRPr="00EE3057" w:rsidTr="003C70B1">
        <w:trPr>
          <w:trHeight w:val="255"/>
        </w:trPr>
        <w:tc>
          <w:tcPr>
            <w:tcW w:w="2122" w:type="dxa"/>
            <w:tcBorders>
              <w:top w:val="nil"/>
              <w:left w:val="single" w:sz="4" w:space="0" w:color="000000"/>
              <w:bottom w:val="nil"/>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Put</w:t>
            </w:r>
          </w:p>
        </w:tc>
        <w:tc>
          <w:tcPr>
            <w:tcW w:w="1306"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1,79,608</w:t>
            </w:r>
          </w:p>
        </w:tc>
        <w:tc>
          <w:tcPr>
            <w:tcW w:w="1307"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1,83,046</w:t>
            </w:r>
          </w:p>
        </w:tc>
        <w:tc>
          <w:tcPr>
            <w:tcW w:w="1307"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1.9</w:t>
            </w:r>
          </w:p>
        </w:tc>
        <w:tc>
          <w:tcPr>
            <w:tcW w:w="1183" w:type="dxa"/>
            <w:tcBorders>
              <w:top w:val="nil"/>
              <w:left w:val="nil"/>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419"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i/>
                <w:iCs/>
                <w:sz w:val="18"/>
                <w:szCs w:val="18"/>
              </w:rPr>
            </w:pPr>
            <w:r w:rsidRPr="00EE3057">
              <w:rPr>
                <w:rFonts w:ascii="Palatino Linotype" w:hAnsi="Palatino Linotype"/>
                <w:i/>
                <w:iCs/>
                <w:sz w:val="18"/>
                <w:szCs w:val="18"/>
              </w:rPr>
              <w:tab/>
              <w:t>Call</w:t>
            </w:r>
          </w:p>
        </w:tc>
        <w:tc>
          <w:tcPr>
            <w:tcW w:w="1306" w:type="dxa"/>
            <w:tcBorders>
              <w:top w:val="nil"/>
              <w:left w:val="nil"/>
              <w:bottom w:val="single" w:sz="4" w:space="0" w:color="auto"/>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2,98,559</w:t>
            </w:r>
          </w:p>
        </w:tc>
        <w:tc>
          <w:tcPr>
            <w:tcW w:w="1307" w:type="dxa"/>
            <w:tcBorders>
              <w:top w:val="nil"/>
              <w:left w:val="single" w:sz="4" w:space="0" w:color="auto"/>
              <w:bottom w:val="single" w:sz="4" w:space="0" w:color="auto"/>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2,94,380</w:t>
            </w:r>
          </w:p>
        </w:tc>
        <w:tc>
          <w:tcPr>
            <w:tcW w:w="130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sz w:val="18"/>
                <w:szCs w:val="18"/>
              </w:rPr>
            </w:pPr>
            <w:r w:rsidRPr="00EE3057">
              <w:rPr>
                <w:rFonts w:ascii="Palatino Linotype" w:hAnsi="Palatino Linotype"/>
                <w:sz w:val="18"/>
                <w:szCs w:val="18"/>
              </w:rPr>
              <w:t>-1.4</w:t>
            </w:r>
          </w:p>
        </w:tc>
        <w:tc>
          <w:tcPr>
            <w:tcW w:w="1183" w:type="dxa"/>
            <w:tcBorders>
              <w:top w:val="nil"/>
              <w:left w:val="nil"/>
              <w:bottom w:val="single" w:sz="4" w:space="0" w:color="000000"/>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134" w:type="dxa"/>
            <w:tcBorders>
              <w:top w:val="nil"/>
              <w:left w:val="nil"/>
              <w:bottom w:val="nil"/>
              <w:right w:val="nil"/>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w:t>
            </w:r>
          </w:p>
        </w:tc>
        <w:tc>
          <w:tcPr>
            <w:tcW w:w="1419"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sz w:val="18"/>
                <w:szCs w:val="18"/>
              </w:rPr>
            </w:pPr>
            <w:r w:rsidRPr="00EE3057">
              <w:rPr>
                <w:rFonts w:ascii="Palatino Linotype" w:hAnsi="Palatino Linotype"/>
                <w:sz w:val="18"/>
                <w:szCs w:val="18"/>
              </w:rPr>
              <w:t>0.0</w:t>
            </w:r>
          </w:p>
        </w:tc>
      </w:tr>
      <w:tr w:rsidR="00137E4B" w:rsidRPr="00EE3057" w:rsidTr="003C70B1">
        <w:trPr>
          <w:trHeight w:val="255"/>
        </w:trPr>
        <w:tc>
          <w:tcPr>
            <w:tcW w:w="2122" w:type="dxa"/>
            <w:tcBorders>
              <w:top w:val="nil"/>
              <w:left w:val="single" w:sz="4" w:space="0" w:color="000000"/>
              <w:bottom w:val="single" w:sz="4" w:space="0" w:color="000000"/>
              <w:right w:val="single" w:sz="4" w:space="0" w:color="000000"/>
            </w:tcBorders>
            <w:shd w:val="clear" w:color="C6D9F0" w:fill="C6D9F0"/>
            <w:noWrap/>
            <w:tcMar>
              <w:top w:w="15" w:type="dxa"/>
              <w:left w:w="15" w:type="dxa"/>
              <w:bottom w:w="0" w:type="dxa"/>
              <w:right w:w="15" w:type="dxa"/>
            </w:tcMar>
            <w:vAlign w:val="center"/>
            <w:hideMark/>
          </w:tcPr>
          <w:p w:rsidR="00137E4B" w:rsidRPr="00EE3057" w:rsidRDefault="00137E4B" w:rsidP="003C70B1">
            <w:pPr>
              <w:tabs>
                <w:tab w:val="left" w:pos="408"/>
              </w:tabs>
              <w:spacing w:line="276" w:lineRule="auto"/>
              <w:rPr>
                <w:rFonts w:ascii="Palatino Linotype" w:hAnsi="Palatino Linotype"/>
                <w:b/>
                <w:bCs/>
                <w:sz w:val="18"/>
                <w:szCs w:val="18"/>
              </w:rPr>
            </w:pPr>
            <w:r w:rsidRPr="00EE3057">
              <w:rPr>
                <w:rFonts w:ascii="Palatino Linotype" w:hAnsi="Palatino Linotype"/>
                <w:b/>
                <w:bCs/>
                <w:sz w:val="18"/>
                <w:szCs w:val="18"/>
              </w:rPr>
              <w:t>Total</w:t>
            </w:r>
          </w:p>
        </w:tc>
        <w:tc>
          <w:tcPr>
            <w:tcW w:w="1306"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43,66,903</w:t>
            </w:r>
          </w:p>
        </w:tc>
        <w:tc>
          <w:tcPr>
            <w:tcW w:w="1307"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40,86,465</w:t>
            </w:r>
          </w:p>
        </w:tc>
        <w:tc>
          <w:tcPr>
            <w:tcW w:w="1307"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45"/>
              <w:jc w:val="right"/>
              <w:rPr>
                <w:rFonts w:ascii="Palatino Linotype" w:hAnsi="Palatino Linotype"/>
                <w:b/>
                <w:bCs/>
                <w:sz w:val="18"/>
                <w:szCs w:val="18"/>
              </w:rPr>
            </w:pPr>
            <w:r w:rsidRPr="00EE3057">
              <w:rPr>
                <w:rFonts w:ascii="Palatino Linotype" w:hAnsi="Palatino Linotype"/>
                <w:b/>
                <w:bCs/>
                <w:sz w:val="18"/>
                <w:szCs w:val="18"/>
              </w:rPr>
              <w:t>-6.4</w:t>
            </w:r>
          </w:p>
        </w:tc>
        <w:tc>
          <w:tcPr>
            <w:tcW w:w="1183"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81</w:t>
            </w:r>
          </w:p>
        </w:tc>
        <w:tc>
          <w:tcPr>
            <w:tcW w:w="1134" w:type="dxa"/>
            <w:tcBorders>
              <w:top w:val="single" w:sz="4" w:space="0" w:color="000000"/>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4,045</w:t>
            </w:r>
          </w:p>
        </w:tc>
        <w:tc>
          <w:tcPr>
            <w:tcW w:w="1419" w:type="dxa"/>
            <w:tcBorders>
              <w:top w:val="nil"/>
              <w:left w:val="nil"/>
              <w:bottom w:val="single" w:sz="4" w:space="0" w:color="000000"/>
              <w:right w:val="single" w:sz="4" w:space="0" w:color="000000"/>
            </w:tcBorders>
            <w:shd w:val="clear" w:color="C6D9F0" w:fill="C6D9F0"/>
            <w:noWrap/>
            <w:tcMar>
              <w:top w:w="15" w:type="dxa"/>
              <w:left w:w="15" w:type="dxa"/>
              <w:bottom w:w="0" w:type="dxa"/>
              <w:right w:w="15" w:type="dxa"/>
            </w:tcMar>
            <w:vAlign w:val="center"/>
          </w:tcPr>
          <w:p w:rsidR="00137E4B" w:rsidRPr="00EE3057" w:rsidRDefault="00137E4B" w:rsidP="003C70B1">
            <w:pPr>
              <w:spacing w:line="276" w:lineRule="auto"/>
              <w:ind w:right="90"/>
              <w:jc w:val="right"/>
              <w:rPr>
                <w:rFonts w:ascii="Palatino Linotype" w:hAnsi="Palatino Linotype"/>
                <w:b/>
                <w:bCs/>
                <w:sz w:val="18"/>
                <w:szCs w:val="18"/>
              </w:rPr>
            </w:pPr>
            <w:r w:rsidRPr="00EE3057">
              <w:rPr>
                <w:rFonts w:ascii="Palatino Linotype" w:hAnsi="Palatino Linotype"/>
                <w:b/>
                <w:bCs/>
                <w:sz w:val="18"/>
                <w:szCs w:val="18"/>
              </w:rPr>
              <w:t>4893.8</w:t>
            </w:r>
          </w:p>
        </w:tc>
      </w:tr>
    </w:tbl>
    <w:p w:rsidR="00137E4B" w:rsidRPr="00EE3057" w:rsidRDefault="00137E4B" w:rsidP="00137E4B">
      <w:pPr>
        <w:tabs>
          <w:tab w:val="left" w:pos="3135"/>
        </w:tabs>
        <w:spacing w:line="276" w:lineRule="auto"/>
        <w:rPr>
          <w:rFonts w:ascii="Palatino Linotype" w:eastAsia="Palatino Linotype" w:hAnsi="Palatino Linotype" w:cs="Palatino Linotype"/>
          <w:bCs/>
          <w:sz w:val="18"/>
          <w:szCs w:val="18"/>
        </w:rPr>
      </w:pPr>
      <w:r w:rsidRPr="00EE3057">
        <w:rPr>
          <w:rFonts w:ascii="Palatino Linotype" w:eastAsia="Palatino Linotype" w:hAnsi="Palatino Linotype" w:cs="Palatino Linotype"/>
          <w:bCs/>
          <w:sz w:val="18"/>
          <w:szCs w:val="18"/>
        </w:rPr>
        <w:t>Note: * Value is not computable as base value is zero</w:t>
      </w:r>
    </w:p>
    <w:p w:rsidR="00137E4B" w:rsidRPr="00EE3057" w:rsidRDefault="00137E4B" w:rsidP="00137E4B">
      <w:pPr>
        <w:tabs>
          <w:tab w:val="left" w:pos="3135"/>
        </w:tabs>
        <w:spacing w:line="276" w:lineRule="auto"/>
        <w:rPr>
          <w:rFonts w:ascii="Palatino Linotype" w:eastAsia="Palatino Linotype" w:hAnsi="Palatino Linotype" w:cs="Palatino Linotype"/>
          <w:b/>
          <w:sz w:val="18"/>
          <w:szCs w:val="18"/>
        </w:rPr>
      </w:pPr>
      <w:r w:rsidRPr="00EE3057">
        <w:rPr>
          <w:rFonts w:ascii="Palatino Linotype" w:eastAsia="Palatino Linotype" w:hAnsi="Palatino Linotype" w:cs="Palatino Linotype"/>
          <w:b/>
          <w:sz w:val="18"/>
          <w:szCs w:val="18"/>
        </w:rPr>
        <w:t xml:space="preserve"> Source: NSE and BSE</w:t>
      </w:r>
    </w:p>
    <w:p w:rsidR="00137E4B" w:rsidRPr="00EE3057" w:rsidRDefault="00137E4B" w:rsidP="00137E4B">
      <w:pPr>
        <w:tabs>
          <w:tab w:val="left" w:pos="3135"/>
        </w:tabs>
        <w:spacing w:line="276" w:lineRule="auto"/>
        <w:rPr>
          <w:rFonts w:ascii="Palatino Linotype" w:eastAsia="Palatino Linotype" w:hAnsi="Palatino Linotype" w:cs="Palatino Linotype"/>
          <w:b/>
          <w:sz w:val="22"/>
          <w:szCs w:val="22"/>
          <w:highlight w:val="yellow"/>
        </w:rPr>
      </w:pPr>
    </w:p>
    <w:p w:rsidR="00137E4B" w:rsidRPr="00EE3057" w:rsidRDefault="00137E4B" w:rsidP="00137E4B">
      <w:pPr>
        <w:tabs>
          <w:tab w:val="left" w:pos="3135"/>
        </w:tabs>
        <w:spacing w:line="276" w:lineRule="auto"/>
        <w:rPr>
          <w:rFonts w:ascii="Palatino Linotype" w:eastAsia="Palatino Linotype" w:hAnsi="Palatino Linotype" w:cs="Palatino Linotype"/>
          <w:b/>
          <w:sz w:val="22"/>
          <w:szCs w:val="22"/>
          <w:u w:val="single"/>
        </w:rPr>
      </w:pPr>
      <w:r>
        <w:rPr>
          <w:rFonts w:ascii="Palatino Linotype" w:eastAsia="Palatino Linotype" w:hAnsi="Palatino Linotype" w:cs="Palatino Linotype"/>
          <w:b/>
          <w:sz w:val="22"/>
          <w:szCs w:val="22"/>
          <w:u w:val="single"/>
        </w:rPr>
        <w:t xml:space="preserve">BSE </w:t>
      </w: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 xml:space="preserve">During July 2020, the equity derivatives segment turnover of BSE increased to </w:t>
      </w:r>
      <w:r w:rsidRPr="00EE3057">
        <w:rPr>
          <w:rFonts w:ascii="Times New Roman" w:eastAsia="Tahoma" w:hAnsi="Times New Roman"/>
          <w:color w:val="000000"/>
          <w:sz w:val="22"/>
          <w:szCs w:val="22"/>
        </w:rPr>
        <w:t>₹</w:t>
      </w:r>
      <w:r w:rsidRPr="00EE3057">
        <w:rPr>
          <w:rFonts w:ascii="Palatino Linotype" w:eastAsia="Tahoma" w:hAnsi="Palatino Linotype"/>
          <w:color w:val="000000"/>
          <w:sz w:val="22"/>
          <w:szCs w:val="22"/>
        </w:rPr>
        <w:t xml:space="preserve">6,02,512.8 </w:t>
      </w:r>
      <w:r w:rsidRPr="00EE3057">
        <w:rPr>
          <w:rFonts w:ascii="Palatino Linotype" w:eastAsia="Palatino Linotype" w:hAnsi="Palatino Linotype" w:cs="Palatino Linotype"/>
          <w:color w:val="000000"/>
          <w:sz w:val="22"/>
          <w:szCs w:val="22"/>
        </w:rPr>
        <w:t xml:space="preserve">crore compared to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 xml:space="preserve">155 crore in June 2020.  </w:t>
      </w: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 xml:space="preserve">As on July 31, 2020, the open interest at BSE stood at </w:t>
      </w:r>
      <w:r w:rsidRPr="00EE3057">
        <w:rPr>
          <w:rFonts w:ascii="Times New Roman" w:eastAsia="Tahoma" w:hAnsi="Times New Roman"/>
          <w:color w:val="000000"/>
          <w:sz w:val="22"/>
          <w:szCs w:val="22"/>
        </w:rPr>
        <w:t>₹</w:t>
      </w:r>
      <w:r w:rsidRPr="00EE3057">
        <w:rPr>
          <w:rFonts w:ascii="Palatino Linotype" w:eastAsia="Tahoma" w:hAnsi="Palatino Linotype"/>
          <w:color w:val="000000"/>
          <w:sz w:val="22"/>
          <w:szCs w:val="22"/>
        </w:rPr>
        <w:t>352</w:t>
      </w:r>
      <w:r w:rsidRPr="00EE3057">
        <w:rPr>
          <w:rFonts w:ascii="Palatino Linotype" w:eastAsia="Palatino Linotype" w:hAnsi="Palatino Linotype" w:cs="Palatino Linotype"/>
          <w:color w:val="000000"/>
          <w:sz w:val="22"/>
          <w:szCs w:val="22"/>
        </w:rPr>
        <w:t xml:space="preserve"> crore as compared to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6.5 crore as on June 30, 2020.</w:t>
      </w:r>
    </w:p>
    <w:p w:rsidR="00137E4B" w:rsidRPr="00EE3057" w:rsidRDefault="00137E4B" w:rsidP="00137E4B">
      <w:pPr>
        <w:tabs>
          <w:tab w:val="left" w:pos="3135"/>
        </w:tabs>
        <w:spacing w:line="276" w:lineRule="auto"/>
        <w:rPr>
          <w:rFonts w:ascii="Palatino Linotype" w:eastAsia="Palatino Linotype" w:hAnsi="Palatino Linotype" w:cs="Palatino Linotype"/>
          <w:b/>
          <w:sz w:val="22"/>
          <w:szCs w:val="22"/>
          <w:u w:val="single"/>
        </w:rPr>
      </w:pPr>
    </w:p>
    <w:p w:rsidR="00137E4B" w:rsidRPr="00EE3057" w:rsidRDefault="00137E4B" w:rsidP="00137E4B">
      <w:pPr>
        <w:tabs>
          <w:tab w:val="left" w:pos="3135"/>
        </w:tabs>
        <w:spacing w:line="276" w:lineRule="auto"/>
        <w:rPr>
          <w:rFonts w:ascii="Palatino Linotype" w:eastAsia="Palatino Linotype" w:hAnsi="Palatino Linotype" w:cs="Palatino Linotype"/>
          <w:b/>
          <w:sz w:val="22"/>
          <w:szCs w:val="22"/>
          <w:u w:val="single"/>
        </w:rPr>
      </w:pPr>
      <w:r>
        <w:rPr>
          <w:rFonts w:ascii="Palatino Linotype" w:eastAsia="Palatino Linotype" w:hAnsi="Palatino Linotype" w:cs="Palatino Linotype"/>
          <w:b/>
          <w:sz w:val="22"/>
          <w:szCs w:val="22"/>
          <w:u w:val="single"/>
        </w:rPr>
        <w:t xml:space="preserve">NSE </w:t>
      </w: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 xml:space="preserve">The notional monthly turnover in the equity derivatives segment of NSE increased by 19.7 per cent to </w:t>
      </w:r>
      <w:r w:rsidRPr="00EE3057">
        <w:rPr>
          <w:rFonts w:ascii="Times New Roman" w:eastAsia="Tahoma" w:hAnsi="Times New Roman"/>
          <w:color w:val="000000"/>
          <w:sz w:val="22"/>
          <w:szCs w:val="22"/>
        </w:rPr>
        <w:t>₹</w:t>
      </w:r>
      <w:r w:rsidRPr="00EE3057">
        <w:rPr>
          <w:rFonts w:ascii="Palatino Linotype" w:eastAsia="Tahoma" w:hAnsi="Palatino Linotype"/>
          <w:color w:val="000000"/>
          <w:sz w:val="22"/>
          <w:szCs w:val="22"/>
        </w:rPr>
        <w:t>439.</w:t>
      </w:r>
      <w:r w:rsidRPr="00EE3057">
        <w:rPr>
          <w:rFonts w:ascii="Palatino Linotype" w:eastAsia="Palatino Linotype" w:hAnsi="Palatino Linotype" w:cs="Palatino Linotype"/>
          <w:color w:val="000000"/>
          <w:sz w:val="22"/>
          <w:szCs w:val="22"/>
        </w:rPr>
        <w:t xml:space="preserve">4 lakh crore in July 2020 from </w:t>
      </w:r>
      <w:r w:rsidRPr="00EE3057">
        <w:rPr>
          <w:rFonts w:ascii="Times New Roman" w:eastAsia="Tahoma" w:hAnsi="Times New Roman"/>
          <w:color w:val="000000"/>
          <w:sz w:val="22"/>
          <w:szCs w:val="22"/>
        </w:rPr>
        <w:t>₹</w:t>
      </w:r>
      <w:r w:rsidRPr="00EE3057">
        <w:rPr>
          <w:rFonts w:ascii="Palatino Linotype" w:eastAsia="Tahoma" w:hAnsi="Palatino Linotype"/>
          <w:color w:val="000000"/>
          <w:sz w:val="22"/>
          <w:szCs w:val="22"/>
        </w:rPr>
        <w:t>367.1</w:t>
      </w:r>
      <w:r w:rsidRPr="00EE3057">
        <w:rPr>
          <w:rFonts w:ascii="Palatino Linotype" w:eastAsia="Palatino Linotype" w:hAnsi="Palatino Linotype" w:cs="Palatino Linotype"/>
          <w:color w:val="000000"/>
          <w:sz w:val="22"/>
          <w:szCs w:val="22"/>
        </w:rPr>
        <w:t xml:space="preserve"> lakh crore i</w:t>
      </w:r>
      <w:r w:rsidRPr="00EE3057">
        <w:rPr>
          <w:rFonts w:ascii="Palatino Linotype" w:eastAsia="Palatino Linotype" w:hAnsi="Palatino Linotype" w:cs="Palatino Linotype"/>
          <w:color w:val="000000" w:themeColor="text1"/>
          <w:sz w:val="22"/>
          <w:szCs w:val="22"/>
        </w:rPr>
        <w:t xml:space="preserve">n </w:t>
      </w:r>
      <w:r w:rsidRPr="00EE3057">
        <w:rPr>
          <w:rFonts w:ascii="Palatino Linotype" w:eastAsia="Palatino Linotype" w:hAnsi="Palatino Linotype" w:cs="Palatino Linotype"/>
          <w:color w:val="000000"/>
          <w:sz w:val="22"/>
          <w:szCs w:val="22"/>
        </w:rPr>
        <w:t>June</w:t>
      </w:r>
      <w:r w:rsidRPr="00EE3057">
        <w:rPr>
          <w:rFonts w:ascii="Palatino Linotype" w:eastAsia="Palatino Linotype" w:hAnsi="Palatino Linotype" w:cs="Palatino Linotype"/>
          <w:color w:val="000000" w:themeColor="text1"/>
          <w:sz w:val="22"/>
          <w:szCs w:val="22"/>
        </w:rPr>
        <w:t xml:space="preserve"> 2020. Further, the average daily turnover during the same period increased to </w:t>
      </w:r>
      <w:r w:rsidRPr="00EE3057">
        <w:rPr>
          <w:rFonts w:ascii="Times New Roman" w:eastAsia="Tahoma" w:hAnsi="Times New Roman"/>
          <w:color w:val="000000" w:themeColor="text1"/>
          <w:sz w:val="22"/>
          <w:szCs w:val="22"/>
        </w:rPr>
        <w:t>₹</w:t>
      </w:r>
      <w:r w:rsidRPr="00EE3057">
        <w:rPr>
          <w:rFonts w:ascii="Palatino Linotype" w:eastAsia="Palatino Linotype" w:hAnsi="Palatino Linotype" w:cs="Palatino Linotype"/>
          <w:color w:val="000000" w:themeColor="text1"/>
          <w:sz w:val="22"/>
          <w:szCs w:val="22"/>
        </w:rPr>
        <w:t xml:space="preserve">19.1 lakh crore from </w:t>
      </w:r>
      <w:r w:rsidRPr="00EE3057">
        <w:rPr>
          <w:rFonts w:ascii="Times New Roman" w:eastAsia="Tahoma" w:hAnsi="Times New Roman"/>
          <w:color w:val="000000" w:themeColor="text1"/>
          <w:sz w:val="22"/>
          <w:szCs w:val="22"/>
        </w:rPr>
        <w:t>₹</w:t>
      </w:r>
      <w:r w:rsidRPr="00EE3057">
        <w:rPr>
          <w:rFonts w:ascii="Palatino Linotype" w:eastAsia="Tahoma" w:hAnsi="Palatino Linotype"/>
          <w:color w:val="000000" w:themeColor="text1"/>
          <w:sz w:val="22"/>
          <w:szCs w:val="22"/>
        </w:rPr>
        <w:t>16.7 lakh</w:t>
      </w:r>
      <w:r w:rsidRPr="00EE3057">
        <w:rPr>
          <w:rFonts w:ascii="Palatino Linotype" w:eastAsia="Palatino Linotype" w:hAnsi="Palatino Linotype" w:cs="Palatino Linotype"/>
          <w:color w:val="000000" w:themeColor="text1"/>
          <w:sz w:val="22"/>
          <w:szCs w:val="22"/>
        </w:rPr>
        <w:t xml:space="preserve"> crore. </w:t>
      </w: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themeColor="text1"/>
          <w:sz w:val="22"/>
          <w:szCs w:val="22"/>
        </w:rPr>
      </w:pPr>
      <w:r w:rsidRPr="00EE3057">
        <w:rPr>
          <w:rFonts w:ascii="Palatino Linotype" w:eastAsia="Palatino Linotype" w:hAnsi="Palatino Linotype" w:cs="Palatino Linotype"/>
          <w:color w:val="000000" w:themeColor="text1"/>
          <w:sz w:val="22"/>
          <w:szCs w:val="22"/>
        </w:rPr>
        <w:lastRenderedPageBreak/>
        <w:t xml:space="preserve">The notional turnover in index options increased to </w:t>
      </w:r>
      <w:r w:rsidRPr="00EE3057">
        <w:rPr>
          <w:rFonts w:ascii="Times New Roman" w:eastAsia="Tahoma" w:hAnsi="Times New Roman"/>
          <w:color w:val="000000" w:themeColor="text1"/>
          <w:sz w:val="22"/>
          <w:szCs w:val="22"/>
        </w:rPr>
        <w:t>₹</w:t>
      </w:r>
      <w:r w:rsidRPr="00EE3057">
        <w:rPr>
          <w:rFonts w:ascii="Palatino Linotype" w:eastAsia="Tahoma" w:hAnsi="Palatino Linotype"/>
          <w:color w:val="000000" w:themeColor="text1"/>
          <w:sz w:val="22"/>
          <w:szCs w:val="22"/>
        </w:rPr>
        <w:t xml:space="preserve">394.8 </w:t>
      </w:r>
      <w:r w:rsidRPr="00EE3057">
        <w:rPr>
          <w:rFonts w:ascii="Palatino Linotype" w:eastAsia="Palatino Linotype" w:hAnsi="Palatino Linotype" w:cs="Palatino Linotype"/>
          <w:color w:val="000000" w:themeColor="text1"/>
          <w:sz w:val="22"/>
          <w:szCs w:val="22"/>
        </w:rPr>
        <w:t xml:space="preserve">lakh crore in July 2020 from </w:t>
      </w:r>
      <w:r w:rsidRPr="00EE3057">
        <w:rPr>
          <w:rFonts w:ascii="Times New Roman" w:eastAsia="Tahoma" w:hAnsi="Times New Roman"/>
          <w:color w:val="000000" w:themeColor="text1"/>
          <w:sz w:val="22"/>
          <w:szCs w:val="22"/>
        </w:rPr>
        <w:t>₹</w:t>
      </w:r>
      <w:r>
        <w:rPr>
          <w:rFonts w:ascii="Palatino Linotype" w:eastAsia="Palatino Linotype" w:hAnsi="Palatino Linotype" w:cs="Palatino Linotype"/>
          <w:color w:val="000000" w:themeColor="text1"/>
          <w:sz w:val="22"/>
          <w:szCs w:val="22"/>
        </w:rPr>
        <w:t>329.0 </w:t>
      </w:r>
      <w:r w:rsidRPr="00EE3057">
        <w:rPr>
          <w:rFonts w:ascii="Palatino Linotype" w:eastAsia="Palatino Linotype" w:hAnsi="Palatino Linotype" w:cs="Palatino Linotype"/>
          <w:color w:val="000000" w:themeColor="text1"/>
          <w:sz w:val="22"/>
          <w:szCs w:val="22"/>
        </w:rPr>
        <w:t xml:space="preserve">lakh crore in June 2020, and </w:t>
      </w:r>
      <w:r w:rsidRPr="00EE3057">
        <w:rPr>
          <w:rFonts w:ascii="Palatino Linotype" w:eastAsia="Palatino Linotype" w:hAnsi="Palatino Linotype" w:cs="Palatino Linotype"/>
          <w:color w:val="000000"/>
          <w:sz w:val="22"/>
          <w:szCs w:val="22"/>
        </w:rPr>
        <w:t xml:space="preserve">accounted for 89.8 per cent of the total equity derivatives turnover </w:t>
      </w:r>
      <w:r w:rsidRPr="00EE3057">
        <w:rPr>
          <w:rFonts w:ascii="Palatino Linotype" w:eastAsia="Palatino Linotype" w:hAnsi="Palatino Linotype" w:cs="Palatino Linotype"/>
          <w:color w:val="000000" w:themeColor="text1"/>
          <w:sz w:val="22"/>
          <w:szCs w:val="22"/>
        </w:rPr>
        <w:t xml:space="preserve">of NSE.  During June 2020 the share was 89.6 per cent.  </w:t>
      </w: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 xml:space="preserve">During July 2020, the percentage share of weekly options of total index options turnover stood at 72.9 per cent compared to 68.5 per cent in June 2020. The percentage share of monthly options in total index options turnover reduced to 26.3 per cent in July 2020, from 30.7 per cent in June 2020. </w:t>
      </w:r>
    </w:p>
    <w:p w:rsidR="00137E4B" w:rsidRPr="00EE3057" w:rsidRDefault="00137E4B" w:rsidP="00137E4B">
      <w:pPr>
        <w:spacing w:line="276" w:lineRule="auto"/>
        <w:rPr>
          <w:rFonts w:ascii="Palatino Linotype" w:eastAsia="Palatino Linotype" w:hAnsi="Palatino Linotype" w:cs="Palatino Linotype"/>
          <w:b/>
          <w:color w:val="000000"/>
          <w:sz w:val="22"/>
          <w:szCs w:val="22"/>
        </w:rPr>
      </w:pPr>
    </w:p>
    <w:p w:rsidR="00137E4B" w:rsidRPr="00EE3057" w:rsidRDefault="00137E4B" w:rsidP="00137E4B">
      <w:pPr>
        <w:spacing w:line="276" w:lineRule="auto"/>
        <w:jc w:val="center"/>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t>Figure 6: Maturity-wise percentage Share of Total Index Options Turnover at NSE (per cent)</w:t>
      </w: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color w:val="000000"/>
          <w:sz w:val="22"/>
          <w:szCs w:val="22"/>
        </w:rPr>
      </w:pPr>
      <w:r w:rsidRPr="00EE3057">
        <w:rPr>
          <w:rFonts w:ascii="Palatino Linotype" w:hAnsi="Palatino Linotype"/>
          <w:noProof/>
          <w:sz w:val="22"/>
          <w:szCs w:val="22"/>
          <w:lang w:val="en-IN" w:eastAsia="en-IN" w:bidi="hi-IN"/>
        </w:rPr>
        <w:drawing>
          <wp:inline distT="0" distB="0" distL="0" distR="0" wp14:anchorId="61DE565B" wp14:editId="29A3D02E">
            <wp:extent cx="5842000" cy="3136900"/>
            <wp:effectExtent l="0" t="0" r="6350" b="635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137E4B" w:rsidRPr="00EE3057" w:rsidRDefault="00137E4B" w:rsidP="00137E4B">
      <w:pPr>
        <w:pBdr>
          <w:top w:val="nil"/>
          <w:left w:val="nil"/>
          <w:bottom w:val="nil"/>
          <w:right w:val="nil"/>
          <w:between w:val="nil"/>
        </w:pBdr>
        <w:spacing w:line="276" w:lineRule="auto"/>
        <w:jc w:val="both"/>
        <w:rPr>
          <w:rFonts w:ascii="Palatino Linotype" w:eastAsia="Palatino Linotype" w:hAnsi="Palatino Linotype" w:cs="Palatino Linotype"/>
          <w:color w:val="000000"/>
          <w:sz w:val="22"/>
          <w:szCs w:val="22"/>
        </w:rPr>
      </w:pP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 xml:space="preserve">During the month, the notional turnover of index futures decreased by 9.6 per cent from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8</w:t>
      </w:r>
      <w:r>
        <w:rPr>
          <w:rFonts w:ascii="Palatino Linotype" w:eastAsia="Palatino Linotype" w:hAnsi="Palatino Linotype" w:cs="Palatino Linotype"/>
          <w:color w:val="000000"/>
          <w:sz w:val="22"/>
          <w:szCs w:val="22"/>
        </w:rPr>
        <w:t>.6 lakh</w:t>
      </w:r>
      <w:r w:rsidRPr="00EE3057">
        <w:rPr>
          <w:rFonts w:ascii="Palatino Linotype" w:eastAsia="Palatino Linotype" w:hAnsi="Palatino Linotype" w:cs="Palatino Linotype"/>
          <w:color w:val="000000"/>
          <w:sz w:val="22"/>
          <w:szCs w:val="22"/>
        </w:rPr>
        <w:t xml:space="preserve"> crore to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7</w:t>
      </w:r>
      <w:r>
        <w:rPr>
          <w:rFonts w:ascii="Palatino Linotype" w:eastAsia="Palatino Linotype" w:hAnsi="Palatino Linotype" w:cs="Palatino Linotype"/>
          <w:color w:val="000000"/>
          <w:sz w:val="22"/>
          <w:szCs w:val="22"/>
        </w:rPr>
        <w:t>.8 lakh</w:t>
      </w:r>
      <w:r w:rsidRPr="00EE3057">
        <w:rPr>
          <w:rFonts w:ascii="Palatino Linotype" w:eastAsia="Palatino Linotype" w:hAnsi="Palatino Linotype" w:cs="Palatino Linotype"/>
          <w:color w:val="000000"/>
          <w:sz w:val="22"/>
          <w:szCs w:val="22"/>
        </w:rPr>
        <w:t xml:space="preserve"> crore in July 2020.</w:t>
      </w: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 xml:space="preserve">The notional turnover of stock futures increased by 8.2 per cent from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 xml:space="preserve">14.6 lakh crore in June 2020 to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15.7 lakh crore in July 2020.</w:t>
      </w: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 xml:space="preserve">The notional turnover in stock options (call and put together) increased by 41.1 per cent from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 xml:space="preserve">14.9 lakh crore to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21.1 lakh crore during the same period.</w:t>
      </w:r>
    </w:p>
    <w:p w:rsidR="00137E4B" w:rsidRPr="00EE3057" w:rsidRDefault="00137E4B" w:rsidP="00137E4B">
      <w:pPr>
        <w:numPr>
          <w:ilvl w:val="0"/>
          <w:numId w:val="12"/>
        </w:numPr>
        <w:pBdr>
          <w:top w:val="nil"/>
          <w:left w:val="nil"/>
          <w:bottom w:val="nil"/>
          <w:right w:val="nil"/>
          <w:between w:val="nil"/>
        </w:pBdr>
        <w:spacing w:line="276" w:lineRule="auto"/>
        <w:ind w:left="567" w:hanging="567"/>
        <w:jc w:val="both"/>
        <w:rPr>
          <w:rFonts w:ascii="Palatino Linotype" w:hAnsi="Palatino Linotype"/>
          <w:color w:val="000000"/>
          <w:sz w:val="22"/>
          <w:szCs w:val="22"/>
        </w:rPr>
      </w:pPr>
      <w:r w:rsidRPr="00EE3057">
        <w:rPr>
          <w:rFonts w:ascii="Palatino Linotype" w:eastAsia="Palatino Linotype" w:hAnsi="Palatino Linotype" w:cs="Palatino Linotype"/>
          <w:color w:val="000000"/>
          <w:sz w:val="22"/>
          <w:szCs w:val="22"/>
        </w:rPr>
        <w:t>As on July 31, 2020, the open interest</w:t>
      </w:r>
      <w:r>
        <w:rPr>
          <w:rFonts w:ascii="Palatino Linotype" w:eastAsia="Palatino Linotype" w:hAnsi="Palatino Linotype" w:cs="Palatino Linotype"/>
          <w:color w:val="000000"/>
          <w:sz w:val="22"/>
          <w:szCs w:val="22"/>
        </w:rPr>
        <w:t xml:space="preserve"> in equity derivatives</w:t>
      </w:r>
      <w:r w:rsidRPr="00EE3057">
        <w:rPr>
          <w:rFonts w:ascii="Palatino Linotype" w:eastAsia="Palatino Linotype" w:hAnsi="Palatino Linotype" w:cs="Palatino Linotype"/>
          <w:color w:val="000000"/>
          <w:sz w:val="22"/>
          <w:szCs w:val="22"/>
        </w:rPr>
        <w:t xml:space="preserve"> at NSE stood at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 xml:space="preserve">2,95,274 crore, an increase of 2.6 per cent from </w:t>
      </w:r>
      <w:r w:rsidRPr="00EE3057">
        <w:rPr>
          <w:rFonts w:ascii="Times New Roman" w:eastAsia="Tahoma" w:hAnsi="Times New Roman"/>
          <w:color w:val="000000"/>
          <w:sz w:val="22"/>
          <w:szCs w:val="22"/>
        </w:rPr>
        <w:t>₹</w:t>
      </w:r>
      <w:r w:rsidRPr="00EE3057">
        <w:rPr>
          <w:rFonts w:ascii="Palatino Linotype" w:eastAsia="Palatino Linotype" w:hAnsi="Palatino Linotype" w:cs="Palatino Linotype"/>
          <w:color w:val="000000"/>
          <w:sz w:val="22"/>
          <w:szCs w:val="22"/>
        </w:rPr>
        <w:t>2,87,861 crore as on June 30, 2020.</w:t>
      </w:r>
    </w:p>
    <w:p w:rsidR="00137E4B" w:rsidRPr="00EE3057" w:rsidRDefault="00137E4B" w:rsidP="00137E4B">
      <w:pPr>
        <w:pBdr>
          <w:top w:val="nil"/>
          <w:left w:val="nil"/>
          <w:bottom w:val="nil"/>
          <w:right w:val="nil"/>
          <w:between w:val="nil"/>
        </w:pBdr>
        <w:spacing w:line="276" w:lineRule="auto"/>
        <w:rPr>
          <w:rFonts w:ascii="Palatino Linotype" w:eastAsia="Palatino Linotype" w:hAnsi="Palatino Linotype" w:cs="Palatino Linotype"/>
          <w:b/>
          <w:color w:val="000000"/>
          <w:sz w:val="22"/>
          <w:szCs w:val="22"/>
        </w:rPr>
      </w:pPr>
    </w:p>
    <w:p w:rsidR="00137E4B" w:rsidRDefault="00137E4B" w:rsidP="00137E4B">
      <w:pPr>
        <w:rPr>
          <w:rFonts w:ascii="Palatino Linotype" w:eastAsia="Palatino Linotype" w:hAnsi="Palatino Linotype" w:cs="Palatino Linotype"/>
          <w:b/>
          <w:color w:val="000000"/>
          <w:sz w:val="22"/>
          <w:szCs w:val="22"/>
        </w:rPr>
      </w:pPr>
      <w:r>
        <w:rPr>
          <w:rFonts w:ascii="Palatino Linotype" w:eastAsia="Palatino Linotype" w:hAnsi="Palatino Linotype" w:cs="Palatino Linotype"/>
          <w:b/>
          <w:color w:val="000000"/>
          <w:sz w:val="22"/>
          <w:szCs w:val="22"/>
        </w:rPr>
        <w:br w:type="page"/>
      </w: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lastRenderedPageBreak/>
        <w:t>Figure 7: Trends of Equity Derivatives Segment at NSE (</w:t>
      </w:r>
      <w:r w:rsidRPr="00EE3057">
        <w:rPr>
          <w:rFonts w:ascii="Times New Roman" w:eastAsia="Tahoma" w:hAnsi="Times New Roman"/>
          <w:b/>
          <w:color w:val="000000"/>
          <w:sz w:val="22"/>
          <w:szCs w:val="22"/>
        </w:rPr>
        <w:t>₹</w:t>
      </w:r>
      <w:r w:rsidRPr="00EE3057">
        <w:rPr>
          <w:rFonts w:ascii="Palatino Linotype" w:eastAsia="Tahoma" w:hAnsi="Palatino Linotype" w:cs="Tahoma"/>
          <w:b/>
          <w:color w:val="000000"/>
          <w:sz w:val="22"/>
          <w:szCs w:val="22"/>
        </w:rPr>
        <w:t xml:space="preserve"> </w:t>
      </w:r>
      <w:r w:rsidRPr="00EE3057">
        <w:rPr>
          <w:rFonts w:ascii="Palatino Linotype" w:eastAsia="Palatino Linotype" w:hAnsi="Palatino Linotype" w:cs="Palatino Linotype"/>
          <w:b/>
          <w:color w:val="000000"/>
          <w:sz w:val="22"/>
          <w:szCs w:val="22"/>
        </w:rPr>
        <w:t>lakh crore)</w:t>
      </w: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EE3057">
        <w:rPr>
          <w:rFonts w:ascii="Palatino Linotype" w:hAnsi="Palatino Linotype"/>
          <w:noProof/>
          <w:sz w:val="22"/>
          <w:szCs w:val="22"/>
          <w:lang w:val="en-IN" w:eastAsia="en-IN" w:bidi="hi-IN"/>
        </w:rPr>
        <w:drawing>
          <wp:inline distT="0" distB="0" distL="0" distR="0" wp14:anchorId="0C763680" wp14:editId="2E159269">
            <wp:extent cx="5873750" cy="2711450"/>
            <wp:effectExtent l="0" t="0" r="12700" b="1270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137E4B" w:rsidRPr="00EE3057" w:rsidRDefault="00137E4B" w:rsidP="00137E4B">
      <w:pPr>
        <w:widowControl w:val="0"/>
        <w:spacing w:line="276" w:lineRule="auto"/>
        <w:ind w:left="720"/>
        <w:jc w:val="both"/>
        <w:rPr>
          <w:rFonts w:ascii="Palatino Linotype" w:eastAsia="Palatino Linotype" w:hAnsi="Palatino Linotype" w:cs="Palatino Linotype"/>
          <w:b/>
          <w:sz w:val="22"/>
          <w:szCs w:val="22"/>
        </w:rPr>
      </w:pPr>
    </w:p>
    <w:p w:rsidR="00137E4B" w:rsidRPr="00EE3057" w:rsidRDefault="00137E4B" w:rsidP="00137E4B">
      <w:pPr>
        <w:widowControl w:val="0"/>
        <w:numPr>
          <w:ilvl w:val="0"/>
          <w:numId w:val="11"/>
        </w:numPr>
        <w:spacing w:line="276" w:lineRule="auto"/>
        <w:ind w:left="567" w:hanging="567"/>
        <w:jc w:val="both"/>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Currency Derivatives at NSE, BSE and MSEI</w:t>
      </w:r>
    </w:p>
    <w:p w:rsidR="00137E4B" w:rsidRPr="00EE3057" w:rsidRDefault="00137E4B" w:rsidP="00137E4B">
      <w:pPr>
        <w:widowControl w:val="0"/>
        <w:spacing w:line="276" w:lineRule="auto"/>
        <w:jc w:val="both"/>
        <w:rPr>
          <w:rFonts w:ascii="Palatino Linotype" w:eastAsia="Palatino Linotype" w:hAnsi="Palatino Linotype" w:cs="Palatino Linotype"/>
          <w:b/>
          <w:sz w:val="22"/>
          <w:szCs w:val="22"/>
        </w:rPr>
      </w:pPr>
    </w:p>
    <w:p w:rsidR="00137E4B" w:rsidRPr="00EE3057" w:rsidRDefault="00137E4B" w:rsidP="00137E4B">
      <w:pPr>
        <w:numPr>
          <w:ilvl w:val="0"/>
          <w:numId w:val="13"/>
        </w:numPr>
        <w:pBdr>
          <w:top w:val="nil"/>
          <w:left w:val="nil"/>
          <w:bottom w:val="nil"/>
          <w:right w:val="nil"/>
          <w:between w:val="nil"/>
        </w:pBdr>
        <w:spacing w:line="276" w:lineRule="auto"/>
        <w:ind w:left="567" w:hanging="567"/>
        <w:jc w:val="both"/>
        <w:rPr>
          <w:rFonts w:ascii="Palatino Linotype" w:eastAsia="Palatino Linotype" w:hAnsi="Palatino Linotype" w:cs="Palatino Linotype"/>
          <w:color w:val="000000"/>
          <w:sz w:val="22"/>
          <w:szCs w:val="22"/>
        </w:rPr>
      </w:pPr>
      <w:r w:rsidRPr="00EE3057">
        <w:rPr>
          <w:rFonts w:ascii="Palatino Linotype" w:eastAsia="Palatino Linotype" w:hAnsi="Palatino Linotype" w:cs="Palatino Linotype"/>
          <w:color w:val="000000"/>
          <w:sz w:val="22"/>
          <w:szCs w:val="22"/>
        </w:rPr>
        <w:t xml:space="preserve">During July 2020, the monthly turnover of currency derivatives in India (NSE, BSE and MSEI together) was </w:t>
      </w:r>
      <w:r w:rsidRPr="00EE3057">
        <w:rPr>
          <w:rFonts w:ascii="Times New Roman" w:eastAsia="Palatino Linotype" w:hAnsi="Times New Roman"/>
          <w:color w:val="000000"/>
          <w:sz w:val="22"/>
          <w:szCs w:val="22"/>
        </w:rPr>
        <w:t>₹</w:t>
      </w:r>
      <w:r w:rsidRPr="00EE3057">
        <w:rPr>
          <w:rFonts w:ascii="Palatino Linotype" w:eastAsia="Palatino Linotype" w:hAnsi="Palatino Linotype" w:cs="Palatino Linotype"/>
          <w:color w:val="000000"/>
          <w:sz w:val="22"/>
          <w:szCs w:val="22"/>
        </w:rPr>
        <w:t xml:space="preserve">13,84,626 crore as compared to </w:t>
      </w:r>
      <w:r w:rsidRPr="00EE3057">
        <w:rPr>
          <w:rFonts w:ascii="Times New Roman" w:eastAsia="Palatino Linotype" w:hAnsi="Times New Roman"/>
          <w:color w:val="000000"/>
          <w:sz w:val="22"/>
          <w:szCs w:val="22"/>
        </w:rPr>
        <w:t>₹</w:t>
      </w:r>
      <w:r w:rsidRPr="00EE3057">
        <w:rPr>
          <w:rFonts w:ascii="Palatino Linotype" w:eastAsia="Palatino Linotype" w:hAnsi="Palatino Linotype" w:cs="Palatino Linotype"/>
          <w:color w:val="000000"/>
          <w:sz w:val="22"/>
          <w:szCs w:val="22"/>
        </w:rPr>
        <w:t>14,19,270 crore in June 2020, registering a decrease of 2.5 per cent during the period.</w:t>
      </w:r>
    </w:p>
    <w:p w:rsidR="00137E4B" w:rsidRPr="00EE3057" w:rsidRDefault="00137E4B" w:rsidP="00137E4B">
      <w:pPr>
        <w:pBdr>
          <w:top w:val="nil"/>
          <w:left w:val="nil"/>
          <w:bottom w:val="nil"/>
          <w:right w:val="nil"/>
          <w:between w:val="nil"/>
        </w:pBdr>
        <w:spacing w:line="276" w:lineRule="auto"/>
        <w:ind w:left="360" w:hanging="720"/>
        <w:jc w:val="center"/>
        <w:rPr>
          <w:rFonts w:ascii="Palatino Linotype" w:eastAsia="Palatino Linotype" w:hAnsi="Palatino Linotype" w:cs="Palatino Linotype"/>
          <w:color w:val="000000"/>
          <w:sz w:val="22"/>
          <w:szCs w:val="22"/>
          <w:highlight w:val="yellow"/>
        </w:rPr>
      </w:pPr>
    </w:p>
    <w:p w:rsidR="00137E4B" w:rsidRPr="00EE3057" w:rsidRDefault="00137E4B" w:rsidP="00137E4B">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0000"/>
          <w:sz w:val="22"/>
          <w:szCs w:val="22"/>
        </w:rPr>
      </w:pPr>
      <w:r w:rsidRPr="00EE3057">
        <w:rPr>
          <w:rFonts w:ascii="Palatino Linotype" w:eastAsia="Palatino Linotype" w:hAnsi="Palatino Linotype" w:cs="Palatino Linotype"/>
          <w:b/>
          <w:color w:val="000000"/>
          <w:sz w:val="22"/>
          <w:szCs w:val="22"/>
        </w:rPr>
        <w:t>Figure 8: Trends of Currency Derivatives at NSE, MSEI and BSE (</w:t>
      </w:r>
      <w:r w:rsidRPr="00EE3057">
        <w:rPr>
          <w:rFonts w:ascii="Times New Roman" w:eastAsia="Tahoma" w:hAnsi="Times New Roman"/>
          <w:b/>
          <w:color w:val="000000"/>
          <w:sz w:val="22"/>
          <w:szCs w:val="22"/>
        </w:rPr>
        <w:t>₹</w:t>
      </w:r>
      <w:r>
        <w:rPr>
          <w:rFonts w:ascii="Times New Roman" w:eastAsia="Tahoma" w:hAnsi="Times New Roman"/>
          <w:b/>
          <w:color w:val="000000"/>
          <w:sz w:val="22"/>
          <w:szCs w:val="22"/>
        </w:rPr>
        <w:t xml:space="preserve"> </w:t>
      </w:r>
      <w:r w:rsidRPr="00EE3057">
        <w:rPr>
          <w:rFonts w:ascii="Palatino Linotype" w:eastAsia="Palatino Linotype" w:hAnsi="Palatino Linotype" w:cs="Palatino Linotype"/>
          <w:b/>
          <w:color w:val="000000"/>
          <w:sz w:val="22"/>
          <w:szCs w:val="22"/>
        </w:rPr>
        <w:t>crore)</w:t>
      </w:r>
    </w:p>
    <w:p w:rsidR="00137E4B" w:rsidRPr="00EE3057" w:rsidRDefault="00137E4B" w:rsidP="00137E4B">
      <w:pPr>
        <w:spacing w:line="276" w:lineRule="auto"/>
        <w:jc w:val="center"/>
        <w:rPr>
          <w:rFonts w:ascii="Palatino Linotype" w:eastAsia="Palatino Linotype" w:hAnsi="Palatino Linotype" w:cs="Palatino Linotype"/>
          <w:b/>
          <w:sz w:val="22"/>
          <w:szCs w:val="22"/>
        </w:rPr>
      </w:pPr>
      <w:r w:rsidRPr="00EE3057">
        <w:rPr>
          <w:rFonts w:ascii="Palatino Linotype" w:hAnsi="Palatino Linotype"/>
          <w:noProof/>
          <w:sz w:val="22"/>
          <w:szCs w:val="22"/>
          <w:lang w:val="en-IN" w:eastAsia="en-IN" w:bidi="hi-IN"/>
        </w:rPr>
        <w:drawing>
          <wp:inline distT="0" distB="0" distL="0" distR="0" wp14:anchorId="0C9E8BAE" wp14:editId="39615B44">
            <wp:extent cx="5975350" cy="2519680"/>
            <wp:effectExtent l="0" t="0" r="6350" b="1397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137E4B" w:rsidRPr="00EE3057" w:rsidRDefault="00137E4B" w:rsidP="00137E4B">
      <w:pPr>
        <w:widowControl w:val="0"/>
        <w:spacing w:line="276" w:lineRule="auto"/>
        <w:ind w:left="720"/>
        <w:jc w:val="both"/>
        <w:rPr>
          <w:rFonts w:ascii="Palatino Linotype" w:eastAsia="Palatino Linotype" w:hAnsi="Palatino Linotype" w:cs="Palatino Linotype"/>
          <w:b/>
          <w:sz w:val="22"/>
          <w:szCs w:val="22"/>
        </w:rPr>
      </w:pPr>
    </w:p>
    <w:p w:rsidR="00137E4B" w:rsidRPr="00EE3057" w:rsidRDefault="00137E4B" w:rsidP="00137E4B">
      <w:pPr>
        <w:widowControl w:val="0"/>
        <w:numPr>
          <w:ilvl w:val="0"/>
          <w:numId w:val="11"/>
        </w:numPr>
        <w:spacing w:line="276" w:lineRule="auto"/>
        <w:ind w:left="567" w:hanging="567"/>
        <w:jc w:val="both"/>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 xml:space="preserve">Interest Rate Futures at NSE and BSE </w:t>
      </w:r>
    </w:p>
    <w:p w:rsidR="00137E4B" w:rsidRPr="00EE3057" w:rsidRDefault="00137E4B" w:rsidP="00137E4B">
      <w:pPr>
        <w:keepNext/>
        <w:spacing w:line="276" w:lineRule="auto"/>
        <w:jc w:val="both"/>
        <w:rPr>
          <w:rFonts w:ascii="Palatino Linotype" w:eastAsia="Palatino Linotype" w:hAnsi="Palatino Linotype" w:cs="Palatino Linotype"/>
          <w:sz w:val="22"/>
          <w:szCs w:val="22"/>
        </w:rPr>
      </w:pPr>
    </w:p>
    <w:p w:rsidR="00137E4B" w:rsidRPr="00EE3057" w:rsidRDefault="00137E4B" w:rsidP="00137E4B">
      <w:pPr>
        <w:numPr>
          <w:ilvl w:val="0"/>
          <w:numId w:val="13"/>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t xml:space="preserve">During July 2020, the monthly turnover of interest rate futures at NSE decreased by 31.64 per cent to </w:t>
      </w:r>
      <w:r w:rsidRPr="00EE3057">
        <w:rPr>
          <w:rFonts w:ascii="Times New Roman" w:eastAsia="Palatino Linotype" w:hAnsi="Times New Roman"/>
          <w:sz w:val="22"/>
          <w:szCs w:val="22"/>
        </w:rPr>
        <w:t>₹</w:t>
      </w:r>
      <w:r w:rsidRPr="00EE3057">
        <w:rPr>
          <w:rFonts w:ascii="Palatino Linotype" w:eastAsia="Palatino Linotype" w:hAnsi="Palatino Linotype"/>
          <w:sz w:val="22"/>
          <w:szCs w:val="22"/>
        </w:rPr>
        <w:t xml:space="preserve">11,478 </w:t>
      </w:r>
      <w:r w:rsidRPr="00EE3057">
        <w:rPr>
          <w:rFonts w:ascii="Palatino Linotype" w:eastAsia="Palatino Linotype" w:hAnsi="Palatino Linotype" w:cs="Palatino Linotype"/>
          <w:sz w:val="22"/>
          <w:szCs w:val="22"/>
        </w:rPr>
        <w:t xml:space="preserve">crore from </w:t>
      </w:r>
      <w:r w:rsidRPr="00EE3057">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 xml:space="preserve">16,790 crore in June 2020. </w:t>
      </w:r>
    </w:p>
    <w:p w:rsidR="00137E4B" w:rsidRPr="00EE3057" w:rsidRDefault="00137E4B" w:rsidP="00137E4B">
      <w:pPr>
        <w:numPr>
          <w:ilvl w:val="0"/>
          <w:numId w:val="13"/>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t xml:space="preserve">The monthly turnover of interest rate futures at BSE also decreased by 5.23 per cent to </w:t>
      </w:r>
      <w:r w:rsidRPr="00EE3057">
        <w:rPr>
          <w:rFonts w:ascii="Times New Roman" w:eastAsia="Tahoma" w:hAnsi="Times New Roman"/>
          <w:sz w:val="22"/>
          <w:szCs w:val="22"/>
        </w:rPr>
        <w:t>₹</w:t>
      </w:r>
      <w:r w:rsidRPr="00EE3057">
        <w:rPr>
          <w:rFonts w:ascii="Palatino Linotype" w:eastAsia="Palatino Linotype" w:hAnsi="Palatino Linotype" w:cs="Palatino Linotype"/>
          <w:sz w:val="22"/>
          <w:szCs w:val="22"/>
        </w:rPr>
        <w:t xml:space="preserve">4,082 crore from </w:t>
      </w:r>
      <w:r w:rsidRPr="00EE3057">
        <w:rPr>
          <w:rFonts w:ascii="Times New Roman" w:eastAsia="Tahoma" w:hAnsi="Times New Roman"/>
          <w:sz w:val="22"/>
          <w:szCs w:val="22"/>
        </w:rPr>
        <w:t>₹</w:t>
      </w:r>
      <w:r w:rsidRPr="00EE3057">
        <w:rPr>
          <w:rFonts w:ascii="Palatino Linotype" w:eastAsia="Tahoma" w:hAnsi="Palatino Linotype"/>
          <w:sz w:val="22"/>
          <w:szCs w:val="22"/>
        </w:rPr>
        <w:t>4,308</w:t>
      </w:r>
      <w:r w:rsidRPr="00EE3057">
        <w:rPr>
          <w:rFonts w:ascii="Palatino Linotype" w:eastAsia="Palatino Linotype" w:hAnsi="Palatino Linotype" w:cs="Palatino Linotype"/>
          <w:sz w:val="22"/>
          <w:szCs w:val="22"/>
        </w:rPr>
        <w:t xml:space="preserve"> crore during the same period. </w:t>
      </w:r>
    </w:p>
    <w:p w:rsidR="00137E4B" w:rsidRPr="00EE3057" w:rsidRDefault="00137E4B" w:rsidP="00137E4B">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137E4B" w:rsidRDefault="00137E4B" w:rsidP="00137E4B">
      <w:pPr>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br w:type="page"/>
      </w:r>
    </w:p>
    <w:p w:rsidR="00137E4B" w:rsidRPr="00EE3057" w:rsidRDefault="00137E4B" w:rsidP="00137E4B">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lastRenderedPageBreak/>
        <w:t>Figure 9: Trends of Interest Rate Futures at NSE and BSE (</w:t>
      </w:r>
      <w:r w:rsidRPr="00EE3057">
        <w:rPr>
          <w:rFonts w:ascii="Times New Roman" w:eastAsia="Tahoma" w:hAnsi="Times New Roman"/>
          <w:b/>
          <w:sz w:val="22"/>
          <w:szCs w:val="22"/>
        </w:rPr>
        <w:t>₹</w:t>
      </w:r>
      <w:r>
        <w:rPr>
          <w:rFonts w:ascii="Times New Roman" w:eastAsia="Tahoma" w:hAnsi="Times New Roman"/>
          <w:b/>
          <w:sz w:val="22"/>
          <w:szCs w:val="22"/>
        </w:rPr>
        <w:t xml:space="preserve"> </w:t>
      </w:r>
      <w:r w:rsidRPr="00EE3057">
        <w:rPr>
          <w:rFonts w:ascii="Palatino Linotype" w:eastAsia="Palatino Linotype" w:hAnsi="Palatino Linotype" w:cs="Palatino Linotype"/>
          <w:b/>
          <w:sz w:val="22"/>
          <w:szCs w:val="22"/>
        </w:rPr>
        <w:t>crore)</w:t>
      </w: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70C0"/>
          <w:sz w:val="22"/>
          <w:szCs w:val="22"/>
        </w:rPr>
      </w:pPr>
      <w:r w:rsidRPr="00EE3057">
        <w:rPr>
          <w:rFonts w:ascii="Palatino Linotype" w:hAnsi="Palatino Linotype"/>
          <w:noProof/>
          <w:color w:val="0070C0"/>
          <w:sz w:val="22"/>
          <w:szCs w:val="22"/>
          <w:lang w:val="en-IN" w:eastAsia="en-IN" w:bidi="hi-IN"/>
        </w:rPr>
        <w:drawing>
          <wp:inline distT="0" distB="0" distL="0" distR="0" wp14:anchorId="66F71D5D" wp14:editId="312E5493">
            <wp:extent cx="5930900" cy="2409825"/>
            <wp:effectExtent l="0" t="0" r="12700"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137E4B" w:rsidRPr="00EE3057" w:rsidRDefault="00137E4B" w:rsidP="00137E4B">
      <w:pPr>
        <w:spacing w:line="276" w:lineRule="auto"/>
        <w:rPr>
          <w:rFonts w:ascii="Palatino Linotype" w:eastAsia="Palatino Linotype" w:hAnsi="Palatino Linotype" w:cs="Palatino Linotype"/>
          <w:b/>
          <w:color w:val="0070C0"/>
          <w:sz w:val="22"/>
          <w:szCs w:val="22"/>
          <w:highlight w:val="yellow"/>
        </w:rPr>
      </w:pPr>
    </w:p>
    <w:p w:rsidR="00137E4B" w:rsidRPr="00EE3057" w:rsidRDefault="00137E4B" w:rsidP="00137E4B">
      <w:pPr>
        <w:widowControl w:val="0"/>
        <w:numPr>
          <w:ilvl w:val="0"/>
          <w:numId w:val="9"/>
        </w:numPr>
        <w:spacing w:line="276" w:lineRule="auto"/>
        <w:ind w:left="567" w:hanging="567"/>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Trading in Corporate Debt Market</w:t>
      </w:r>
    </w:p>
    <w:p w:rsidR="00137E4B" w:rsidRPr="00EE3057" w:rsidRDefault="00137E4B" w:rsidP="00137E4B">
      <w:pPr>
        <w:widowControl w:val="0"/>
        <w:spacing w:line="276" w:lineRule="auto"/>
        <w:ind w:left="720"/>
        <w:jc w:val="both"/>
        <w:rPr>
          <w:rFonts w:ascii="Palatino Linotype" w:eastAsia="Palatino Linotype" w:hAnsi="Palatino Linotype" w:cs="Palatino Linotype"/>
          <w:sz w:val="22"/>
          <w:szCs w:val="22"/>
          <w:highlight w:val="yellow"/>
        </w:rPr>
      </w:pPr>
    </w:p>
    <w:p w:rsidR="00137E4B" w:rsidRPr="00EE3057" w:rsidRDefault="00137E4B" w:rsidP="00137E4B">
      <w:pPr>
        <w:numPr>
          <w:ilvl w:val="0"/>
          <w:numId w:val="14"/>
        </w:numPr>
        <w:pBdr>
          <w:top w:val="nil"/>
          <w:left w:val="nil"/>
          <w:bottom w:val="nil"/>
          <w:right w:val="nil"/>
          <w:between w:val="nil"/>
        </w:pBdr>
        <w:spacing w:line="276" w:lineRule="auto"/>
        <w:ind w:left="567" w:hanging="567"/>
        <w:jc w:val="both"/>
        <w:rPr>
          <w:rFonts w:ascii="Palatino Linotype" w:hAnsi="Palatino Linotype"/>
          <w:sz w:val="22"/>
          <w:szCs w:val="22"/>
        </w:rPr>
      </w:pPr>
      <w:r w:rsidRPr="00EE3057">
        <w:rPr>
          <w:rFonts w:ascii="Palatino Linotype" w:eastAsia="Palatino Linotype" w:hAnsi="Palatino Linotype" w:cs="Palatino Linotype"/>
          <w:sz w:val="22"/>
          <w:szCs w:val="22"/>
        </w:rPr>
        <w:t xml:space="preserve">During July 2020, BSE registered 6,813 trades of corporate debt with a traded value of </w:t>
      </w:r>
      <w:r w:rsidRPr="00EE3057">
        <w:rPr>
          <w:rFonts w:ascii="Times New Roman" w:eastAsia="Tahoma" w:hAnsi="Times New Roman"/>
          <w:sz w:val="22"/>
          <w:szCs w:val="22"/>
        </w:rPr>
        <w:t>₹</w:t>
      </w:r>
      <w:r w:rsidRPr="00EE3057">
        <w:rPr>
          <w:rFonts w:ascii="Palatino Linotype" w:eastAsia="Tahoma" w:hAnsi="Palatino Linotype"/>
          <w:sz w:val="22"/>
          <w:szCs w:val="22"/>
        </w:rPr>
        <w:t>80,075 </w:t>
      </w:r>
      <w:r w:rsidRPr="00EE3057">
        <w:rPr>
          <w:rFonts w:ascii="Palatino Linotype" w:eastAsia="Palatino Linotype" w:hAnsi="Palatino Linotype" w:cs="Palatino Linotype"/>
          <w:sz w:val="22"/>
          <w:szCs w:val="22"/>
        </w:rPr>
        <w:t xml:space="preserve">crore as compared to 7,231 trades of corporate debt with a traded value of </w:t>
      </w:r>
      <w:r w:rsidRPr="00EE3057">
        <w:rPr>
          <w:rFonts w:ascii="Times New Roman" w:eastAsia="Tahoma" w:hAnsi="Times New Roman"/>
          <w:sz w:val="22"/>
          <w:szCs w:val="22"/>
        </w:rPr>
        <w:t>₹</w:t>
      </w:r>
      <w:r w:rsidRPr="00EE3057">
        <w:rPr>
          <w:rFonts w:ascii="Palatino Linotype" w:eastAsia="Palatino Linotype" w:hAnsi="Palatino Linotype" w:cs="Palatino Linotype"/>
          <w:sz w:val="22"/>
          <w:szCs w:val="22"/>
        </w:rPr>
        <w:t xml:space="preserve">76,987 crore in the previous month.  </w:t>
      </w:r>
    </w:p>
    <w:p w:rsidR="00137E4B" w:rsidRPr="00EE3057" w:rsidRDefault="00137E4B" w:rsidP="00137E4B">
      <w:pPr>
        <w:numPr>
          <w:ilvl w:val="0"/>
          <w:numId w:val="14"/>
        </w:numPr>
        <w:pBdr>
          <w:top w:val="nil"/>
          <w:left w:val="nil"/>
          <w:bottom w:val="nil"/>
          <w:right w:val="nil"/>
          <w:between w:val="nil"/>
        </w:pBdr>
        <w:spacing w:line="276" w:lineRule="auto"/>
        <w:ind w:left="567" w:hanging="567"/>
        <w:jc w:val="both"/>
        <w:rPr>
          <w:rFonts w:ascii="Palatino Linotype" w:hAnsi="Palatino Linotype"/>
          <w:sz w:val="22"/>
          <w:szCs w:val="22"/>
        </w:rPr>
      </w:pPr>
      <w:r w:rsidRPr="00EE3057">
        <w:rPr>
          <w:rFonts w:ascii="Palatino Linotype" w:eastAsia="Palatino Linotype" w:hAnsi="Palatino Linotype" w:cs="Palatino Linotype"/>
          <w:sz w:val="22"/>
          <w:szCs w:val="22"/>
        </w:rPr>
        <w:t xml:space="preserve">At NSE, 6,710 trades were recorded with a traded value of </w:t>
      </w:r>
      <w:r w:rsidRPr="00EE3057">
        <w:rPr>
          <w:rFonts w:ascii="Times New Roman" w:eastAsia="Tahoma" w:hAnsi="Times New Roman"/>
          <w:sz w:val="22"/>
          <w:szCs w:val="22"/>
        </w:rPr>
        <w:t>₹</w:t>
      </w:r>
      <w:r w:rsidRPr="00EE3057">
        <w:rPr>
          <w:rFonts w:ascii="Palatino Linotype" w:eastAsia="Tahoma" w:hAnsi="Palatino Linotype"/>
          <w:sz w:val="22"/>
          <w:szCs w:val="22"/>
        </w:rPr>
        <w:t xml:space="preserve">1,21,730 </w:t>
      </w:r>
      <w:r w:rsidRPr="00EE3057">
        <w:rPr>
          <w:rFonts w:ascii="Palatino Linotype" w:eastAsia="Palatino Linotype" w:hAnsi="Palatino Linotype" w:cs="Palatino Linotype"/>
          <w:sz w:val="22"/>
          <w:szCs w:val="22"/>
        </w:rPr>
        <w:t xml:space="preserve">crore in July 2020 as compared to 7,647 trades with a traded value of </w:t>
      </w:r>
      <w:r w:rsidRPr="00EE3057">
        <w:rPr>
          <w:rFonts w:ascii="Times New Roman" w:eastAsia="Tahoma" w:hAnsi="Times New Roman"/>
          <w:sz w:val="22"/>
          <w:szCs w:val="22"/>
        </w:rPr>
        <w:t>₹</w:t>
      </w:r>
      <w:r w:rsidRPr="00EE3057">
        <w:rPr>
          <w:rFonts w:ascii="Palatino Linotype" w:eastAsia="Palatino Linotype" w:hAnsi="Palatino Linotype" w:cs="Palatino Linotype"/>
          <w:sz w:val="22"/>
          <w:szCs w:val="22"/>
        </w:rPr>
        <w:t xml:space="preserve">1,30,257 crore in June 2020. </w:t>
      </w:r>
    </w:p>
    <w:p w:rsidR="00137E4B" w:rsidRPr="00EE3057" w:rsidRDefault="00137E4B" w:rsidP="00137E4B">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Figure 10: Trends in Reported Turnover of Corporate Bonds (</w:t>
      </w:r>
      <w:r w:rsidRPr="00EE3057">
        <w:rPr>
          <w:rFonts w:ascii="Times New Roman" w:eastAsia="Tahoma" w:hAnsi="Times New Roman"/>
          <w:b/>
          <w:sz w:val="22"/>
          <w:szCs w:val="22"/>
        </w:rPr>
        <w:t>₹</w:t>
      </w:r>
      <w:r w:rsidRPr="00EE3057">
        <w:rPr>
          <w:rFonts w:ascii="Palatino Linotype" w:eastAsia="Tahoma" w:hAnsi="Palatino Linotype" w:cs="Tahoma"/>
          <w:b/>
          <w:sz w:val="22"/>
          <w:szCs w:val="22"/>
        </w:rPr>
        <w:t xml:space="preserve"> </w:t>
      </w:r>
      <w:r w:rsidRPr="00EE3057">
        <w:rPr>
          <w:rFonts w:ascii="Palatino Linotype" w:eastAsia="Palatino Linotype" w:hAnsi="Palatino Linotype" w:cs="Palatino Linotype"/>
          <w:b/>
          <w:sz w:val="22"/>
          <w:szCs w:val="22"/>
        </w:rPr>
        <w:t>crore)</w:t>
      </w: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70C0"/>
          <w:sz w:val="22"/>
          <w:szCs w:val="22"/>
        </w:rPr>
      </w:pPr>
      <w:r w:rsidRPr="00EE3057">
        <w:rPr>
          <w:rFonts w:ascii="Palatino Linotype" w:hAnsi="Palatino Linotype"/>
          <w:noProof/>
          <w:sz w:val="22"/>
          <w:szCs w:val="22"/>
          <w:lang w:val="en-IN" w:eastAsia="en-IN" w:bidi="hi-IN"/>
        </w:rPr>
        <w:drawing>
          <wp:inline distT="0" distB="0" distL="0" distR="0" wp14:anchorId="596F526F" wp14:editId="1EBA4DA9">
            <wp:extent cx="6146800" cy="2545080"/>
            <wp:effectExtent l="0" t="0" r="6350" b="762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137E4B" w:rsidRPr="00EE3057" w:rsidRDefault="00137E4B" w:rsidP="00137E4B">
      <w:pPr>
        <w:widowControl w:val="0"/>
        <w:spacing w:line="276" w:lineRule="auto"/>
        <w:ind w:left="720"/>
        <w:contextualSpacing/>
        <w:jc w:val="both"/>
        <w:rPr>
          <w:rFonts w:ascii="Palatino Linotype" w:hAnsi="Palatino Linotype"/>
          <w:b/>
          <w:color w:val="0070C0"/>
          <w:sz w:val="22"/>
          <w:szCs w:val="22"/>
          <w:highlight w:val="yellow"/>
        </w:rPr>
      </w:pPr>
    </w:p>
    <w:p w:rsidR="00137E4B" w:rsidRPr="00EE3057" w:rsidRDefault="00137E4B" w:rsidP="00137E4B">
      <w:pPr>
        <w:widowControl w:val="0"/>
        <w:numPr>
          <w:ilvl w:val="0"/>
          <w:numId w:val="9"/>
        </w:numPr>
        <w:spacing w:line="276" w:lineRule="auto"/>
        <w:ind w:left="567" w:hanging="567"/>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Trends in Institutional Investments</w:t>
      </w:r>
    </w:p>
    <w:p w:rsidR="00137E4B" w:rsidRPr="00EE3057" w:rsidRDefault="00137E4B" w:rsidP="00137E4B">
      <w:pPr>
        <w:widowControl w:val="0"/>
        <w:spacing w:line="276" w:lineRule="auto"/>
        <w:ind w:left="720"/>
        <w:jc w:val="both"/>
        <w:rPr>
          <w:rFonts w:ascii="Palatino Linotype" w:eastAsia="Palatino Linotype" w:hAnsi="Palatino Linotype" w:cs="Palatino Linotype"/>
          <w:b/>
          <w:sz w:val="22"/>
          <w:szCs w:val="22"/>
        </w:rPr>
      </w:pPr>
    </w:p>
    <w:p w:rsidR="00137E4B" w:rsidRPr="00EE3057" w:rsidRDefault="00137E4B" w:rsidP="00137E4B">
      <w:pPr>
        <w:widowControl w:val="0"/>
        <w:numPr>
          <w:ilvl w:val="0"/>
          <w:numId w:val="16"/>
        </w:numPr>
        <w:tabs>
          <w:tab w:val="left" w:pos="0"/>
        </w:tabs>
        <w:spacing w:line="276" w:lineRule="auto"/>
        <w:ind w:left="567" w:hanging="567"/>
        <w:jc w:val="both"/>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Trends in Investment by Mutual Funds</w:t>
      </w:r>
    </w:p>
    <w:p w:rsidR="00137E4B" w:rsidRPr="00EE3057" w:rsidRDefault="00137E4B" w:rsidP="00137E4B">
      <w:pPr>
        <w:spacing w:line="276" w:lineRule="auto"/>
        <w:jc w:val="both"/>
        <w:rPr>
          <w:rFonts w:ascii="Palatino Linotype" w:eastAsia="Palatino Linotype" w:hAnsi="Palatino Linotype" w:cs="Palatino Linotype"/>
          <w:sz w:val="22"/>
          <w:szCs w:val="22"/>
        </w:rPr>
      </w:pPr>
    </w:p>
    <w:p w:rsidR="00137E4B" w:rsidRPr="00EE3057" w:rsidRDefault="00137E4B" w:rsidP="00137E4B">
      <w:pPr>
        <w:numPr>
          <w:ilvl w:val="0"/>
          <w:numId w:val="15"/>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t xml:space="preserve">The mutual fund industry saw a net inflow of </w:t>
      </w:r>
      <w:r w:rsidRPr="00EE3057">
        <w:rPr>
          <w:rFonts w:ascii="Times New Roman" w:eastAsia="Palatino Linotype" w:hAnsi="Times New Roman"/>
          <w:sz w:val="22"/>
          <w:szCs w:val="22"/>
        </w:rPr>
        <w:t>₹</w:t>
      </w:r>
      <w:r w:rsidRPr="00EE3057">
        <w:rPr>
          <w:rFonts w:ascii="Palatino Linotype" w:eastAsia="Palatino Linotype" w:hAnsi="Palatino Linotype"/>
          <w:sz w:val="22"/>
          <w:szCs w:val="22"/>
        </w:rPr>
        <w:t>89,812</w:t>
      </w:r>
      <w:r w:rsidRPr="00EE3057">
        <w:rPr>
          <w:rFonts w:ascii="Palatino Linotype" w:eastAsia="Palatino Linotype" w:hAnsi="Palatino Linotype" w:cs="Palatino Linotype"/>
          <w:sz w:val="22"/>
          <w:szCs w:val="22"/>
        </w:rPr>
        <w:t xml:space="preserve"> crore in July 2020 compared a net inflow of </w:t>
      </w:r>
      <w:r w:rsidRPr="00EE3057">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7,266 crore in June 2020.</w:t>
      </w:r>
    </w:p>
    <w:p w:rsidR="00137E4B" w:rsidRPr="00EE3057" w:rsidRDefault="00137E4B" w:rsidP="00137E4B">
      <w:pPr>
        <w:numPr>
          <w:ilvl w:val="0"/>
          <w:numId w:val="15"/>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lastRenderedPageBreak/>
        <w:t xml:space="preserve">During July 2020, open-ended schemes mobilised </w:t>
      </w:r>
      <w:r w:rsidRPr="003875DA">
        <w:rPr>
          <w:rFonts w:ascii="Times New Roman" w:eastAsia="Palatino Linotype" w:hAnsi="Times New Roman"/>
          <w:sz w:val="22"/>
          <w:szCs w:val="22"/>
        </w:rPr>
        <w:t>₹</w:t>
      </w:r>
      <w:r w:rsidRPr="003875DA">
        <w:rPr>
          <w:rFonts w:ascii="Palatino Linotype" w:eastAsia="Palatino Linotype" w:hAnsi="Palatino Linotype" w:cs="Palatino Linotype"/>
          <w:sz w:val="22"/>
          <w:szCs w:val="22"/>
        </w:rPr>
        <w:t>7,10,620 </w:t>
      </w:r>
      <w:r w:rsidRPr="00EE3057">
        <w:rPr>
          <w:rFonts w:ascii="Palatino Linotype" w:eastAsia="Palatino Linotype" w:hAnsi="Palatino Linotype" w:cs="Palatino Linotype"/>
          <w:sz w:val="22"/>
          <w:szCs w:val="22"/>
        </w:rPr>
        <w:t xml:space="preserve">crore. Among the open-ended schemes, of the total funds mobilised, </w:t>
      </w:r>
      <w:r w:rsidRPr="00EE3057">
        <w:rPr>
          <w:rFonts w:ascii="Times New Roman" w:eastAsia="Palatino Linotype" w:hAnsi="Times New Roman"/>
          <w:sz w:val="22"/>
          <w:szCs w:val="22"/>
        </w:rPr>
        <w:t>₹</w:t>
      </w:r>
      <w:r w:rsidRPr="00EE3057">
        <w:rPr>
          <w:rFonts w:ascii="Palatino Linotype" w:eastAsia="Palatino Linotype" w:hAnsi="Palatino Linotype"/>
          <w:sz w:val="22"/>
          <w:szCs w:val="22"/>
        </w:rPr>
        <w:t>6,70,815</w:t>
      </w:r>
      <w:r w:rsidRPr="00EE3057">
        <w:rPr>
          <w:rFonts w:ascii="Palatino Linotype" w:eastAsia="Palatino Linotype" w:hAnsi="Palatino Linotype" w:cs="Palatino Linotype"/>
          <w:sz w:val="22"/>
          <w:szCs w:val="22"/>
        </w:rPr>
        <w:t xml:space="preserve"> crore were mobilised from Income/Debt Oriented Schemes, </w:t>
      </w:r>
      <w:r w:rsidRPr="00EE3057">
        <w:rPr>
          <w:rFonts w:ascii="Times New Roman" w:eastAsia="Palatino Linotype" w:hAnsi="Times New Roman"/>
          <w:sz w:val="22"/>
          <w:szCs w:val="22"/>
        </w:rPr>
        <w:t>₹</w:t>
      </w:r>
      <w:r w:rsidRPr="00EE3057">
        <w:rPr>
          <w:rFonts w:ascii="Palatino Linotype" w:eastAsia="Palatino Linotype" w:hAnsi="Palatino Linotype"/>
          <w:sz w:val="22"/>
          <w:szCs w:val="22"/>
        </w:rPr>
        <w:t xml:space="preserve">14,142 </w:t>
      </w:r>
      <w:r w:rsidRPr="00EE3057">
        <w:rPr>
          <w:rFonts w:ascii="Palatino Linotype" w:eastAsia="Palatino Linotype" w:hAnsi="Palatino Linotype" w:cs="Palatino Linotype"/>
          <w:sz w:val="22"/>
          <w:szCs w:val="22"/>
        </w:rPr>
        <w:t xml:space="preserve">crore from Growth/Equity Oriented Schemes, </w:t>
      </w:r>
      <w:r w:rsidRPr="00EE3057">
        <w:rPr>
          <w:rFonts w:ascii="Times New Roman" w:eastAsia="Palatino Linotype" w:hAnsi="Times New Roman"/>
          <w:sz w:val="22"/>
          <w:szCs w:val="22"/>
        </w:rPr>
        <w:t>₹</w:t>
      </w:r>
      <w:r w:rsidRPr="00EE3057">
        <w:rPr>
          <w:rFonts w:ascii="Palatino Linotype" w:eastAsia="Palatino Linotype" w:hAnsi="Palatino Linotype"/>
          <w:sz w:val="22"/>
          <w:szCs w:val="22"/>
        </w:rPr>
        <w:t>7,095</w:t>
      </w:r>
      <w:r w:rsidRPr="00EE3057">
        <w:rPr>
          <w:rFonts w:ascii="Palatino Linotype" w:eastAsia="Palatino Linotype" w:hAnsi="Palatino Linotype" w:cs="Palatino Linotype"/>
          <w:sz w:val="22"/>
          <w:szCs w:val="22"/>
        </w:rPr>
        <w:t xml:space="preserve"> crore from Hybrid Schemes, </w:t>
      </w:r>
      <w:r w:rsidRPr="00EE3057">
        <w:rPr>
          <w:rFonts w:ascii="Times New Roman" w:eastAsia="Palatino Linotype" w:hAnsi="Times New Roman"/>
          <w:sz w:val="22"/>
          <w:szCs w:val="22"/>
        </w:rPr>
        <w:t>₹</w:t>
      </w:r>
      <w:r>
        <w:rPr>
          <w:rFonts w:ascii="Palatino Linotype" w:eastAsia="Palatino Linotype" w:hAnsi="Palatino Linotype" w:cs="Palatino Linotype"/>
          <w:sz w:val="22"/>
          <w:szCs w:val="22"/>
        </w:rPr>
        <w:t>225 </w:t>
      </w:r>
      <w:r w:rsidRPr="00EE3057">
        <w:rPr>
          <w:rFonts w:ascii="Palatino Linotype" w:eastAsia="Palatino Linotype" w:hAnsi="Palatino Linotype" w:cs="Palatino Linotype"/>
          <w:sz w:val="22"/>
          <w:szCs w:val="22"/>
        </w:rPr>
        <w:t xml:space="preserve">crore from Solution Oriented Schemes and </w:t>
      </w:r>
      <w:r w:rsidRPr="00EE3057">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 xml:space="preserve">18,343 crore from other schemes during the month under consideration. </w:t>
      </w:r>
    </w:p>
    <w:p w:rsidR="00137E4B" w:rsidRPr="00EE3057" w:rsidRDefault="00137E4B" w:rsidP="00137E4B">
      <w:pPr>
        <w:numPr>
          <w:ilvl w:val="0"/>
          <w:numId w:val="15"/>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t xml:space="preserve">There was a net redemption of </w:t>
      </w:r>
      <w:r w:rsidRPr="00EE3057">
        <w:rPr>
          <w:rFonts w:ascii="Times New Roman" w:eastAsia="Palatino Linotype" w:hAnsi="Times New Roman"/>
          <w:sz w:val="22"/>
          <w:szCs w:val="22"/>
        </w:rPr>
        <w:t>₹</w:t>
      </w:r>
      <w:r w:rsidRPr="00EE3057">
        <w:rPr>
          <w:rFonts w:ascii="Palatino Linotype" w:eastAsia="Palatino Linotype" w:hAnsi="Palatino Linotype"/>
          <w:sz w:val="22"/>
          <w:szCs w:val="22"/>
        </w:rPr>
        <w:t>6,114</w:t>
      </w:r>
      <w:r w:rsidRPr="00EE3057">
        <w:rPr>
          <w:rFonts w:ascii="Palatino Linotype" w:eastAsia="Palatino Linotype" w:hAnsi="Palatino Linotype" w:cs="Palatino Linotype"/>
          <w:sz w:val="22"/>
          <w:szCs w:val="22"/>
        </w:rPr>
        <w:t xml:space="preserve"> crore from close-ended schemes and </w:t>
      </w:r>
      <w:r w:rsidRPr="00EE3057">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7 crore from Interval Schemes during Ju</w:t>
      </w:r>
      <w:r>
        <w:rPr>
          <w:rFonts w:ascii="Palatino Linotype" w:eastAsia="Palatino Linotype" w:hAnsi="Palatino Linotype" w:cs="Palatino Linotype"/>
          <w:sz w:val="22"/>
          <w:szCs w:val="22"/>
        </w:rPr>
        <w:t>ly</w:t>
      </w:r>
      <w:r w:rsidRPr="00EE3057">
        <w:rPr>
          <w:rFonts w:ascii="Palatino Linotype" w:eastAsia="Palatino Linotype" w:hAnsi="Palatino Linotype" w:cs="Palatino Linotype"/>
          <w:sz w:val="22"/>
          <w:szCs w:val="22"/>
        </w:rPr>
        <w:t xml:space="preserve"> 2020.</w:t>
      </w:r>
    </w:p>
    <w:p w:rsidR="00137E4B" w:rsidRPr="00EE3057" w:rsidRDefault="00137E4B" w:rsidP="00137E4B">
      <w:pPr>
        <w:numPr>
          <w:ilvl w:val="0"/>
          <w:numId w:val="15"/>
        </w:numPr>
        <w:pBdr>
          <w:top w:val="nil"/>
          <w:left w:val="nil"/>
          <w:bottom w:val="nil"/>
          <w:right w:val="nil"/>
          <w:between w:val="nil"/>
        </w:pBdr>
        <w:spacing w:line="276" w:lineRule="auto"/>
        <w:ind w:left="567" w:hanging="567"/>
        <w:jc w:val="both"/>
        <w:rPr>
          <w:rFonts w:ascii="Palatino Linotype" w:hAnsi="Palatino Linotype"/>
          <w:sz w:val="22"/>
          <w:szCs w:val="22"/>
        </w:rPr>
      </w:pPr>
      <w:r w:rsidRPr="00EE3057">
        <w:rPr>
          <w:rFonts w:ascii="Palatino Linotype" w:eastAsia="Palatino Linotype" w:hAnsi="Palatino Linotype" w:cs="Palatino Linotype"/>
          <w:sz w:val="22"/>
          <w:szCs w:val="22"/>
        </w:rPr>
        <w:t xml:space="preserve">The net assets under management of all mutual funds stood at </w:t>
      </w:r>
      <w:r w:rsidRPr="00EE3057">
        <w:rPr>
          <w:rFonts w:ascii="Times New Roman" w:eastAsia="Tahoma" w:hAnsi="Times New Roman"/>
          <w:sz w:val="22"/>
          <w:szCs w:val="22"/>
        </w:rPr>
        <w:t>₹</w:t>
      </w:r>
      <w:r w:rsidRPr="00EE3057">
        <w:rPr>
          <w:rFonts w:ascii="Palatino Linotype" w:eastAsia="Palatino Linotype" w:hAnsi="Palatino Linotype" w:cs="Palatino Linotype"/>
          <w:sz w:val="22"/>
          <w:szCs w:val="22"/>
        </w:rPr>
        <w:t xml:space="preserve">27.1 lakh crore at the end of July 2020, up from </w:t>
      </w:r>
      <w:r w:rsidRPr="00EE3057">
        <w:rPr>
          <w:rFonts w:ascii="Times New Roman" w:eastAsia="Tahoma" w:hAnsi="Times New Roman"/>
          <w:sz w:val="22"/>
          <w:szCs w:val="22"/>
        </w:rPr>
        <w:t>₹</w:t>
      </w:r>
      <w:r w:rsidRPr="00EE3057">
        <w:rPr>
          <w:rFonts w:ascii="Palatino Linotype" w:eastAsia="Tahoma" w:hAnsi="Palatino Linotype"/>
          <w:sz w:val="22"/>
          <w:szCs w:val="22"/>
        </w:rPr>
        <w:t>25.5</w:t>
      </w:r>
      <w:r w:rsidRPr="00EE3057">
        <w:rPr>
          <w:rFonts w:ascii="Palatino Linotype" w:eastAsia="Palatino Linotype" w:hAnsi="Palatino Linotype" w:cs="Palatino Linotype"/>
          <w:sz w:val="22"/>
          <w:szCs w:val="22"/>
        </w:rPr>
        <w:t xml:space="preserve"> lakh crore at the end of June 2020.</w:t>
      </w:r>
    </w:p>
    <w:p w:rsidR="00137E4B" w:rsidRPr="00EE3057" w:rsidRDefault="00137E4B" w:rsidP="00137E4B">
      <w:pPr>
        <w:numPr>
          <w:ilvl w:val="0"/>
          <w:numId w:val="15"/>
        </w:numPr>
        <w:pBdr>
          <w:top w:val="nil"/>
          <w:left w:val="nil"/>
          <w:bottom w:val="nil"/>
          <w:right w:val="nil"/>
          <w:between w:val="nil"/>
        </w:pBdr>
        <w:spacing w:line="276" w:lineRule="auto"/>
        <w:ind w:left="567" w:hanging="567"/>
        <w:jc w:val="both"/>
        <w:rPr>
          <w:rFonts w:ascii="Palatino Linotype" w:hAnsi="Palatino Linotype"/>
          <w:sz w:val="22"/>
          <w:szCs w:val="22"/>
        </w:rPr>
      </w:pPr>
      <w:r w:rsidRPr="00EE3057">
        <w:rPr>
          <w:rFonts w:ascii="Palatino Linotype" w:eastAsia="Palatino Linotype" w:hAnsi="Palatino Linotype" w:cs="Palatino Linotype"/>
          <w:sz w:val="22"/>
          <w:szCs w:val="22"/>
        </w:rPr>
        <w:t xml:space="preserve">As on July 31, 2020, there were a total of 1,792 mutual fund schemes in the market, of which 975 were open-ended schemes, 794 were close-ended schemes and 23 were interval schemes. </w:t>
      </w:r>
    </w:p>
    <w:p w:rsidR="00137E4B" w:rsidRPr="00EE3057" w:rsidRDefault="00137E4B" w:rsidP="00137E4B">
      <w:pPr>
        <w:numPr>
          <w:ilvl w:val="0"/>
          <w:numId w:val="15"/>
        </w:numPr>
        <w:pBdr>
          <w:top w:val="nil"/>
          <w:left w:val="nil"/>
          <w:bottom w:val="nil"/>
          <w:right w:val="nil"/>
          <w:between w:val="nil"/>
        </w:pBdr>
        <w:spacing w:line="276" w:lineRule="auto"/>
        <w:ind w:left="567" w:hanging="567"/>
        <w:jc w:val="both"/>
        <w:rPr>
          <w:rFonts w:ascii="Palatino Linotype" w:hAnsi="Palatino Linotype"/>
          <w:sz w:val="22"/>
          <w:szCs w:val="22"/>
        </w:rPr>
      </w:pPr>
      <w:r w:rsidRPr="00EE3057">
        <w:rPr>
          <w:rFonts w:ascii="Palatino Linotype" w:eastAsia="Palatino Linotype" w:hAnsi="Palatino Linotype" w:cs="Palatino Linotype"/>
          <w:sz w:val="22"/>
          <w:szCs w:val="22"/>
        </w:rPr>
        <w:t xml:space="preserve">In the secondary market transactions, during July 2020, mutual funds liquidated </w:t>
      </w:r>
      <w:r w:rsidRPr="00EE3057">
        <w:rPr>
          <w:rFonts w:ascii="Times New Roman" w:eastAsia="Tahoma" w:hAnsi="Times New Roman"/>
          <w:sz w:val="22"/>
          <w:szCs w:val="22"/>
        </w:rPr>
        <w:t>₹</w:t>
      </w:r>
      <w:r w:rsidRPr="00EE3057">
        <w:rPr>
          <w:rFonts w:ascii="Palatino Linotype" w:eastAsia="Tahoma" w:hAnsi="Palatino Linotype"/>
          <w:sz w:val="22"/>
          <w:szCs w:val="22"/>
        </w:rPr>
        <w:t>9,195</w:t>
      </w:r>
      <w:r w:rsidRPr="00EE3057">
        <w:rPr>
          <w:rFonts w:ascii="Palatino Linotype" w:eastAsia="Palatino Linotype" w:hAnsi="Palatino Linotype" w:cs="Palatino Linotype"/>
          <w:sz w:val="22"/>
          <w:szCs w:val="22"/>
        </w:rPr>
        <w:t xml:space="preserve"> crore from equity investments and deployed </w:t>
      </w:r>
      <w:r w:rsidRPr="00EE3057">
        <w:rPr>
          <w:rFonts w:ascii="Times New Roman" w:eastAsia="Tahoma" w:hAnsi="Times New Roman"/>
          <w:sz w:val="22"/>
          <w:szCs w:val="22"/>
        </w:rPr>
        <w:t>₹</w:t>
      </w:r>
      <w:r w:rsidRPr="00EE3057">
        <w:rPr>
          <w:rFonts w:ascii="Palatino Linotype" w:eastAsia="Palatino Linotype" w:hAnsi="Palatino Linotype" w:cs="Palatino Linotype"/>
          <w:sz w:val="22"/>
          <w:szCs w:val="22"/>
        </w:rPr>
        <w:t xml:space="preserve">31,898 crore in debt investments. A total of </w:t>
      </w:r>
      <w:r w:rsidRPr="00EE3057">
        <w:rPr>
          <w:rFonts w:ascii="Times New Roman" w:eastAsia="Tahoma" w:hAnsi="Times New Roman"/>
          <w:sz w:val="22"/>
          <w:szCs w:val="22"/>
        </w:rPr>
        <w:t>₹</w:t>
      </w:r>
      <w:r w:rsidRPr="00EE3057">
        <w:rPr>
          <w:rFonts w:ascii="Palatino Linotype" w:eastAsia="Tahoma" w:hAnsi="Palatino Linotype"/>
          <w:sz w:val="22"/>
          <w:szCs w:val="22"/>
        </w:rPr>
        <w:t>22,703</w:t>
      </w:r>
      <w:r w:rsidRPr="00EE3057">
        <w:rPr>
          <w:rFonts w:ascii="Palatino Linotype" w:eastAsia="Palatino Linotype" w:hAnsi="Palatino Linotype" w:cs="Palatino Linotype"/>
          <w:sz w:val="22"/>
          <w:szCs w:val="22"/>
        </w:rPr>
        <w:t xml:space="preserve"> crore was </w:t>
      </w:r>
      <w:r>
        <w:rPr>
          <w:rFonts w:ascii="Palatino Linotype" w:eastAsia="Palatino Linotype" w:hAnsi="Palatino Linotype" w:cs="Palatino Linotype"/>
          <w:sz w:val="22"/>
          <w:szCs w:val="22"/>
        </w:rPr>
        <w:t>invested</w:t>
      </w:r>
      <w:r w:rsidRPr="00EE3057">
        <w:rPr>
          <w:rFonts w:ascii="Palatino Linotype" w:eastAsia="Palatino Linotype" w:hAnsi="Palatino Linotype" w:cs="Palatino Linotype"/>
          <w:sz w:val="22"/>
          <w:szCs w:val="22"/>
        </w:rPr>
        <w:t xml:space="preserve"> in July 2020. </w:t>
      </w:r>
    </w:p>
    <w:p w:rsidR="00137E4B" w:rsidRPr="00EE3057" w:rsidRDefault="00137E4B" w:rsidP="00137E4B">
      <w:pPr>
        <w:pBdr>
          <w:top w:val="nil"/>
          <w:left w:val="nil"/>
          <w:bottom w:val="nil"/>
          <w:right w:val="nil"/>
          <w:between w:val="nil"/>
        </w:pBdr>
        <w:spacing w:line="276" w:lineRule="auto"/>
        <w:rPr>
          <w:rFonts w:ascii="Palatino Linotype" w:eastAsia="Palatino Linotype" w:hAnsi="Palatino Linotype" w:cs="Palatino Linotype"/>
          <w:b/>
          <w:color w:val="0070C0"/>
          <w:sz w:val="22"/>
          <w:szCs w:val="22"/>
        </w:rPr>
      </w:pP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Figure 11: Trends of Mutual Funds Investment in Secondary Market (</w:t>
      </w:r>
      <w:r w:rsidRPr="00EE3057">
        <w:rPr>
          <w:rFonts w:ascii="Times New Roman" w:eastAsia="Tahoma" w:hAnsi="Times New Roman"/>
          <w:b/>
          <w:sz w:val="22"/>
          <w:szCs w:val="22"/>
        </w:rPr>
        <w:t>₹</w:t>
      </w:r>
      <w:r>
        <w:rPr>
          <w:rFonts w:ascii="Times New Roman" w:eastAsia="Tahoma" w:hAnsi="Times New Roman"/>
          <w:b/>
          <w:sz w:val="22"/>
          <w:szCs w:val="22"/>
        </w:rPr>
        <w:t xml:space="preserve"> </w:t>
      </w:r>
      <w:r w:rsidRPr="00EE3057">
        <w:rPr>
          <w:rFonts w:ascii="Palatino Linotype" w:eastAsia="Palatino Linotype" w:hAnsi="Palatino Linotype" w:cs="Palatino Linotype"/>
          <w:b/>
          <w:sz w:val="22"/>
          <w:szCs w:val="22"/>
        </w:rPr>
        <w:t>crore)</w:t>
      </w:r>
    </w:p>
    <w:p w:rsidR="00137E4B" w:rsidRPr="00EE3057"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0070C0"/>
          <w:sz w:val="22"/>
          <w:szCs w:val="22"/>
        </w:rPr>
      </w:pPr>
      <w:r w:rsidRPr="00EE3057">
        <w:rPr>
          <w:rFonts w:ascii="Palatino Linotype" w:hAnsi="Palatino Linotype"/>
          <w:noProof/>
          <w:color w:val="0070C0"/>
          <w:sz w:val="22"/>
          <w:szCs w:val="22"/>
          <w:lang w:val="en-IN" w:eastAsia="en-IN" w:bidi="hi-IN"/>
        </w:rPr>
        <w:drawing>
          <wp:inline distT="0" distB="0" distL="0" distR="0" wp14:anchorId="6C41FDFF" wp14:editId="3ABA02EB">
            <wp:extent cx="6140450" cy="2971800"/>
            <wp:effectExtent l="0" t="0" r="1270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137E4B" w:rsidRPr="00EE3057" w:rsidRDefault="00137E4B" w:rsidP="00137E4B">
      <w:pPr>
        <w:spacing w:line="276" w:lineRule="auto"/>
        <w:rPr>
          <w:rFonts w:ascii="Palatino Linotype" w:eastAsia="Palatino Linotype" w:hAnsi="Palatino Linotype" w:cs="Palatino Linotype"/>
          <w:b/>
          <w:sz w:val="22"/>
          <w:szCs w:val="22"/>
          <w:highlight w:val="yellow"/>
        </w:rPr>
      </w:pPr>
    </w:p>
    <w:p w:rsidR="00137E4B" w:rsidRPr="00EE3057" w:rsidRDefault="00137E4B" w:rsidP="00137E4B">
      <w:pPr>
        <w:widowControl w:val="0"/>
        <w:numPr>
          <w:ilvl w:val="0"/>
          <w:numId w:val="16"/>
        </w:numPr>
        <w:tabs>
          <w:tab w:val="left" w:pos="0"/>
        </w:tabs>
        <w:spacing w:line="276" w:lineRule="auto"/>
        <w:ind w:left="567" w:hanging="567"/>
        <w:jc w:val="both"/>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Trends in Investments by the Foreign Portfolio Investors (FPIs)</w:t>
      </w:r>
    </w:p>
    <w:p w:rsidR="00137E4B" w:rsidRPr="00EE3057" w:rsidRDefault="00137E4B" w:rsidP="00137E4B">
      <w:pPr>
        <w:widowControl w:val="0"/>
        <w:tabs>
          <w:tab w:val="left" w:pos="0"/>
        </w:tabs>
        <w:spacing w:line="276" w:lineRule="auto"/>
        <w:ind w:left="360"/>
        <w:jc w:val="both"/>
        <w:rPr>
          <w:rFonts w:ascii="Palatino Linotype" w:eastAsia="Palatino Linotype" w:hAnsi="Palatino Linotype" w:cs="Palatino Linotype"/>
          <w:b/>
          <w:sz w:val="22"/>
          <w:szCs w:val="22"/>
          <w:highlight w:val="yellow"/>
        </w:rPr>
      </w:pPr>
    </w:p>
    <w:p w:rsidR="00137E4B" w:rsidRPr="00C17DB7" w:rsidRDefault="00137E4B" w:rsidP="00137E4B">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C17DB7">
        <w:rPr>
          <w:rFonts w:ascii="Palatino Linotype" w:eastAsia="Palatino Linotype" w:hAnsi="Palatino Linotype" w:cs="Palatino Linotype"/>
          <w:sz w:val="22"/>
          <w:szCs w:val="22"/>
        </w:rPr>
        <w:t xml:space="preserve">During July 2020, FPIs made net investment of </w:t>
      </w:r>
      <w:r w:rsidRPr="00C17DB7">
        <w:rPr>
          <w:rFonts w:ascii="Times New Roman" w:eastAsia="Palatino Linotype" w:hAnsi="Times New Roman"/>
          <w:sz w:val="22"/>
          <w:szCs w:val="22"/>
        </w:rPr>
        <w:t>₹</w:t>
      </w:r>
      <w:r w:rsidRPr="00C17DB7">
        <w:rPr>
          <w:rFonts w:ascii="Palatino Linotype" w:eastAsia="Palatino Linotype" w:hAnsi="Palatino Linotype" w:cs="Palatino Linotype"/>
          <w:sz w:val="22"/>
          <w:szCs w:val="22"/>
        </w:rPr>
        <w:t xml:space="preserve">7,563 crore in equity segment as compared to net investment of </w:t>
      </w:r>
      <w:r w:rsidRPr="00C17DB7">
        <w:rPr>
          <w:rFonts w:ascii="Times New Roman" w:eastAsia="Palatino Linotype" w:hAnsi="Times New Roman"/>
          <w:sz w:val="22"/>
          <w:szCs w:val="22"/>
        </w:rPr>
        <w:t>₹</w:t>
      </w:r>
      <w:r w:rsidRPr="00C17DB7">
        <w:rPr>
          <w:rFonts w:ascii="Palatino Linotype" w:eastAsia="Palatino Linotype" w:hAnsi="Palatino Linotype" w:cs="Palatino Linotype"/>
          <w:sz w:val="22"/>
          <w:szCs w:val="22"/>
        </w:rPr>
        <w:t xml:space="preserve">21,832 crore in the equity securities in June 2020. The net investment by FPIs in hybrid securities in July 2020 dropped to </w:t>
      </w:r>
      <w:r w:rsidRPr="00C17DB7">
        <w:rPr>
          <w:rFonts w:ascii="Times New Roman" w:eastAsia="Palatino Linotype" w:hAnsi="Times New Roman"/>
          <w:sz w:val="22"/>
          <w:szCs w:val="22"/>
        </w:rPr>
        <w:t>₹</w:t>
      </w:r>
      <w:r w:rsidRPr="00C17DB7">
        <w:rPr>
          <w:rFonts w:ascii="Palatino Linotype" w:eastAsia="Palatino Linotype" w:hAnsi="Palatino Linotype"/>
          <w:sz w:val="22"/>
          <w:szCs w:val="22"/>
        </w:rPr>
        <w:t xml:space="preserve">1 core from </w:t>
      </w:r>
      <w:r w:rsidRPr="00C17DB7">
        <w:rPr>
          <w:rFonts w:ascii="Times New Roman" w:eastAsia="Palatino Linotype" w:hAnsi="Times New Roman"/>
          <w:sz w:val="22"/>
          <w:szCs w:val="22"/>
        </w:rPr>
        <w:t>₹</w:t>
      </w:r>
      <w:r w:rsidRPr="00C17DB7">
        <w:rPr>
          <w:rFonts w:ascii="Palatino Linotype" w:eastAsia="Palatino Linotype" w:hAnsi="Palatino Linotype" w:cs="Palatino Linotype"/>
          <w:sz w:val="22"/>
          <w:szCs w:val="22"/>
        </w:rPr>
        <w:t xml:space="preserve">1,957 crore in June 2020. During July 2020, there was a withdrawal of </w:t>
      </w:r>
      <w:r w:rsidRPr="00C17DB7">
        <w:rPr>
          <w:rFonts w:ascii="Times New Roman" w:eastAsia="Palatino Linotype" w:hAnsi="Times New Roman"/>
          <w:sz w:val="22"/>
          <w:szCs w:val="22"/>
        </w:rPr>
        <w:t>₹</w:t>
      </w:r>
      <w:r w:rsidRPr="00C17DB7">
        <w:rPr>
          <w:rFonts w:ascii="Palatino Linotype" w:eastAsia="Palatino Linotype" w:hAnsi="Palatino Linotype" w:cs="Palatino Linotype"/>
          <w:sz w:val="22"/>
          <w:szCs w:val="22"/>
        </w:rPr>
        <w:t xml:space="preserve">4,262 crore from debt securities by the FPIs against the investment of </w:t>
      </w:r>
      <w:r w:rsidRPr="00C17DB7">
        <w:rPr>
          <w:rFonts w:ascii="Times New Roman" w:eastAsia="Tahoma" w:hAnsi="Times New Roman"/>
          <w:sz w:val="22"/>
          <w:szCs w:val="22"/>
        </w:rPr>
        <w:t>₹</w:t>
      </w:r>
      <w:r w:rsidRPr="00C17DB7">
        <w:rPr>
          <w:rFonts w:ascii="Palatino Linotype" w:eastAsia="Palatino Linotype" w:hAnsi="Palatino Linotype" w:cs="Palatino Linotype"/>
          <w:sz w:val="22"/>
          <w:szCs w:val="22"/>
        </w:rPr>
        <w:t xml:space="preserve">2,221 crore during June 2020. Thus, during the month of July 2020, the net FPI investments dropped to </w:t>
      </w:r>
      <w:r w:rsidRPr="00C17DB7">
        <w:rPr>
          <w:rFonts w:ascii="Times New Roman" w:eastAsia="Palatino Linotype" w:hAnsi="Times New Roman"/>
          <w:sz w:val="22"/>
          <w:szCs w:val="22"/>
        </w:rPr>
        <w:t>₹</w:t>
      </w:r>
      <w:r w:rsidRPr="00C17DB7">
        <w:rPr>
          <w:rFonts w:ascii="Palatino Linotype" w:eastAsia="Palatino Linotype" w:hAnsi="Palatino Linotype" w:cs="Palatino Linotype"/>
          <w:sz w:val="22"/>
          <w:szCs w:val="22"/>
        </w:rPr>
        <w:t xml:space="preserve">3,301 crore against the net investments of </w:t>
      </w:r>
      <w:r w:rsidRPr="00C17DB7">
        <w:rPr>
          <w:rFonts w:ascii="Times New Roman" w:eastAsia="Palatino Linotype" w:hAnsi="Times New Roman"/>
          <w:sz w:val="22"/>
          <w:szCs w:val="22"/>
        </w:rPr>
        <w:t>₹</w:t>
      </w:r>
      <w:r w:rsidRPr="00C17DB7">
        <w:rPr>
          <w:rFonts w:ascii="Palatino Linotype" w:eastAsia="Palatino Linotype" w:hAnsi="Palatino Linotype" w:cs="Palatino Linotype"/>
          <w:sz w:val="22"/>
          <w:szCs w:val="22"/>
        </w:rPr>
        <w:t>26,009 crore in June 2020.</w:t>
      </w:r>
    </w:p>
    <w:p w:rsidR="00137E4B" w:rsidRPr="00C17DB7" w:rsidRDefault="00137E4B" w:rsidP="00137E4B">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C17DB7">
        <w:rPr>
          <w:rFonts w:ascii="Palatino Linotype" w:eastAsia="Palatino Linotype" w:hAnsi="Palatino Linotype" w:cs="Palatino Linotype"/>
          <w:sz w:val="22"/>
          <w:szCs w:val="22"/>
        </w:rPr>
        <w:t xml:space="preserve">The assets of the FPIs in India, as reported by the custodians, at the end of July 2020 were </w:t>
      </w:r>
      <w:r w:rsidRPr="00C17DB7">
        <w:rPr>
          <w:rFonts w:ascii="Times New Roman" w:eastAsia="Palatino Linotype" w:hAnsi="Times New Roman"/>
          <w:sz w:val="22"/>
          <w:szCs w:val="22"/>
        </w:rPr>
        <w:t>₹</w:t>
      </w:r>
      <w:r w:rsidRPr="00C17DB7">
        <w:rPr>
          <w:rFonts w:ascii="Palatino Linotype" w:eastAsia="Palatino Linotype" w:hAnsi="Palatino Linotype" w:cs="Palatino Linotype"/>
          <w:sz w:val="22"/>
          <w:szCs w:val="22"/>
        </w:rPr>
        <w:t xml:space="preserve">31,67,785 crore, out of which the notional value of offshore derivative instruments (ODIs) (including ODIs on derivatives) was </w:t>
      </w:r>
      <w:r w:rsidRPr="00C17DB7">
        <w:rPr>
          <w:rFonts w:ascii="Times New Roman" w:eastAsia="Palatino Linotype" w:hAnsi="Times New Roman"/>
          <w:sz w:val="22"/>
          <w:szCs w:val="22"/>
        </w:rPr>
        <w:t>₹</w:t>
      </w:r>
      <w:r w:rsidRPr="00C17DB7">
        <w:rPr>
          <w:rFonts w:ascii="Palatino Linotype" w:eastAsia="Palatino Linotype" w:hAnsi="Palatino Linotype" w:cs="Palatino Linotype"/>
          <w:sz w:val="22"/>
          <w:szCs w:val="22"/>
        </w:rPr>
        <w:t>6</w:t>
      </w:r>
      <w:r>
        <w:rPr>
          <w:rFonts w:ascii="Palatino Linotype" w:eastAsia="Palatino Linotype" w:hAnsi="Palatino Linotype" w:cs="Palatino Linotype"/>
          <w:sz w:val="22"/>
          <w:szCs w:val="22"/>
        </w:rPr>
        <w:t>3</w:t>
      </w:r>
      <w:r w:rsidRPr="00C17DB7">
        <w:rPr>
          <w:rFonts w:ascii="Palatino Linotype" w:eastAsia="Palatino Linotype" w:hAnsi="Palatino Linotype" w:cs="Palatino Linotype"/>
          <w:sz w:val="22"/>
          <w:szCs w:val="22"/>
        </w:rPr>
        <w:t xml:space="preserve">,228 crore which is 2.0 per cent of total assets of FPIs. </w:t>
      </w:r>
    </w:p>
    <w:p w:rsidR="00137E4B" w:rsidRPr="00EE3057" w:rsidRDefault="00137E4B" w:rsidP="00137E4B">
      <w:pPr>
        <w:spacing w:line="276" w:lineRule="auto"/>
        <w:rPr>
          <w:rFonts w:ascii="Palatino Linotype" w:eastAsia="Palatino Linotype" w:hAnsi="Palatino Linotype" w:cs="Palatino Linotype"/>
          <w:b/>
          <w:color w:val="0070C0"/>
          <w:sz w:val="22"/>
          <w:szCs w:val="22"/>
        </w:rPr>
      </w:pPr>
    </w:p>
    <w:p w:rsidR="00137E4B" w:rsidRPr="00BE057F" w:rsidRDefault="00137E4B" w:rsidP="00137E4B">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BE057F">
        <w:rPr>
          <w:rFonts w:ascii="Palatino Linotype" w:eastAsia="Palatino Linotype" w:hAnsi="Palatino Linotype" w:cs="Palatino Linotype"/>
          <w:b/>
          <w:sz w:val="22"/>
          <w:szCs w:val="22"/>
        </w:rPr>
        <w:lastRenderedPageBreak/>
        <w:t>Figure 12: Trends in FPIs’ Investments (</w:t>
      </w:r>
      <w:r w:rsidRPr="00BE057F">
        <w:rPr>
          <w:rFonts w:ascii="Times New Roman" w:eastAsia="Palatino Linotype" w:hAnsi="Times New Roman"/>
          <w:b/>
          <w:sz w:val="22"/>
          <w:szCs w:val="22"/>
        </w:rPr>
        <w:t>₹</w:t>
      </w:r>
      <w:r w:rsidRPr="00BE057F">
        <w:rPr>
          <w:rFonts w:ascii="Palatino Linotype" w:eastAsia="Palatino Linotype" w:hAnsi="Palatino Linotype" w:cs="Palatino Linotype"/>
          <w:b/>
          <w:sz w:val="22"/>
          <w:szCs w:val="22"/>
        </w:rPr>
        <w:t xml:space="preserve"> crore)</w:t>
      </w:r>
    </w:p>
    <w:p w:rsidR="00137E4B" w:rsidRPr="00EE3057" w:rsidRDefault="00137E4B" w:rsidP="00137E4B">
      <w:pPr>
        <w:pBdr>
          <w:top w:val="nil"/>
          <w:left w:val="nil"/>
          <w:bottom w:val="nil"/>
          <w:right w:val="nil"/>
          <w:between w:val="nil"/>
        </w:pBdr>
        <w:spacing w:line="276" w:lineRule="auto"/>
        <w:jc w:val="center"/>
        <w:rPr>
          <w:rFonts w:ascii="Palatino Linotype" w:eastAsia="Palatino Linotype" w:hAnsi="Palatino Linotype" w:cs="Palatino Linotype"/>
          <w:b/>
          <w:color w:val="0070C0"/>
          <w:sz w:val="22"/>
          <w:szCs w:val="22"/>
        </w:rPr>
      </w:pPr>
      <w:r w:rsidRPr="00EE3057">
        <w:rPr>
          <w:rFonts w:ascii="Palatino Linotype" w:hAnsi="Palatino Linotype"/>
          <w:noProof/>
          <w:color w:val="0070C0"/>
          <w:sz w:val="22"/>
          <w:szCs w:val="22"/>
          <w:lang w:val="en-IN" w:eastAsia="en-IN" w:bidi="hi-IN"/>
        </w:rPr>
        <w:drawing>
          <wp:inline distT="0" distB="0" distL="0" distR="0" wp14:anchorId="0D0EBEC7" wp14:editId="09B97DC3">
            <wp:extent cx="6198235" cy="2823667"/>
            <wp:effectExtent l="0" t="0" r="12065" b="1524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137E4B" w:rsidRPr="00EE3057" w:rsidRDefault="00137E4B" w:rsidP="00137E4B">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bookmarkStart w:id="1" w:name="_30j0zll" w:colFirst="0" w:colLast="0"/>
      <w:bookmarkEnd w:id="1"/>
    </w:p>
    <w:p w:rsidR="00137E4B" w:rsidRPr="00EE3057" w:rsidRDefault="00137E4B" w:rsidP="00137E4B">
      <w:pPr>
        <w:widowControl w:val="0"/>
        <w:numPr>
          <w:ilvl w:val="0"/>
          <w:numId w:val="9"/>
        </w:numPr>
        <w:spacing w:line="276" w:lineRule="auto"/>
        <w:ind w:left="567" w:hanging="567"/>
        <w:jc w:val="both"/>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Trends in Portfolio Management Services (PMS)</w:t>
      </w:r>
    </w:p>
    <w:p w:rsidR="00137E4B" w:rsidRPr="00EE3057" w:rsidRDefault="00137E4B" w:rsidP="00137E4B">
      <w:pPr>
        <w:widowControl w:val="0"/>
        <w:tabs>
          <w:tab w:val="left" w:pos="2190"/>
        </w:tabs>
        <w:spacing w:line="276" w:lineRule="auto"/>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tab/>
      </w:r>
    </w:p>
    <w:p w:rsidR="00137E4B" w:rsidRPr="00EE3057" w:rsidRDefault="00137E4B" w:rsidP="00137E4B">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t xml:space="preserve">As on May 31, 2020, AUM of the portfolio management industry stood at </w:t>
      </w:r>
      <w:r w:rsidRPr="00EE3057">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 xml:space="preserve">18.3 lakh crore compared to </w:t>
      </w:r>
      <w:r w:rsidRPr="00EE3057">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 xml:space="preserve">18.1 lakh crore in April 2020. Of the total AUM, funds from EPFO/PFs account for </w:t>
      </w:r>
      <w:r w:rsidRPr="00EE3057">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13.9 lakh crore, i.e., 75.8 per cent.</w:t>
      </w:r>
    </w:p>
    <w:p w:rsidR="00137E4B" w:rsidRPr="00037999" w:rsidRDefault="00137E4B" w:rsidP="00137E4B">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037999">
        <w:rPr>
          <w:rFonts w:ascii="Palatino Linotype" w:eastAsia="Palatino Linotype" w:hAnsi="Palatino Linotype" w:cs="Palatino Linotype"/>
          <w:sz w:val="22"/>
          <w:szCs w:val="22"/>
        </w:rPr>
        <w:t xml:space="preserve">As for number of clients in PMS industry at the end of May 2020, discretionary services category has 1,50,508 clients, followed by non-discretionary category with 9,313 clients and advisory category with 3,863 clients.   </w:t>
      </w:r>
    </w:p>
    <w:p w:rsidR="00137E4B" w:rsidRPr="00FA66F5" w:rsidRDefault="00137E4B" w:rsidP="00137E4B">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8265C0">
        <w:rPr>
          <w:rFonts w:ascii="Palatino Linotype" w:eastAsia="Palatino Linotype" w:hAnsi="Palatino Linotype" w:cs="Palatino Linotype"/>
          <w:sz w:val="22"/>
          <w:szCs w:val="22"/>
        </w:rPr>
        <w:t>In light of the prevailing business and market conditions due to COVID-19 pandemic, vide Circular No. SEBI/HO/IMD/DF1/CIR</w:t>
      </w:r>
      <w:r>
        <w:rPr>
          <w:rFonts w:ascii="Palatino Linotype" w:eastAsia="Palatino Linotype" w:hAnsi="Palatino Linotype" w:cs="Palatino Linotype"/>
          <w:sz w:val="22"/>
          <w:szCs w:val="22"/>
        </w:rPr>
        <w:t>/P/2020/111 dated June 29, 2020,</w:t>
      </w:r>
      <w:r w:rsidRPr="008265C0">
        <w:rPr>
          <w:rFonts w:ascii="Palatino Linotype" w:eastAsia="Palatino Linotype" w:hAnsi="Palatino Linotype" w:cs="Palatino Linotype"/>
          <w:sz w:val="22"/>
          <w:szCs w:val="22"/>
        </w:rPr>
        <w:t xml:space="preserve"> SEBI has</w:t>
      </w:r>
      <w:r>
        <w:rPr>
          <w:rFonts w:ascii="Palatino Linotype" w:eastAsia="Palatino Linotype" w:hAnsi="Palatino Linotype" w:cs="Palatino Linotype"/>
          <w:sz w:val="22"/>
          <w:szCs w:val="22"/>
        </w:rPr>
        <w:t xml:space="preserve"> </w:t>
      </w:r>
      <w:r w:rsidRPr="008265C0">
        <w:rPr>
          <w:rFonts w:ascii="Palatino Linotype" w:eastAsia="Palatino Linotype" w:hAnsi="Palatino Linotype" w:cs="Palatino Linotype"/>
          <w:sz w:val="22"/>
          <w:szCs w:val="22"/>
        </w:rPr>
        <w:t>extended</w:t>
      </w:r>
      <w:r>
        <w:rPr>
          <w:rFonts w:ascii="Palatino Linotype" w:eastAsia="Palatino Linotype" w:hAnsi="Palatino Linotype" w:cs="Palatino Linotype"/>
          <w:sz w:val="22"/>
          <w:szCs w:val="22"/>
        </w:rPr>
        <w:t>,</w:t>
      </w:r>
      <w:r w:rsidRPr="008265C0">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inter alia,</w:t>
      </w:r>
      <w:r w:rsidRPr="008265C0">
        <w:rPr>
          <w:rFonts w:ascii="Palatino Linotype" w:eastAsia="Palatino Linotype" w:hAnsi="Palatino Linotype" w:cs="Palatino Linotype"/>
          <w:sz w:val="22"/>
          <w:szCs w:val="22"/>
        </w:rPr>
        <w:t xml:space="preserve"> the timeline for </w:t>
      </w:r>
      <w:r>
        <w:rPr>
          <w:rFonts w:ascii="Palatino Linotype" w:eastAsia="Palatino Linotype" w:hAnsi="Palatino Linotype" w:cs="Palatino Linotype"/>
          <w:sz w:val="22"/>
          <w:szCs w:val="22"/>
        </w:rPr>
        <w:t xml:space="preserve">monthly reporting of portfolio management activity, </w:t>
      </w:r>
      <w:r w:rsidRPr="008265C0">
        <w:rPr>
          <w:rFonts w:ascii="Palatino Linotype" w:eastAsia="Palatino Linotype" w:hAnsi="Palatino Linotype" w:cs="Palatino Linotype"/>
          <w:sz w:val="22"/>
          <w:szCs w:val="22"/>
        </w:rPr>
        <w:t>to be applicable with effect from October 01, 2020.</w:t>
      </w:r>
      <w:r>
        <w:rPr>
          <w:rFonts w:ascii="Palatino Linotype" w:eastAsia="Palatino Linotype" w:hAnsi="Palatino Linotype" w:cs="Palatino Linotype"/>
          <w:sz w:val="22"/>
          <w:szCs w:val="22"/>
        </w:rPr>
        <w:t xml:space="preserve"> Thus</w:t>
      </w:r>
      <w:r w:rsidRPr="00FA66F5">
        <w:rPr>
          <w:rFonts w:ascii="Palatino Linotype" w:eastAsia="Palatino Linotype" w:hAnsi="Palatino Linotype" w:cs="Palatino Linotype"/>
          <w:sz w:val="22"/>
          <w:szCs w:val="22"/>
        </w:rPr>
        <w:t xml:space="preserve">, the PMS data from June 2020 is not available.  </w:t>
      </w:r>
    </w:p>
    <w:p w:rsidR="00137E4B" w:rsidRPr="00EE3057" w:rsidRDefault="00137E4B" w:rsidP="00137E4B">
      <w:pPr>
        <w:widowControl w:val="0"/>
        <w:pBdr>
          <w:top w:val="nil"/>
          <w:left w:val="nil"/>
          <w:bottom w:val="nil"/>
          <w:right w:val="nil"/>
          <w:between w:val="nil"/>
        </w:pBdr>
        <w:spacing w:line="276" w:lineRule="auto"/>
        <w:ind w:left="360"/>
        <w:jc w:val="both"/>
        <w:rPr>
          <w:rFonts w:ascii="Palatino Linotype" w:eastAsia="Times New Roman" w:hAnsi="Palatino Linotype"/>
          <w:sz w:val="22"/>
          <w:szCs w:val="22"/>
          <w:highlight w:val="yellow"/>
        </w:rPr>
      </w:pPr>
      <w:r w:rsidRPr="00EE3057">
        <w:rPr>
          <w:rFonts w:ascii="Palatino Linotype" w:eastAsia="Palatino Linotype" w:hAnsi="Palatino Linotype" w:cs="Palatino Linotype"/>
          <w:sz w:val="22"/>
          <w:szCs w:val="22"/>
        </w:rPr>
        <w:t xml:space="preserve"> </w:t>
      </w:r>
    </w:p>
    <w:p w:rsidR="00137E4B" w:rsidRPr="00EE3057" w:rsidRDefault="00137E4B" w:rsidP="00137E4B">
      <w:pPr>
        <w:widowControl w:val="0"/>
        <w:numPr>
          <w:ilvl w:val="0"/>
          <w:numId w:val="9"/>
        </w:numPr>
        <w:spacing w:line="276" w:lineRule="auto"/>
        <w:ind w:left="567" w:hanging="567"/>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t>Trends in Substantial Acquisition of Shares and Takeovers</w:t>
      </w:r>
    </w:p>
    <w:p w:rsidR="00137E4B" w:rsidRDefault="00137E4B" w:rsidP="00137E4B">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rPr>
      </w:pPr>
    </w:p>
    <w:p w:rsidR="00137E4B" w:rsidRPr="00EE3057" w:rsidRDefault="00137E4B" w:rsidP="00137E4B">
      <w:pPr>
        <w:numPr>
          <w:ilvl w:val="0"/>
          <w:numId w:val="17"/>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EE3057">
        <w:rPr>
          <w:rFonts w:ascii="Palatino Linotype" w:eastAsia="Palatino Linotype" w:hAnsi="Palatino Linotype" w:cs="Palatino Linotype"/>
          <w:sz w:val="22"/>
          <w:szCs w:val="22"/>
        </w:rPr>
        <w:t xml:space="preserve">During July 2020, two open offers with offer value of </w:t>
      </w:r>
      <w:r w:rsidRPr="00785AF3">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528.2 crore were made to shareholders under SEBI (Substantial Acquisition of Shares and Takeover) Regulations, 2011 (SAST Regulations</w:t>
      </w:r>
      <w:r>
        <w:rPr>
          <w:rFonts w:ascii="Palatino Linotype" w:eastAsia="Palatino Linotype" w:hAnsi="Palatino Linotype" w:cs="Palatino Linotype"/>
          <w:sz w:val="22"/>
          <w:szCs w:val="22"/>
        </w:rPr>
        <w:t>)</w:t>
      </w:r>
      <w:r w:rsidRPr="00EE3057">
        <w:rPr>
          <w:rFonts w:ascii="Palatino Linotype" w:eastAsia="Palatino Linotype" w:hAnsi="Palatino Linotype" w:cs="Palatino Linotype"/>
          <w:sz w:val="22"/>
          <w:szCs w:val="22"/>
        </w:rPr>
        <w:t xml:space="preserve">. Four offers with offer value of </w:t>
      </w:r>
      <w:r w:rsidRPr="00785AF3">
        <w:rPr>
          <w:rFonts w:ascii="Times New Roman" w:eastAsia="Palatino Linotype" w:hAnsi="Times New Roman"/>
          <w:sz w:val="22"/>
          <w:szCs w:val="22"/>
        </w:rPr>
        <w:t>₹</w:t>
      </w:r>
      <w:r w:rsidRPr="00EE3057">
        <w:rPr>
          <w:rFonts w:ascii="Palatino Linotype" w:eastAsia="Palatino Linotype" w:hAnsi="Palatino Linotype" w:cs="Palatino Linotype"/>
          <w:sz w:val="22"/>
          <w:szCs w:val="22"/>
        </w:rPr>
        <w:t xml:space="preserve">1,088.1 crore were made in the month of </w:t>
      </w:r>
      <w:r>
        <w:rPr>
          <w:rFonts w:ascii="Palatino Linotype" w:eastAsia="Palatino Linotype" w:hAnsi="Palatino Linotype" w:cs="Palatino Linotype"/>
          <w:sz w:val="22"/>
          <w:szCs w:val="22"/>
        </w:rPr>
        <w:t>June</w:t>
      </w:r>
      <w:r w:rsidRPr="00EE3057">
        <w:rPr>
          <w:rFonts w:ascii="Palatino Linotype" w:eastAsia="Palatino Linotype" w:hAnsi="Palatino Linotype" w:cs="Palatino Linotype"/>
          <w:sz w:val="22"/>
          <w:szCs w:val="22"/>
        </w:rPr>
        <w:t xml:space="preserve"> 2020.</w:t>
      </w:r>
    </w:p>
    <w:p w:rsidR="00137E4B" w:rsidRPr="00785AF3" w:rsidRDefault="00137E4B" w:rsidP="00137E4B">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rPr>
      </w:pPr>
    </w:p>
    <w:p w:rsidR="00137E4B" w:rsidRDefault="00137E4B" w:rsidP="00137E4B">
      <w:pPr>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br w:type="page"/>
      </w:r>
    </w:p>
    <w:p w:rsidR="00137E4B" w:rsidRDefault="00137E4B" w:rsidP="00137E4B">
      <w:pPr>
        <w:spacing w:line="276" w:lineRule="auto"/>
        <w:jc w:val="center"/>
        <w:rPr>
          <w:rFonts w:ascii="Palatino Linotype" w:eastAsia="Palatino Linotype" w:hAnsi="Palatino Linotype" w:cs="Palatino Linotype"/>
          <w:b/>
          <w:sz w:val="22"/>
          <w:szCs w:val="22"/>
        </w:rPr>
      </w:pPr>
      <w:r w:rsidRPr="00EE3057">
        <w:rPr>
          <w:rFonts w:ascii="Palatino Linotype" w:eastAsia="Palatino Linotype" w:hAnsi="Palatino Linotype" w:cs="Palatino Linotype"/>
          <w:b/>
          <w:sz w:val="22"/>
          <w:szCs w:val="22"/>
        </w:rPr>
        <w:lastRenderedPageBreak/>
        <w:t xml:space="preserve">Figure 13: Details of Open Offers </w:t>
      </w:r>
      <w:r>
        <w:rPr>
          <w:rFonts w:ascii="Palatino Linotype" w:eastAsia="Palatino Linotype" w:hAnsi="Palatino Linotype" w:cs="Palatino Linotype"/>
          <w:b/>
          <w:sz w:val="22"/>
          <w:szCs w:val="22"/>
        </w:rPr>
        <w:t>m</w:t>
      </w:r>
      <w:r w:rsidRPr="00EE3057">
        <w:rPr>
          <w:rFonts w:ascii="Palatino Linotype" w:eastAsia="Palatino Linotype" w:hAnsi="Palatino Linotype" w:cs="Palatino Linotype"/>
          <w:b/>
          <w:sz w:val="22"/>
          <w:szCs w:val="22"/>
        </w:rPr>
        <w:t xml:space="preserve">ade under the SEBI </w:t>
      </w:r>
      <w:r>
        <w:rPr>
          <w:rFonts w:ascii="Palatino Linotype" w:eastAsia="Palatino Linotype" w:hAnsi="Palatino Linotype" w:cs="Palatino Linotype"/>
          <w:b/>
          <w:sz w:val="22"/>
          <w:szCs w:val="22"/>
        </w:rPr>
        <w:t>(SAST) Regulations</w:t>
      </w:r>
    </w:p>
    <w:p w:rsidR="00137E4B" w:rsidRPr="00EE3057" w:rsidRDefault="00137E4B" w:rsidP="00137E4B">
      <w:pPr>
        <w:spacing w:line="276" w:lineRule="auto"/>
        <w:jc w:val="center"/>
        <w:rPr>
          <w:rFonts w:ascii="Palatino Linotype" w:eastAsia="Palatino Linotype" w:hAnsi="Palatino Linotype" w:cs="Palatino Linotype"/>
          <w:b/>
          <w:sz w:val="22"/>
          <w:szCs w:val="22"/>
        </w:rPr>
      </w:pPr>
      <w:r>
        <w:rPr>
          <w:noProof/>
          <w:lang w:val="en-IN" w:eastAsia="en-IN" w:bidi="hi-IN"/>
        </w:rPr>
        <w:drawing>
          <wp:inline distT="0" distB="0" distL="0" distR="0" wp14:anchorId="2C1A4E6C" wp14:editId="083F6200">
            <wp:extent cx="6130925" cy="2532185"/>
            <wp:effectExtent l="0" t="0" r="3175" b="1905"/>
            <wp:docPr id="14" name="Chart 14"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137E4B" w:rsidRPr="00EE3057" w:rsidRDefault="00137E4B" w:rsidP="00137E4B">
      <w:pPr>
        <w:widowControl w:val="0"/>
        <w:spacing w:line="276" w:lineRule="auto"/>
        <w:ind w:left="720"/>
        <w:contextualSpacing/>
        <w:jc w:val="both"/>
        <w:rPr>
          <w:rFonts w:ascii="Palatino Linotype" w:hAnsi="Palatino Linotype"/>
          <w:b/>
          <w:color w:val="0070C0"/>
          <w:sz w:val="22"/>
          <w:szCs w:val="22"/>
        </w:rPr>
      </w:pPr>
    </w:p>
    <w:p w:rsidR="00137E4B" w:rsidRPr="00020588" w:rsidRDefault="00137E4B" w:rsidP="00137E4B">
      <w:pPr>
        <w:pStyle w:val="ListParagraph"/>
        <w:widowControl w:val="0"/>
        <w:numPr>
          <w:ilvl w:val="0"/>
          <w:numId w:val="9"/>
        </w:numPr>
        <w:spacing w:after="0"/>
        <w:ind w:left="567" w:hanging="567"/>
        <w:jc w:val="both"/>
        <w:rPr>
          <w:rFonts w:ascii="Palatino Linotype" w:eastAsia="Palatino Linotype" w:hAnsi="Palatino Linotype" w:cs="Palatino Linotype"/>
          <w:b/>
          <w:sz w:val="22"/>
          <w:szCs w:val="22"/>
        </w:rPr>
      </w:pPr>
      <w:r w:rsidRPr="00020588">
        <w:rPr>
          <w:rFonts w:ascii="Palatino Linotype" w:eastAsia="Palatino Linotype" w:hAnsi="Palatino Linotype" w:cs="Palatino Linotype"/>
          <w:b/>
          <w:sz w:val="22"/>
          <w:szCs w:val="22"/>
        </w:rPr>
        <w:t>Commodities Derivatives Markets</w:t>
      </w:r>
    </w:p>
    <w:p w:rsidR="00137E4B" w:rsidRPr="00EE3057" w:rsidRDefault="00137E4B" w:rsidP="00137E4B">
      <w:pPr>
        <w:pStyle w:val="ListParagraph"/>
        <w:spacing w:after="0"/>
        <w:jc w:val="both"/>
        <w:rPr>
          <w:rFonts w:ascii="Palatino Linotype" w:eastAsia="Times New Roman" w:hAnsi="Palatino Linotype"/>
          <w:b/>
          <w:sz w:val="22"/>
          <w:szCs w:val="22"/>
        </w:rPr>
      </w:pPr>
    </w:p>
    <w:p w:rsidR="00137E4B" w:rsidRPr="00EE3057" w:rsidRDefault="00137E4B" w:rsidP="00137E4B">
      <w:pPr>
        <w:pStyle w:val="ListParagraph"/>
        <w:numPr>
          <w:ilvl w:val="0"/>
          <w:numId w:val="35"/>
        </w:numPr>
        <w:spacing w:after="0"/>
        <w:ind w:left="567" w:hanging="567"/>
        <w:jc w:val="both"/>
        <w:rPr>
          <w:rFonts w:ascii="Palatino Linotype" w:eastAsia="Times New Roman" w:hAnsi="Palatino Linotype"/>
          <w:b/>
          <w:sz w:val="22"/>
          <w:szCs w:val="22"/>
        </w:rPr>
      </w:pPr>
      <w:r w:rsidRPr="00EE3057">
        <w:rPr>
          <w:rFonts w:ascii="Palatino Linotype" w:eastAsia="Times New Roman" w:hAnsi="Palatino Linotype"/>
          <w:b/>
          <w:sz w:val="22"/>
          <w:szCs w:val="22"/>
        </w:rPr>
        <w:t>Market Trends</w:t>
      </w:r>
    </w:p>
    <w:p w:rsidR="00137E4B" w:rsidRPr="00EE3057" w:rsidRDefault="00137E4B" w:rsidP="00137E4B">
      <w:pPr>
        <w:pStyle w:val="ListParagraph"/>
        <w:spacing w:after="0"/>
        <w:ind w:left="0"/>
        <w:jc w:val="both"/>
        <w:rPr>
          <w:rFonts w:ascii="Palatino Linotype" w:hAnsi="Palatino Linotype"/>
          <w:sz w:val="22"/>
          <w:szCs w:val="22"/>
        </w:rPr>
      </w:pPr>
    </w:p>
    <w:p w:rsidR="00137E4B" w:rsidRPr="00EE3057" w:rsidRDefault="00137E4B" w:rsidP="00137E4B">
      <w:pPr>
        <w:pStyle w:val="ListParagraph"/>
        <w:numPr>
          <w:ilvl w:val="0"/>
          <w:numId w:val="33"/>
        </w:numPr>
        <w:spacing w:after="0"/>
        <w:ind w:left="567" w:hanging="567"/>
        <w:jc w:val="both"/>
        <w:rPr>
          <w:rFonts w:ascii="Palatino Linotype" w:hAnsi="Palatino Linotype"/>
          <w:sz w:val="22"/>
          <w:szCs w:val="22"/>
        </w:rPr>
      </w:pPr>
      <w:r w:rsidRPr="00EE3057">
        <w:rPr>
          <w:rFonts w:ascii="Palatino Linotype" w:hAnsi="Palatino Linotype"/>
          <w:sz w:val="22"/>
          <w:szCs w:val="22"/>
        </w:rPr>
        <w:t>During July 2020, MCX iCOMDEX composite index, witnessed a rise of 10.0 per cent (M-o-M) driven by increase in futures prices of base metals and bullion segments. O</w:t>
      </w:r>
      <w:r w:rsidRPr="00EE3057">
        <w:rPr>
          <w:rFonts w:ascii="Palatino Linotype" w:eastAsia="Times New Roman" w:hAnsi="Palatino Linotype"/>
          <w:sz w:val="22"/>
          <w:szCs w:val="22"/>
        </w:rPr>
        <w:t xml:space="preserve">n Y-o-Y basis, MCX iCOMDEX composite index decreased by 2.9 per cent. </w:t>
      </w:r>
    </w:p>
    <w:p w:rsidR="00137E4B" w:rsidRPr="00912A51" w:rsidRDefault="00137E4B" w:rsidP="00137E4B">
      <w:pPr>
        <w:pStyle w:val="ListParagraph"/>
        <w:numPr>
          <w:ilvl w:val="0"/>
          <w:numId w:val="33"/>
        </w:numPr>
        <w:spacing w:after="0"/>
        <w:ind w:left="567" w:hanging="567"/>
        <w:jc w:val="both"/>
        <w:rPr>
          <w:rFonts w:ascii="Palatino Linotype" w:hAnsi="Palatino Linotype"/>
          <w:sz w:val="22"/>
          <w:szCs w:val="22"/>
        </w:rPr>
      </w:pPr>
      <w:r w:rsidRPr="00EE3057">
        <w:rPr>
          <w:rFonts w:ascii="Palatino Linotype" w:hAnsi="Palatino Linotype"/>
          <w:sz w:val="22"/>
          <w:szCs w:val="22"/>
        </w:rPr>
        <w:t xml:space="preserve">During the month, </w:t>
      </w:r>
      <w:r w:rsidRPr="00EE3057">
        <w:rPr>
          <w:rFonts w:ascii="Palatino Linotype" w:eastAsia="Times New Roman" w:hAnsi="Palatino Linotype"/>
          <w:sz w:val="22"/>
          <w:szCs w:val="22"/>
        </w:rPr>
        <w:t xml:space="preserve">MCX iCOMDEX crude oil index decreased by 0.4 per cent on account of decrease in futures price of </w:t>
      </w:r>
      <w:r w:rsidRPr="00912A51">
        <w:rPr>
          <w:rFonts w:ascii="Palatino Linotype" w:hAnsi="Palatino Linotype"/>
          <w:sz w:val="22"/>
          <w:szCs w:val="22"/>
        </w:rPr>
        <w:t xml:space="preserve">crude oil by 0.5 per cent. MCX iCOMDEX base metal index increased by 8.7 per cent due to increase in futures price of all the base metals. Futures prices of zinc increased by 10.4 per cent, followed by copper (10.3 per cent), nickel (6.2 per cent), aluminium (5.3 per cent) and lead (2.8 per cent). MCX iCOMDEX bullion index increased by 13.4 per cent due to increase in future prices of both gold and silver by 10.4 per cent and 30.9 per cent respectively. Among the agri. segment, futures prices of cardamom, cotton and crude palm oil contracts increased by 15.1 per cent, 0.6 per cent and 5.7 per cent respectively, which were partially offset by decrease in futures prices of mentha oil contracts by 2.8 per cent during the month. </w:t>
      </w:r>
    </w:p>
    <w:p w:rsidR="00137E4B" w:rsidRPr="00EE3057" w:rsidRDefault="00137E4B" w:rsidP="00137E4B">
      <w:pPr>
        <w:pStyle w:val="ListParagraph"/>
        <w:numPr>
          <w:ilvl w:val="0"/>
          <w:numId w:val="33"/>
        </w:numPr>
        <w:spacing w:after="0"/>
        <w:ind w:left="567" w:hanging="567"/>
        <w:jc w:val="both"/>
        <w:rPr>
          <w:rFonts w:ascii="Palatino Linotype" w:eastAsia="Times New Roman" w:hAnsi="Palatino Linotype"/>
          <w:sz w:val="22"/>
          <w:szCs w:val="22"/>
        </w:rPr>
      </w:pPr>
      <w:r w:rsidRPr="00EE3057">
        <w:rPr>
          <w:rFonts w:ascii="Palatino Linotype" w:hAnsi="Palatino Linotype"/>
          <w:sz w:val="22"/>
          <w:szCs w:val="22"/>
        </w:rPr>
        <w:t xml:space="preserve">NKrishi index increased by 0.8 per cent (M-o-M) as futures prices of seven out of 10 </w:t>
      </w:r>
      <w:r w:rsidRPr="00912A51">
        <w:rPr>
          <w:rFonts w:ascii="Palatino Linotype" w:hAnsi="Palatino Linotype"/>
          <w:sz w:val="22"/>
          <w:szCs w:val="22"/>
        </w:rPr>
        <w:t>constituent commodities of the index, viz., guarseed, soybean, turmeric, RM seed, jeera, coriander and castorseed witnessed uptrend. The futures price of chana, cottonseed oilcake and barley, however, registered a downtrend during the month. On Y-o-Y basis NKrishi index declined by 10.2 per cent. Monthly trends in MCX iCOMDEX composite</w:t>
      </w:r>
      <w:r w:rsidRPr="00EE3057">
        <w:rPr>
          <w:rFonts w:ascii="Palatino Linotype" w:eastAsia="Times New Roman" w:hAnsi="Palatino Linotype"/>
          <w:sz w:val="22"/>
          <w:szCs w:val="22"/>
        </w:rPr>
        <w:t xml:space="preserve"> Index and NKrishi Index are provided in Table 6</w:t>
      </w:r>
      <w:r>
        <w:rPr>
          <w:rFonts w:ascii="Palatino Linotype" w:eastAsia="Times New Roman" w:hAnsi="Palatino Linotype"/>
          <w:sz w:val="22"/>
          <w:szCs w:val="22"/>
        </w:rPr>
        <w:t>4</w:t>
      </w:r>
      <w:r w:rsidRPr="00EE3057">
        <w:rPr>
          <w:rFonts w:ascii="Palatino Linotype" w:eastAsia="Times New Roman" w:hAnsi="Palatino Linotype"/>
          <w:sz w:val="22"/>
          <w:szCs w:val="22"/>
        </w:rPr>
        <w:t>.</w:t>
      </w:r>
    </w:p>
    <w:p w:rsidR="00137E4B" w:rsidRPr="00EE3057" w:rsidRDefault="00137E4B" w:rsidP="00137E4B">
      <w:pPr>
        <w:pStyle w:val="ListParagraph"/>
        <w:spacing w:after="0"/>
        <w:ind w:left="0"/>
        <w:jc w:val="center"/>
        <w:rPr>
          <w:rFonts w:ascii="Palatino Linotype" w:eastAsia="Times New Roman" w:hAnsi="Palatino Linotype"/>
          <w:b/>
          <w:sz w:val="22"/>
          <w:szCs w:val="22"/>
        </w:rPr>
      </w:pPr>
    </w:p>
    <w:p w:rsidR="00137E4B" w:rsidRDefault="00137E4B" w:rsidP="00137E4B">
      <w:pPr>
        <w:rPr>
          <w:rFonts w:ascii="Palatino Linotype" w:eastAsia="Times New Roman" w:hAnsi="Palatino Linotype"/>
          <w:b/>
          <w:sz w:val="22"/>
          <w:szCs w:val="22"/>
          <w:lang w:val="en-US"/>
        </w:rPr>
      </w:pPr>
      <w:r>
        <w:rPr>
          <w:rFonts w:ascii="Palatino Linotype" w:eastAsia="Times New Roman" w:hAnsi="Palatino Linotype"/>
          <w:b/>
          <w:sz w:val="22"/>
          <w:szCs w:val="22"/>
        </w:rPr>
        <w:br w:type="page"/>
      </w:r>
    </w:p>
    <w:p w:rsidR="00137E4B" w:rsidRPr="00EE3057" w:rsidRDefault="00137E4B" w:rsidP="00137E4B">
      <w:pPr>
        <w:pStyle w:val="ListParagraph"/>
        <w:spacing w:after="0"/>
        <w:ind w:left="0"/>
        <w:jc w:val="center"/>
        <w:rPr>
          <w:rFonts w:ascii="Palatino Linotype" w:eastAsia="Times New Roman" w:hAnsi="Palatino Linotype"/>
          <w:b/>
          <w:sz w:val="22"/>
          <w:szCs w:val="22"/>
        </w:rPr>
      </w:pPr>
      <w:r w:rsidRPr="00EE3057">
        <w:rPr>
          <w:rFonts w:ascii="Palatino Linotype" w:eastAsia="Times New Roman" w:hAnsi="Palatino Linotype"/>
          <w:b/>
          <w:sz w:val="22"/>
          <w:szCs w:val="22"/>
        </w:rPr>
        <w:lastRenderedPageBreak/>
        <w:t>Figure 1</w:t>
      </w:r>
      <w:r>
        <w:rPr>
          <w:rFonts w:ascii="Palatino Linotype" w:eastAsia="Times New Roman" w:hAnsi="Palatino Linotype"/>
          <w:b/>
          <w:sz w:val="22"/>
          <w:szCs w:val="22"/>
        </w:rPr>
        <w:t>4</w:t>
      </w:r>
      <w:r w:rsidRPr="00EE3057">
        <w:rPr>
          <w:rFonts w:ascii="Palatino Linotype" w:eastAsia="Times New Roman" w:hAnsi="Palatino Linotype"/>
          <w:b/>
          <w:sz w:val="22"/>
          <w:szCs w:val="22"/>
        </w:rPr>
        <w:t>: Movement of Commodity Derivatives Market Indices during July 2020</w:t>
      </w:r>
    </w:p>
    <w:p w:rsidR="00137E4B" w:rsidRPr="00EE3057" w:rsidRDefault="00137E4B" w:rsidP="00137E4B">
      <w:pPr>
        <w:pStyle w:val="ListParagraph"/>
        <w:spacing w:after="0"/>
        <w:ind w:left="142" w:hanging="142"/>
        <w:jc w:val="center"/>
        <w:rPr>
          <w:rFonts w:ascii="Palatino Linotype" w:eastAsia="Times New Roman" w:hAnsi="Palatino Linotype"/>
          <w:b/>
          <w:color w:val="0070C0"/>
          <w:sz w:val="22"/>
          <w:szCs w:val="22"/>
        </w:rPr>
      </w:pPr>
      <w:r w:rsidRPr="00EE3057">
        <w:rPr>
          <w:rFonts w:ascii="Palatino Linotype" w:hAnsi="Palatino Linotype"/>
          <w:noProof/>
          <w:color w:val="0070C0"/>
          <w:sz w:val="22"/>
          <w:szCs w:val="22"/>
          <w:lang w:val="en-IN" w:eastAsia="en-IN" w:bidi="hi-IN"/>
        </w:rPr>
        <w:drawing>
          <wp:inline distT="0" distB="0" distL="0" distR="0" wp14:anchorId="029F4889" wp14:editId="33AE5B87">
            <wp:extent cx="5892800" cy="2537460"/>
            <wp:effectExtent l="0" t="0" r="12700" b="15240"/>
            <wp:docPr id="15" name="Chart 15">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137E4B" w:rsidRPr="002F2488" w:rsidRDefault="00137E4B" w:rsidP="00137E4B">
      <w:pPr>
        <w:pStyle w:val="ListParagraph"/>
        <w:spacing w:after="0"/>
        <w:ind w:left="284" w:hanging="142"/>
        <w:jc w:val="both"/>
        <w:rPr>
          <w:rFonts w:ascii="Palatino Linotype" w:hAnsi="Palatino Linotype" w:cs="Arial"/>
          <w:bCs/>
          <w:sz w:val="22"/>
          <w:szCs w:val="22"/>
        </w:rPr>
      </w:pPr>
      <w:r w:rsidRPr="002F2488">
        <w:rPr>
          <w:rFonts w:ascii="Palatino Linotype" w:hAnsi="Palatino Linotype" w:cs="Arial"/>
          <w:bCs/>
          <w:sz w:val="22"/>
          <w:szCs w:val="22"/>
        </w:rPr>
        <w:t xml:space="preserve">  Source: MCX and NCDEX</w:t>
      </w:r>
    </w:p>
    <w:p w:rsidR="00137E4B" w:rsidRDefault="00137E4B" w:rsidP="00137E4B">
      <w:pPr>
        <w:spacing w:line="276" w:lineRule="auto"/>
        <w:jc w:val="both"/>
        <w:rPr>
          <w:rFonts w:ascii="Palatino Linotype" w:hAnsi="Palatino Linotype" w:cs="Arial"/>
          <w:b/>
          <w:bCs/>
          <w:sz w:val="22"/>
          <w:szCs w:val="22"/>
        </w:rPr>
      </w:pPr>
    </w:p>
    <w:p w:rsidR="00137E4B" w:rsidRPr="00EE3057" w:rsidRDefault="00137E4B" w:rsidP="00137E4B">
      <w:pPr>
        <w:spacing w:line="276" w:lineRule="auto"/>
        <w:jc w:val="both"/>
        <w:rPr>
          <w:rFonts w:ascii="Palatino Linotype" w:hAnsi="Palatino Linotype" w:cs="Arial"/>
          <w:b/>
          <w:bCs/>
          <w:sz w:val="22"/>
          <w:szCs w:val="22"/>
        </w:rPr>
      </w:pPr>
      <w:r w:rsidRPr="00EE3057">
        <w:rPr>
          <w:rFonts w:ascii="Palatino Linotype" w:hAnsi="Palatino Linotype" w:cs="Arial"/>
          <w:b/>
          <w:bCs/>
          <w:sz w:val="22"/>
          <w:szCs w:val="22"/>
        </w:rPr>
        <w:t xml:space="preserve">Table </w:t>
      </w:r>
      <w:r>
        <w:rPr>
          <w:rFonts w:ascii="Palatino Linotype" w:hAnsi="Palatino Linotype" w:cs="Arial"/>
          <w:b/>
          <w:bCs/>
          <w:sz w:val="22"/>
          <w:szCs w:val="22"/>
        </w:rPr>
        <w:t>4</w:t>
      </w:r>
      <w:r w:rsidRPr="00EE3057">
        <w:rPr>
          <w:rFonts w:ascii="Palatino Linotype" w:hAnsi="Palatino Linotype" w:cs="Arial"/>
          <w:b/>
          <w:bCs/>
          <w:sz w:val="22"/>
          <w:szCs w:val="22"/>
        </w:rPr>
        <w:t xml:space="preserve">: Snapshot of Indian Commodity Derivatives Market    </w:t>
      </w:r>
    </w:p>
    <w:tbl>
      <w:tblPr>
        <w:tblW w:w="9068" w:type="dxa"/>
        <w:tblLayout w:type="fixed"/>
        <w:tblLook w:val="04A0" w:firstRow="1" w:lastRow="0" w:firstColumn="1" w:lastColumn="0" w:noHBand="0" w:noVBand="1"/>
      </w:tblPr>
      <w:tblGrid>
        <w:gridCol w:w="2972"/>
        <w:gridCol w:w="1486"/>
        <w:gridCol w:w="1486"/>
        <w:gridCol w:w="1486"/>
        <w:gridCol w:w="1631"/>
        <w:gridCol w:w="7"/>
      </w:tblGrid>
      <w:tr w:rsidR="00137E4B" w:rsidRPr="00EE3057" w:rsidTr="003C70B1">
        <w:trPr>
          <w:gridAfter w:val="1"/>
          <w:wAfter w:w="7" w:type="dxa"/>
          <w:trHeight w:val="283"/>
          <w:tblHeader/>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
                <w:bCs/>
                <w:sz w:val="18"/>
                <w:szCs w:val="18"/>
              </w:rPr>
              <w:t>Items</w:t>
            </w:r>
          </w:p>
        </w:tc>
        <w:tc>
          <w:tcPr>
            <w:tcW w:w="14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2019-20</w:t>
            </w:r>
          </w:p>
        </w:tc>
        <w:tc>
          <w:tcPr>
            <w:tcW w:w="1486" w:type="dxa"/>
            <w:tcBorders>
              <w:top w:val="single" w:sz="4" w:space="0" w:color="auto"/>
              <w:left w:val="single" w:sz="4" w:space="0" w:color="auto"/>
              <w:right w:val="single" w:sz="4" w:space="0" w:color="auto"/>
            </w:tcBorders>
            <w:vAlign w:val="center"/>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Jun- 2020</w:t>
            </w:r>
          </w:p>
        </w:tc>
        <w:tc>
          <w:tcPr>
            <w:tcW w:w="14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July -2020</w:t>
            </w:r>
          </w:p>
        </w:tc>
        <w:tc>
          <w:tcPr>
            <w:tcW w:w="1631"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Percentage</w:t>
            </w:r>
          </w:p>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variation M-o-M</w:t>
            </w:r>
          </w:p>
        </w:tc>
      </w:tr>
      <w:tr w:rsidR="00137E4B" w:rsidRPr="00EE3057" w:rsidTr="003C70B1">
        <w:trPr>
          <w:trHeight w:val="283"/>
        </w:trPr>
        <w:tc>
          <w:tcPr>
            <w:tcW w:w="9068" w:type="dxa"/>
            <w:gridSpan w:val="6"/>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pStyle w:val="ListParagraph"/>
              <w:numPr>
                <w:ilvl w:val="0"/>
                <w:numId w:val="20"/>
              </w:numPr>
              <w:tabs>
                <w:tab w:val="left" w:pos="316"/>
              </w:tabs>
              <w:spacing w:after="0"/>
              <w:ind w:left="360"/>
              <w:rPr>
                <w:rFonts w:ascii="Palatino Linotype" w:hAnsi="Palatino Linotype" w:cs="Arial"/>
                <w:b/>
                <w:bCs/>
                <w:sz w:val="18"/>
                <w:szCs w:val="18"/>
              </w:rPr>
            </w:pPr>
            <w:r w:rsidRPr="00EE3057">
              <w:rPr>
                <w:rFonts w:ascii="Palatino Linotype" w:hAnsi="Palatino Linotype" w:cs="Arial"/>
                <w:b/>
                <w:bCs/>
                <w:sz w:val="18"/>
                <w:szCs w:val="18"/>
              </w:rPr>
              <w:t>Indices</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single" w:sz="4" w:space="0" w:color="auto"/>
            </w:tcBorders>
            <w:shd w:val="clear" w:color="auto" w:fill="auto"/>
            <w:noWrap/>
            <w:hideMark/>
          </w:tcPr>
          <w:p w:rsidR="00137E4B" w:rsidRPr="00EE3057" w:rsidRDefault="00137E4B" w:rsidP="003C70B1">
            <w:pPr>
              <w:tabs>
                <w:tab w:val="left" w:pos="316"/>
              </w:tabs>
              <w:spacing w:line="276" w:lineRule="auto"/>
              <w:rPr>
                <w:rFonts w:ascii="Palatino Linotype" w:hAnsi="Palatino Linotype" w:cs="Arial"/>
                <w:bCs/>
                <w:sz w:val="18"/>
                <w:szCs w:val="18"/>
              </w:rPr>
            </w:pPr>
            <w:r w:rsidRPr="00EE3057">
              <w:rPr>
                <w:rFonts w:ascii="Palatino Linotype" w:hAnsi="Palatino Linotype" w:cs="Arial"/>
                <w:bCs/>
                <w:sz w:val="18"/>
                <w:szCs w:val="18"/>
              </w:rPr>
              <w:t>Nkrishi</w:t>
            </w:r>
          </w:p>
        </w:tc>
        <w:tc>
          <w:tcPr>
            <w:tcW w:w="1486" w:type="dxa"/>
            <w:tcBorders>
              <w:top w:val="nil"/>
              <w:left w:val="nil"/>
              <w:bottom w:val="single" w:sz="4" w:space="0" w:color="auto"/>
              <w:right w:val="single" w:sz="4" w:space="0" w:color="auto"/>
            </w:tcBorders>
            <w:shd w:val="clear" w:color="auto" w:fill="auto"/>
            <w:noWrap/>
            <w:hideMark/>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 3,180</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3,239</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3,265</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0.8</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single" w:sz="4" w:space="0" w:color="auto"/>
            </w:tcBorders>
            <w:shd w:val="clear" w:color="auto" w:fill="auto"/>
            <w:noWrap/>
          </w:tcPr>
          <w:p w:rsidR="00137E4B" w:rsidRPr="00EE3057" w:rsidRDefault="00137E4B" w:rsidP="003C70B1">
            <w:pPr>
              <w:tabs>
                <w:tab w:val="left" w:pos="316"/>
              </w:tabs>
              <w:spacing w:line="276" w:lineRule="auto"/>
              <w:rPr>
                <w:rFonts w:ascii="Palatino Linotype" w:hAnsi="Palatino Linotype" w:cs="Arial"/>
                <w:bCs/>
                <w:sz w:val="18"/>
                <w:szCs w:val="18"/>
              </w:rPr>
            </w:pPr>
            <w:r w:rsidRPr="00EE3057">
              <w:rPr>
                <w:rFonts w:ascii="Palatino Linotype" w:hAnsi="Palatino Linotype" w:cs="Arial"/>
                <w:bCs/>
                <w:sz w:val="18"/>
                <w:szCs w:val="18"/>
              </w:rPr>
              <w:t>MCX iCOMDEX</w:t>
            </w:r>
          </w:p>
        </w:tc>
        <w:tc>
          <w:tcPr>
            <w:tcW w:w="1486"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8,256</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9,089</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10,001</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10.0</w:t>
            </w:r>
          </w:p>
        </w:tc>
      </w:tr>
      <w:tr w:rsidR="00137E4B" w:rsidRPr="00EE3057" w:rsidTr="003C70B1">
        <w:trPr>
          <w:trHeight w:val="283"/>
        </w:trPr>
        <w:tc>
          <w:tcPr>
            <w:tcW w:w="9068" w:type="dxa"/>
            <w:gridSpan w:val="6"/>
            <w:tcBorders>
              <w:top w:val="nil"/>
              <w:left w:val="single" w:sz="4" w:space="0" w:color="auto"/>
              <w:bottom w:val="single" w:sz="4" w:space="0" w:color="auto"/>
              <w:right w:val="single" w:sz="4" w:space="0" w:color="auto"/>
            </w:tcBorders>
            <w:shd w:val="clear" w:color="auto" w:fill="auto"/>
            <w:noWrap/>
          </w:tcPr>
          <w:p w:rsidR="00137E4B" w:rsidRPr="00EE3057" w:rsidRDefault="00137E4B" w:rsidP="003C70B1">
            <w:pPr>
              <w:pStyle w:val="ListParagraph"/>
              <w:numPr>
                <w:ilvl w:val="0"/>
                <w:numId w:val="20"/>
              </w:numPr>
              <w:tabs>
                <w:tab w:val="left" w:pos="316"/>
              </w:tabs>
              <w:spacing w:after="0"/>
              <w:ind w:left="360"/>
              <w:rPr>
                <w:rFonts w:ascii="Palatino Linotype" w:hAnsi="Palatino Linotype" w:cs="Arial"/>
                <w:bCs/>
                <w:sz w:val="18"/>
                <w:szCs w:val="18"/>
              </w:rPr>
            </w:pPr>
            <w:r w:rsidRPr="00EE3057">
              <w:rPr>
                <w:rFonts w:ascii="Palatino Linotype" w:hAnsi="Palatino Linotype" w:cs="Arial"/>
                <w:b/>
                <w:bCs/>
                <w:sz w:val="18"/>
                <w:szCs w:val="18"/>
              </w:rPr>
              <w:t>Turnover (</w:t>
            </w:r>
            <w:r w:rsidRPr="00EE3057">
              <w:rPr>
                <w:rFonts w:ascii="Times New Roman" w:hAnsi="Times New Roman"/>
                <w:b/>
                <w:bCs/>
                <w:sz w:val="18"/>
                <w:szCs w:val="18"/>
              </w:rPr>
              <w:t>₹</w:t>
            </w:r>
            <w:r>
              <w:rPr>
                <w:rFonts w:ascii="Times New Roman" w:hAnsi="Times New Roman"/>
                <w:b/>
                <w:bCs/>
                <w:sz w:val="18"/>
                <w:szCs w:val="18"/>
              </w:rPr>
              <w:t xml:space="preserve"> </w:t>
            </w:r>
            <w:r w:rsidRPr="00EE3057">
              <w:rPr>
                <w:rFonts w:ascii="Palatino Linotype" w:hAnsi="Palatino Linotype" w:cs="Arial"/>
                <w:b/>
                <w:bCs/>
                <w:sz w:val="18"/>
                <w:szCs w:val="18"/>
              </w:rPr>
              <w:t>crore)</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nil"/>
            </w:tcBorders>
            <w:shd w:val="clear" w:color="auto" w:fill="auto"/>
            <w:noWrap/>
            <w:hideMark/>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
                <w:bCs/>
                <w:sz w:val="18"/>
                <w:szCs w:val="18"/>
              </w:rPr>
              <w:t>All-India</w:t>
            </w:r>
          </w:p>
        </w:tc>
        <w:tc>
          <w:tcPr>
            <w:tcW w:w="1486" w:type="dxa"/>
            <w:tcBorders>
              <w:top w:val="nil"/>
              <w:left w:val="single" w:sz="4" w:space="0" w:color="auto"/>
              <w:bottom w:val="single" w:sz="4" w:space="0" w:color="auto"/>
              <w:right w:val="single" w:sz="4" w:space="0" w:color="auto"/>
            </w:tcBorders>
            <w:shd w:val="clear" w:color="auto" w:fill="auto"/>
            <w:noWrap/>
            <w:hideMark/>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92,24,839</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6,94,459</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9,72,115</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40.0</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nil"/>
            </w:tcBorders>
            <w:shd w:val="clear" w:color="auto" w:fill="auto"/>
            <w:noWrap/>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
                <w:bCs/>
                <w:sz w:val="18"/>
                <w:szCs w:val="18"/>
              </w:rPr>
              <w:t>MCX, of which</w:t>
            </w:r>
          </w:p>
        </w:tc>
        <w:tc>
          <w:tcPr>
            <w:tcW w:w="1486" w:type="dxa"/>
            <w:tcBorders>
              <w:top w:val="nil"/>
              <w:left w:val="single" w:sz="4" w:space="0" w:color="auto"/>
              <w:bottom w:val="single" w:sz="4" w:space="0" w:color="auto"/>
              <w:right w:val="single" w:sz="4" w:space="0" w:color="auto"/>
            </w:tcBorders>
            <w:shd w:val="clear" w:color="auto" w:fill="auto"/>
            <w:noWrap/>
          </w:tcPr>
          <w:p w:rsidR="00137E4B" w:rsidRPr="00EE3057" w:rsidRDefault="00137E4B" w:rsidP="003C70B1">
            <w:pPr>
              <w:tabs>
                <w:tab w:val="right" w:pos="912"/>
              </w:tabs>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86,89,518</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 xml:space="preserve">     6,45,074</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 xml:space="preserve">      8,75,186</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35.7</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nil"/>
            </w:tcBorders>
            <w:shd w:val="clear" w:color="auto" w:fill="auto"/>
            <w:noWrap/>
          </w:tcPr>
          <w:p w:rsidR="00137E4B" w:rsidRPr="00EE3057" w:rsidRDefault="00137E4B" w:rsidP="003C70B1">
            <w:pPr>
              <w:tabs>
                <w:tab w:val="left" w:pos="316"/>
              </w:tabs>
              <w:spacing w:line="276" w:lineRule="auto"/>
              <w:rPr>
                <w:rFonts w:ascii="Palatino Linotype" w:hAnsi="Palatino Linotype" w:cs="Arial"/>
                <w:bCs/>
                <w:i/>
                <w:sz w:val="18"/>
                <w:szCs w:val="18"/>
              </w:rPr>
            </w:pPr>
            <w:r w:rsidRPr="00EE3057">
              <w:rPr>
                <w:rFonts w:ascii="Palatino Linotype" w:hAnsi="Palatino Linotype" w:cs="Arial"/>
                <w:bCs/>
                <w:i/>
                <w:sz w:val="18"/>
                <w:szCs w:val="18"/>
              </w:rPr>
              <w:tab/>
              <w:t>Futures</w:t>
            </w:r>
          </w:p>
        </w:tc>
        <w:tc>
          <w:tcPr>
            <w:tcW w:w="1486" w:type="dxa"/>
            <w:tcBorders>
              <w:top w:val="nil"/>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83,97,775</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6,29,936</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8,54,122</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35.6</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nil"/>
            </w:tcBorders>
            <w:shd w:val="clear" w:color="auto" w:fill="auto"/>
            <w:noWrap/>
          </w:tcPr>
          <w:p w:rsidR="00137E4B" w:rsidRPr="00EE3057" w:rsidRDefault="00137E4B" w:rsidP="003C70B1">
            <w:pPr>
              <w:tabs>
                <w:tab w:val="left" w:pos="316"/>
              </w:tabs>
              <w:spacing w:line="276" w:lineRule="auto"/>
              <w:rPr>
                <w:rFonts w:ascii="Palatino Linotype" w:hAnsi="Palatino Linotype" w:cs="Arial"/>
                <w:bCs/>
                <w:i/>
                <w:sz w:val="18"/>
                <w:szCs w:val="18"/>
              </w:rPr>
            </w:pPr>
            <w:r w:rsidRPr="00EE3057">
              <w:rPr>
                <w:rFonts w:ascii="Palatino Linotype" w:hAnsi="Palatino Linotype" w:cs="Arial"/>
                <w:bCs/>
                <w:i/>
                <w:sz w:val="18"/>
                <w:szCs w:val="18"/>
              </w:rPr>
              <w:tab/>
              <w:t>Options</w:t>
            </w:r>
          </w:p>
        </w:tc>
        <w:tc>
          <w:tcPr>
            <w:tcW w:w="1486" w:type="dxa"/>
            <w:tcBorders>
              <w:top w:val="nil"/>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 xml:space="preserve">  2,91,743 </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15,139</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21,065</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39.1</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nil"/>
            </w:tcBorders>
            <w:shd w:val="clear" w:color="auto" w:fill="auto"/>
            <w:noWrap/>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
                <w:bCs/>
                <w:sz w:val="18"/>
                <w:szCs w:val="18"/>
              </w:rPr>
              <w:t>NCDEX, of which</w:t>
            </w:r>
          </w:p>
        </w:tc>
        <w:tc>
          <w:tcPr>
            <w:tcW w:w="1486" w:type="dxa"/>
            <w:tcBorders>
              <w:top w:val="nil"/>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4,42,009</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18,923</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18,054</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-4.6</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nil"/>
            </w:tcBorders>
            <w:shd w:val="clear" w:color="auto" w:fill="auto"/>
            <w:noWrap/>
          </w:tcPr>
          <w:p w:rsidR="00137E4B" w:rsidRPr="00EE3057" w:rsidRDefault="00137E4B" w:rsidP="003C70B1">
            <w:pPr>
              <w:tabs>
                <w:tab w:val="left" w:pos="316"/>
              </w:tabs>
              <w:spacing w:line="276" w:lineRule="auto"/>
              <w:rPr>
                <w:rFonts w:ascii="Palatino Linotype" w:hAnsi="Palatino Linotype" w:cs="Arial"/>
                <w:bCs/>
                <w:i/>
                <w:sz w:val="18"/>
                <w:szCs w:val="18"/>
              </w:rPr>
            </w:pPr>
            <w:r w:rsidRPr="00EE3057">
              <w:rPr>
                <w:rFonts w:ascii="Palatino Linotype" w:hAnsi="Palatino Linotype" w:cs="Arial"/>
                <w:bCs/>
                <w:i/>
                <w:sz w:val="18"/>
                <w:szCs w:val="18"/>
              </w:rPr>
              <w:tab/>
              <w:t>Futures</w:t>
            </w:r>
          </w:p>
        </w:tc>
        <w:tc>
          <w:tcPr>
            <w:tcW w:w="1486" w:type="dxa"/>
            <w:tcBorders>
              <w:top w:val="nil"/>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 xml:space="preserve"> 4,41,967</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18,920</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18,054</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-4.6</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nil"/>
            </w:tcBorders>
            <w:shd w:val="clear" w:color="auto" w:fill="auto"/>
            <w:noWrap/>
          </w:tcPr>
          <w:p w:rsidR="00137E4B" w:rsidRPr="00EE3057" w:rsidRDefault="00137E4B" w:rsidP="003C70B1">
            <w:pPr>
              <w:tabs>
                <w:tab w:val="left" w:pos="316"/>
              </w:tabs>
              <w:spacing w:line="276" w:lineRule="auto"/>
              <w:rPr>
                <w:rFonts w:ascii="Palatino Linotype" w:hAnsi="Palatino Linotype" w:cs="Arial"/>
                <w:bCs/>
                <w:i/>
                <w:sz w:val="18"/>
                <w:szCs w:val="18"/>
              </w:rPr>
            </w:pPr>
            <w:r w:rsidRPr="00EE3057">
              <w:rPr>
                <w:rFonts w:ascii="Palatino Linotype" w:hAnsi="Palatino Linotype" w:cs="Arial"/>
                <w:bCs/>
                <w:i/>
                <w:sz w:val="18"/>
                <w:szCs w:val="18"/>
              </w:rPr>
              <w:tab/>
              <w:t>Options</w:t>
            </w:r>
          </w:p>
        </w:tc>
        <w:tc>
          <w:tcPr>
            <w:tcW w:w="1486" w:type="dxa"/>
            <w:tcBorders>
              <w:top w:val="nil"/>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 xml:space="preserve">         42.2 </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 xml:space="preserve">            2.7</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 xml:space="preserve">         0.1</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Cs/>
                <w:sz w:val="18"/>
                <w:szCs w:val="18"/>
              </w:rPr>
            </w:pPr>
            <w:r w:rsidRPr="00EE3057">
              <w:rPr>
                <w:rFonts w:ascii="Palatino Linotype" w:hAnsi="Palatino Linotype" w:cs="Arial"/>
                <w:bCs/>
                <w:sz w:val="18"/>
                <w:szCs w:val="18"/>
              </w:rPr>
              <w:t>-96.2</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single" w:sz="4" w:space="0" w:color="auto"/>
            </w:tcBorders>
            <w:shd w:val="clear" w:color="auto" w:fill="auto"/>
            <w:hideMark/>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
                <w:bCs/>
                <w:sz w:val="18"/>
                <w:szCs w:val="18"/>
              </w:rPr>
              <w:t>ICEX (Futures)</w:t>
            </w:r>
          </w:p>
        </w:tc>
        <w:tc>
          <w:tcPr>
            <w:tcW w:w="1486" w:type="dxa"/>
            <w:tcBorders>
              <w:top w:val="nil"/>
              <w:left w:val="nil"/>
              <w:bottom w:val="single" w:sz="4" w:space="0" w:color="auto"/>
              <w:right w:val="single" w:sz="4" w:space="0" w:color="auto"/>
            </w:tcBorders>
            <w:shd w:val="clear" w:color="auto" w:fill="auto"/>
            <w:noWrap/>
            <w:hideMark/>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 xml:space="preserve">40,511 </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100</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27</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-73.2</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single" w:sz="4" w:space="0" w:color="auto"/>
            </w:tcBorders>
            <w:shd w:val="clear" w:color="auto" w:fill="auto"/>
            <w:hideMark/>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
                <w:bCs/>
                <w:sz w:val="18"/>
                <w:szCs w:val="18"/>
              </w:rPr>
              <w:t>BSE, of which</w:t>
            </w:r>
          </w:p>
        </w:tc>
        <w:tc>
          <w:tcPr>
            <w:tcW w:w="1486" w:type="dxa"/>
            <w:tcBorders>
              <w:top w:val="nil"/>
              <w:left w:val="nil"/>
              <w:bottom w:val="single" w:sz="4" w:space="0" w:color="auto"/>
              <w:right w:val="single" w:sz="4" w:space="0" w:color="auto"/>
            </w:tcBorders>
            <w:shd w:val="clear" w:color="auto" w:fill="auto"/>
            <w:noWrap/>
            <w:hideMark/>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 xml:space="preserve">46,439     </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28,401</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72,567</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155.5</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single" w:sz="4" w:space="0" w:color="auto"/>
            </w:tcBorders>
            <w:shd w:val="clear" w:color="auto" w:fill="auto"/>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Cs/>
                <w:i/>
                <w:sz w:val="18"/>
                <w:szCs w:val="18"/>
              </w:rPr>
              <w:tab/>
              <w:t>Futures</w:t>
            </w:r>
          </w:p>
        </w:tc>
        <w:tc>
          <w:tcPr>
            <w:tcW w:w="1486"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 xml:space="preserve">46,439     </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1,584</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324</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-79.6</w:t>
            </w:r>
          </w:p>
        </w:tc>
      </w:tr>
      <w:tr w:rsidR="00137E4B" w:rsidRPr="00EE3057" w:rsidTr="003C70B1">
        <w:trPr>
          <w:gridAfter w:val="1"/>
          <w:wAfter w:w="7" w:type="dxa"/>
          <w:trHeight w:val="283"/>
        </w:trPr>
        <w:tc>
          <w:tcPr>
            <w:tcW w:w="2972" w:type="dxa"/>
            <w:tcBorders>
              <w:top w:val="nil"/>
              <w:left w:val="single" w:sz="4" w:space="0" w:color="auto"/>
              <w:bottom w:val="single" w:sz="4" w:space="0" w:color="auto"/>
              <w:right w:val="single" w:sz="4" w:space="0" w:color="auto"/>
            </w:tcBorders>
            <w:shd w:val="clear" w:color="auto" w:fill="auto"/>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Cs/>
                <w:i/>
                <w:sz w:val="18"/>
                <w:szCs w:val="18"/>
              </w:rPr>
              <w:tab/>
              <w:t>Options</w:t>
            </w:r>
          </w:p>
        </w:tc>
        <w:tc>
          <w:tcPr>
            <w:tcW w:w="1486"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26,817</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72,243</w:t>
            </w:r>
          </w:p>
        </w:tc>
        <w:tc>
          <w:tcPr>
            <w:tcW w:w="1631" w:type="dxa"/>
            <w:tcBorders>
              <w:top w:val="nil"/>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169.4</w:t>
            </w:r>
          </w:p>
        </w:tc>
      </w:tr>
      <w:tr w:rsidR="00137E4B" w:rsidRPr="00EE3057" w:rsidTr="003C70B1">
        <w:trPr>
          <w:gridAfter w:val="1"/>
          <w:wAfter w:w="7" w:type="dxa"/>
          <w:trHeight w:val="283"/>
        </w:trPr>
        <w:tc>
          <w:tcPr>
            <w:tcW w:w="2972" w:type="dxa"/>
            <w:tcBorders>
              <w:top w:val="single" w:sz="4" w:space="0" w:color="auto"/>
              <w:left w:val="single" w:sz="4" w:space="0" w:color="auto"/>
              <w:bottom w:val="single" w:sz="4" w:space="0" w:color="auto"/>
              <w:right w:val="single" w:sz="4" w:space="0" w:color="auto"/>
            </w:tcBorders>
            <w:shd w:val="clear" w:color="auto" w:fill="auto"/>
            <w:hideMark/>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
                <w:bCs/>
                <w:sz w:val="18"/>
                <w:szCs w:val="18"/>
              </w:rPr>
              <w:t>NSE, of which</w:t>
            </w:r>
          </w:p>
        </w:tc>
        <w:tc>
          <w:tcPr>
            <w:tcW w:w="1486" w:type="dxa"/>
            <w:tcBorders>
              <w:top w:val="single" w:sz="4" w:space="0" w:color="auto"/>
              <w:left w:val="nil"/>
              <w:bottom w:val="single" w:sz="4" w:space="0" w:color="auto"/>
              <w:right w:val="single" w:sz="4" w:space="0" w:color="auto"/>
            </w:tcBorders>
            <w:shd w:val="clear" w:color="auto" w:fill="auto"/>
            <w:noWrap/>
            <w:hideMark/>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 xml:space="preserve">       6,362 </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1,961</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6,281</w:t>
            </w:r>
          </w:p>
        </w:tc>
        <w:tc>
          <w:tcPr>
            <w:tcW w:w="1631" w:type="dxa"/>
            <w:tcBorders>
              <w:top w:val="single" w:sz="4" w:space="0" w:color="auto"/>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220.3</w:t>
            </w:r>
          </w:p>
        </w:tc>
      </w:tr>
      <w:tr w:rsidR="00137E4B" w:rsidRPr="00EE3057" w:rsidTr="003C70B1">
        <w:trPr>
          <w:gridAfter w:val="1"/>
          <w:wAfter w:w="7" w:type="dxa"/>
          <w:trHeight w:val="283"/>
        </w:trPr>
        <w:tc>
          <w:tcPr>
            <w:tcW w:w="2972" w:type="dxa"/>
            <w:tcBorders>
              <w:top w:val="single" w:sz="4" w:space="0" w:color="auto"/>
              <w:left w:val="single" w:sz="4" w:space="0" w:color="auto"/>
              <w:bottom w:val="single" w:sz="4" w:space="0" w:color="auto"/>
              <w:right w:val="single" w:sz="4" w:space="0" w:color="auto"/>
            </w:tcBorders>
            <w:shd w:val="clear" w:color="auto" w:fill="auto"/>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Cs/>
                <w:i/>
                <w:sz w:val="18"/>
                <w:szCs w:val="18"/>
              </w:rPr>
              <w:tab/>
              <w:t>Futures</w:t>
            </w:r>
          </w:p>
        </w:tc>
        <w:tc>
          <w:tcPr>
            <w:tcW w:w="1486" w:type="dxa"/>
            <w:tcBorders>
              <w:top w:val="single" w:sz="4" w:space="0" w:color="auto"/>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 xml:space="preserve">       6,362</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209</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45</w:t>
            </w:r>
          </w:p>
        </w:tc>
        <w:tc>
          <w:tcPr>
            <w:tcW w:w="1631" w:type="dxa"/>
            <w:tcBorders>
              <w:top w:val="single" w:sz="4" w:space="0" w:color="auto"/>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-78.3</w:t>
            </w:r>
          </w:p>
        </w:tc>
      </w:tr>
      <w:tr w:rsidR="00137E4B" w:rsidRPr="00EE3057" w:rsidTr="003C70B1">
        <w:trPr>
          <w:gridAfter w:val="1"/>
          <w:wAfter w:w="7" w:type="dxa"/>
          <w:trHeight w:val="283"/>
        </w:trPr>
        <w:tc>
          <w:tcPr>
            <w:tcW w:w="2972" w:type="dxa"/>
            <w:tcBorders>
              <w:top w:val="single" w:sz="4" w:space="0" w:color="auto"/>
              <w:left w:val="single" w:sz="4" w:space="0" w:color="auto"/>
              <w:bottom w:val="single" w:sz="4" w:space="0" w:color="auto"/>
              <w:right w:val="single" w:sz="4" w:space="0" w:color="auto"/>
            </w:tcBorders>
            <w:shd w:val="clear" w:color="auto" w:fill="auto"/>
          </w:tcPr>
          <w:p w:rsidR="00137E4B" w:rsidRPr="00EE3057" w:rsidRDefault="00137E4B" w:rsidP="003C70B1">
            <w:pPr>
              <w:tabs>
                <w:tab w:val="left" w:pos="316"/>
              </w:tabs>
              <w:spacing w:line="276" w:lineRule="auto"/>
              <w:rPr>
                <w:rFonts w:ascii="Palatino Linotype" w:hAnsi="Palatino Linotype" w:cs="Arial"/>
                <w:b/>
                <w:bCs/>
                <w:sz w:val="18"/>
                <w:szCs w:val="18"/>
              </w:rPr>
            </w:pPr>
            <w:r w:rsidRPr="00EE3057">
              <w:rPr>
                <w:rFonts w:ascii="Palatino Linotype" w:hAnsi="Palatino Linotype" w:cs="Arial"/>
                <w:bCs/>
                <w:i/>
                <w:sz w:val="18"/>
                <w:szCs w:val="18"/>
              </w:rPr>
              <w:tab/>
              <w:t>Options</w:t>
            </w:r>
          </w:p>
        </w:tc>
        <w:tc>
          <w:tcPr>
            <w:tcW w:w="1486" w:type="dxa"/>
            <w:tcBorders>
              <w:top w:val="single" w:sz="4" w:space="0" w:color="auto"/>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b/>
                <w:bCs/>
                <w:sz w:val="18"/>
                <w:szCs w:val="18"/>
              </w:rPr>
            </w:pPr>
            <w:r w:rsidRPr="00EE3057">
              <w:rPr>
                <w:rFonts w:ascii="Palatino Linotype" w:hAnsi="Palatino Linotype" w:cs="Arial"/>
                <w:b/>
                <w:bCs/>
                <w:sz w:val="18"/>
                <w:szCs w:val="18"/>
              </w:rPr>
              <w:t>-</w:t>
            </w:r>
          </w:p>
        </w:tc>
        <w:tc>
          <w:tcPr>
            <w:tcW w:w="1486" w:type="dxa"/>
            <w:tcBorders>
              <w:top w:val="single" w:sz="4" w:space="0" w:color="auto"/>
              <w:left w:val="single" w:sz="4" w:space="0" w:color="auto"/>
              <w:bottom w:val="single" w:sz="4" w:space="0" w:color="auto"/>
              <w:right w:val="single" w:sz="4" w:space="0" w:color="auto"/>
            </w:tcBorders>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1,752</w:t>
            </w:r>
          </w:p>
        </w:tc>
        <w:tc>
          <w:tcPr>
            <w:tcW w:w="1486" w:type="dxa"/>
            <w:tcBorders>
              <w:top w:val="single" w:sz="4" w:space="0" w:color="auto"/>
              <w:left w:val="single" w:sz="4" w:space="0" w:color="auto"/>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6,236</w:t>
            </w:r>
          </w:p>
        </w:tc>
        <w:tc>
          <w:tcPr>
            <w:tcW w:w="1631" w:type="dxa"/>
            <w:tcBorders>
              <w:top w:val="single" w:sz="4" w:space="0" w:color="auto"/>
              <w:left w:val="nil"/>
              <w:bottom w:val="single" w:sz="4" w:space="0" w:color="auto"/>
              <w:right w:val="single" w:sz="4" w:space="0" w:color="auto"/>
            </w:tcBorders>
            <w:shd w:val="clear" w:color="auto" w:fill="auto"/>
            <w:noWrap/>
          </w:tcPr>
          <w:p w:rsidR="00137E4B" w:rsidRPr="00EE3057" w:rsidRDefault="00137E4B" w:rsidP="003C70B1">
            <w:pPr>
              <w:spacing w:line="276" w:lineRule="auto"/>
              <w:jc w:val="right"/>
              <w:rPr>
                <w:rFonts w:ascii="Palatino Linotype" w:hAnsi="Palatino Linotype" w:cs="Arial"/>
                <w:sz w:val="18"/>
                <w:szCs w:val="18"/>
              </w:rPr>
            </w:pPr>
            <w:r w:rsidRPr="00EE3057">
              <w:rPr>
                <w:rFonts w:ascii="Palatino Linotype" w:hAnsi="Palatino Linotype" w:cs="Arial"/>
                <w:sz w:val="18"/>
                <w:szCs w:val="18"/>
              </w:rPr>
              <w:t>255.9</w:t>
            </w:r>
          </w:p>
        </w:tc>
      </w:tr>
    </w:tbl>
    <w:p w:rsidR="00137E4B" w:rsidRPr="00EE3057" w:rsidRDefault="00137E4B" w:rsidP="00137E4B">
      <w:pPr>
        <w:spacing w:line="276" w:lineRule="auto"/>
        <w:jc w:val="both"/>
        <w:rPr>
          <w:rFonts w:ascii="Palatino Linotype" w:hAnsi="Palatino Linotype" w:cs="Arial"/>
          <w:b/>
          <w:bCs/>
          <w:color w:val="0070C0"/>
          <w:sz w:val="22"/>
          <w:szCs w:val="22"/>
        </w:rPr>
      </w:pPr>
      <w:r w:rsidRPr="00EE3057">
        <w:rPr>
          <w:rFonts w:ascii="Palatino Linotype" w:hAnsi="Palatino Linotype" w:cs="Arial"/>
          <w:b/>
          <w:bCs/>
          <w:sz w:val="18"/>
          <w:szCs w:val="18"/>
        </w:rPr>
        <w:t>Source: NCDEX, MCX, ICEX, BSE and NSE.</w:t>
      </w:r>
    </w:p>
    <w:p w:rsidR="00137E4B" w:rsidRPr="00EE3057" w:rsidRDefault="00137E4B" w:rsidP="00137E4B">
      <w:pPr>
        <w:spacing w:line="276" w:lineRule="auto"/>
        <w:jc w:val="both"/>
        <w:rPr>
          <w:rFonts w:ascii="Palatino Linotype" w:hAnsi="Palatino Linotype" w:cs="Arial"/>
          <w:b/>
          <w:bCs/>
          <w:color w:val="0070C0"/>
          <w:sz w:val="22"/>
          <w:szCs w:val="22"/>
        </w:rPr>
      </w:pPr>
    </w:p>
    <w:p w:rsidR="00137E4B" w:rsidRDefault="00137E4B" w:rsidP="00137E4B">
      <w:pPr>
        <w:pStyle w:val="ListParagraph"/>
        <w:numPr>
          <w:ilvl w:val="0"/>
          <w:numId w:val="35"/>
        </w:numPr>
        <w:spacing w:after="0"/>
        <w:ind w:left="567" w:hanging="567"/>
        <w:jc w:val="both"/>
        <w:rPr>
          <w:rFonts w:ascii="Palatino Linotype" w:eastAsia="Times New Roman" w:hAnsi="Palatino Linotype"/>
          <w:b/>
          <w:sz w:val="22"/>
          <w:szCs w:val="22"/>
        </w:rPr>
      </w:pPr>
      <w:r w:rsidRPr="00912A51">
        <w:rPr>
          <w:rFonts w:ascii="Palatino Linotype" w:eastAsia="Times New Roman" w:hAnsi="Palatino Linotype"/>
          <w:b/>
          <w:sz w:val="22"/>
          <w:szCs w:val="22"/>
        </w:rPr>
        <w:t>Turnover</w:t>
      </w:r>
    </w:p>
    <w:p w:rsidR="00F21D4A" w:rsidRPr="00912A51" w:rsidRDefault="00F21D4A" w:rsidP="00F21D4A">
      <w:pPr>
        <w:pStyle w:val="ListParagraph"/>
        <w:spacing w:after="0"/>
        <w:ind w:left="567"/>
        <w:jc w:val="both"/>
        <w:rPr>
          <w:rFonts w:ascii="Palatino Linotype" w:eastAsia="Times New Roman" w:hAnsi="Palatino Linotype"/>
          <w:b/>
          <w:sz w:val="22"/>
          <w:szCs w:val="22"/>
        </w:rPr>
      </w:pPr>
    </w:p>
    <w:p w:rsidR="00F21D4A" w:rsidRPr="00F21D4A" w:rsidRDefault="00F21D4A" w:rsidP="00F21D4A">
      <w:pPr>
        <w:pStyle w:val="ListParagraph"/>
        <w:numPr>
          <w:ilvl w:val="0"/>
          <w:numId w:val="10"/>
        </w:numPr>
        <w:ind w:left="567" w:hanging="567"/>
        <w:jc w:val="both"/>
        <w:rPr>
          <w:rFonts w:ascii="Palatino Linotype" w:eastAsiaTheme="minorHAnsi" w:hAnsi="Palatino Linotype" w:cs="Arial"/>
          <w:bCs/>
          <w:sz w:val="22"/>
          <w:szCs w:val="22"/>
          <w:lang w:val="en-GB"/>
        </w:rPr>
      </w:pPr>
      <w:r w:rsidRPr="00F21D4A">
        <w:rPr>
          <w:rFonts w:ascii="Palatino Linotype" w:eastAsiaTheme="minorHAnsi" w:hAnsi="Palatino Linotype" w:cs="Arial"/>
          <w:bCs/>
          <w:sz w:val="22"/>
          <w:szCs w:val="22"/>
          <w:lang w:val="en-GB"/>
        </w:rPr>
        <w:t xml:space="preserve">During July 2020, pan-India turnover of commodity derivatives increased by 40.0 per cent to </w:t>
      </w:r>
      <w:r w:rsidRPr="00F21D4A">
        <w:rPr>
          <w:rFonts w:ascii="Tahoma" w:eastAsiaTheme="minorHAnsi" w:hAnsi="Tahoma" w:cs="Tahoma"/>
          <w:bCs/>
          <w:sz w:val="22"/>
          <w:szCs w:val="22"/>
          <w:lang w:val="en-GB"/>
        </w:rPr>
        <w:t>₹</w:t>
      </w:r>
      <w:r w:rsidRPr="00F21D4A">
        <w:rPr>
          <w:rFonts w:ascii="Palatino Linotype" w:eastAsiaTheme="minorHAnsi" w:hAnsi="Palatino Linotype" w:cs="Arial"/>
          <w:bCs/>
          <w:sz w:val="22"/>
          <w:szCs w:val="22"/>
          <w:lang w:val="en-GB"/>
        </w:rPr>
        <w:t xml:space="preserve">9,72,115 crore due to increase in turnover at MCX, BSE and NSE. However, turnover at NCDEX and ICEX declined during the month. The agricultural segment contributed 2.6 per cent to the total turnover, while non-agricultural segment accounted for 97.4 per cent. </w:t>
      </w:r>
    </w:p>
    <w:p w:rsidR="00137E4B" w:rsidRPr="00F03055" w:rsidRDefault="00137E4B" w:rsidP="00137E4B">
      <w:pPr>
        <w:numPr>
          <w:ilvl w:val="0"/>
          <w:numId w:val="10"/>
        </w:numPr>
        <w:pBdr>
          <w:top w:val="nil"/>
          <w:left w:val="nil"/>
          <w:bottom w:val="nil"/>
          <w:right w:val="nil"/>
          <w:between w:val="nil"/>
        </w:pBdr>
        <w:spacing w:line="276" w:lineRule="auto"/>
        <w:ind w:left="567" w:hanging="567"/>
        <w:jc w:val="both"/>
        <w:rPr>
          <w:rFonts w:ascii="Palatino Linotype" w:hAnsi="Palatino Linotype" w:cs="Arial"/>
          <w:bCs/>
          <w:sz w:val="22"/>
          <w:szCs w:val="22"/>
        </w:rPr>
      </w:pPr>
      <w:r w:rsidRPr="00F03055">
        <w:rPr>
          <w:rFonts w:ascii="Palatino Linotype" w:hAnsi="Palatino Linotype" w:cs="Arial"/>
          <w:bCs/>
          <w:sz w:val="22"/>
          <w:szCs w:val="22"/>
        </w:rPr>
        <w:lastRenderedPageBreak/>
        <w:t xml:space="preserve">The total turnover (futures &amp; options) at MCX increased by 35.7 per cent to </w:t>
      </w:r>
      <w:r w:rsidRPr="00F03055">
        <w:rPr>
          <w:rFonts w:ascii="Times New Roman" w:hAnsi="Times New Roman"/>
          <w:bCs/>
          <w:sz w:val="22"/>
          <w:szCs w:val="22"/>
        </w:rPr>
        <w:t>₹</w:t>
      </w:r>
      <w:r w:rsidRPr="00F03055">
        <w:rPr>
          <w:rFonts w:ascii="Palatino Linotype" w:hAnsi="Palatino Linotype" w:cs="Arial"/>
          <w:bCs/>
          <w:sz w:val="22"/>
          <w:szCs w:val="22"/>
        </w:rPr>
        <w:t xml:space="preserve">8,75,186 crore during July 2020 </w:t>
      </w:r>
      <w:r w:rsidRPr="00F03055">
        <w:rPr>
          <w:rFonts w:ascii="Palatino Linotype" w:eastAsia="Palatino Linotype" w:hAnsi="Palatino Linotype" w:cs="Palatino Linotype"/>
          <w:color w:val="000000"/>
          <w:sz w:val="22"/>
          <w:szCs w:val="22"/>
        </w:rPr>
        <w:t>due</w:t>
      </w:r>
      <w:r w:rsidRPr="00F03055">
        <w:rPr>
          <w:rFonts w:ascii="Palatino Linotype" w:hAnsi="Palatino Linotype" w:cs="Arial"/>
          <w:bCs/>
          <w:sz w:val="22"/>
          <w:szCs w:val="22"/>
        </w:rPr>
        <w:t xml:space="preserve"> to increase in traded volume and value in bullion, metal and agri. segments. Turnover in futures segments of bullion, metal and agri. segments increased by 53.5 per cent, 29.5 per cent and 14.3 per cent, respectively. The notional turnover of option contracts traded at MCX increased by 39.1 per cent during the month, as turnover in bullion and metal segments increased by 66.3 per cent and 596.6 per cent, respectively. However, turnover in energy segment decreased by 25.4 per cent during the month. The options contracts contributed 2.4 per cent to the total turnover at MCX. </w:t>
      </w: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hAnsi="Palatino Linotype" w:cs="Arial"/>
          <w:bCs/>
          <w:sz w:val="22"/>
          <w:szCs w:val="22"/>
        </w:rPr>
      </w:pPr>
      <w:r w:rsidRPr="00EE3057">
        <w:rPr>
          <w:rFonts w:ascii="Palatino Linotype" w:hAnsi="Palatino Linotype" w:cs="Arial"/>
          <w:bCs/>
          <w:sz w:val="22"/>
          <w:szCs w:val="22"/>
        </w:rPr>
        <w:t xml:space="preserve">During the month, the total turnover at NCDEX decreased by 4.6 per cent to </w:t>
      </w:r>
      <w:r w:rsidRPr="00EE3057">
        <w:rPr>
          <w:rFonts w:ascii="Times New Roman" w:hAnsi="Times New Roman"/>
          <w:bCs/>
          <w:sz w:val="22"/>
          <w:szCs w:val="22"/>
        </w:rPr>
        <w:t>₹</w:t>
      </w:r>
      <w:r w:rsidRPr="00EE3057">
        <w:rPr>
          <w:rFonts w:ascii="Palatino Linotype" w:hAnsi="Palatino Linotype" w:cs="Arial"/>
          <w:bCs/>
          <w:sz w:val="22"/>
          <w:szCs w:val="22"/>
        </w:rPr>
        <w:t xml:space="preserve">18,054 crore, due to decrease in traded value of eight out of total 15 traded commodities. Turnover in options segment at NCDEX decreased from </w:t>
      </w:r>
      <w:r w:rsidRPr="00EE3057">
        <w:rPr>
          <w:rFonts w:ascii="Times New Roman" w:hAnsi="Times New Roman"/>
          <w:bCs/>
          <w:sz w:val="22"/>
          <w:szCs w:val="22"/>
        </w:rPr>
        <w:t>₹</w:t>
      </w:r>
      <w:r w:rsidRPr="00EE3057">
        <w:rPr>
          <w:rFonts w:ascii="Palatino Linotype" w:hAnsi="Palatino Linotype" w:cs="Arial"/>
          <w:bCs/>
          <w:sz w:val="22"/>
          <w:szCs w:val="22"/>
        </w:rPr>
        <w:t xml:space="preserve">2.7 crore in June 2020 to </w:t>
      </w:r>
      <w:r w:rsidRPr="00EE3057">
        <w:rPr>
          <w:rFonts w:ascii="Times New Roman" w:hAnsi="Times New Roman"/>
          <w:bCs/>
          <w:sz w:val="22"/>
          <w:szCs w:val="22"/>
        </w:rPr>
        <w:t>₹</w:t>
      </w:r>
      <w:r w:rsidRPr="00EE3057">
        <w:rPr>
          <w:rFonts w:ascii="Palatino Linotype" w:hAnsi="Palatino Linotype" w:cs="Arial"/>
          <w:bCs/>
          <w:sz w:val="22"/>
          <w:szCs w:val="22"/>
        </w:rPr>
        <w:t xml:space="preserve">0.1 crore in July 2020. </w:t>
      </w: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hAnsi="Palatino Linotype" w:cs="Arial"/>
          <w:bCs/>
          <w:sz w:val="22"/>
          <w:szCs w:val="22"/>
        </w:rPr>
      </w:pPr>
      <w:r w:rsidRPr="00EE3057">
        <w:rPr>
          <w:rFonts w:ascii="Palatino Linotype" w:hAnsi="Palatino Linotype" w:cs="Arial"/>
          <w:bCs/>
          <w:sz w:val="22"/>
          <w:szCs w:val="22"/>
        </w:rPr>
        <w:t xml:space="preserve">In July 2020, turnover at ICEX decreased by 73.2 per cent to </w:t>
      </w:r>
      <w:r w:rsidRPr="00EE3057">
        <w:rPr>
          <w:rFonts w:ascii="Times New Roman" w:hAnsi="Times New Roman"/>
          <w:bCs/>
          <w:sz w:val="22"/>
          <w:szCs w:val="22"/>
        </w:rPr>
        <w:t>₹</w:t>
      </w:r>
      <w:r w:rsidRPr="00EE3057">
        <w:rPr>
          <w:rFonts w:ascii="Palatino Linotype" w:hAnsi="Palatino Linotype" w:cs="Arial"/>
          <w:bCs/>
          <w:sz w:val="22"/>
          <w:szCs w:val="22"/>
        </w:rPr>
        <w:t xml:space="preserve">27 crore due to significant decrease in traded </w:t>
      </w:r>
      <w:r w:rsidRPr="002F67AE">
        <w:rPr>
          <w:rFonts w:ascii="Palatino Linotype" w:eastAsia="Palatino Linotype" w:hAnsi="Palatino Linotype" w:cs="Palatino Linotype"/>
          <w:color w:val="000000"/>
          <w:sz w:val="22"/>
          <w:szCs w:val="22"/>
        </w:rPr>
        <w:t>value</w:t>
      </w:r>
      <w:r w:rsidRPr="00EE3057">
        <w:rPr>
          <w:rFonts w:ascii="Palatino Linotype" w:hAnsi="Palatino Linotype" w:cs="Arial"/>
          <w:bCs/>
          <w:sz w:val="22"/>
          <w:szCs w:val="22"/>
        </w:rPr>
        <w:t xml:space="preserve"> of gems and stone, steel long and agri. contracts by 96.4 per cent, 91.3 per cent and 39.1 per cent respectively. </w:t>
      </w: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hAnsi="Palatino Linotype" w:cs="Arial"/>
          <w:bCs/>
          <w:sz w:val="22"/>
          <w:szCs w:val="22"/>
        </w:rPr>
      </w:pPr>
      <w:r w:rsidRPr="00EE3057">
        <w:rPr>
          <w:rFonts w:ascii="Palatino Linotype" w:hAnsi="Palatino Linotype" w:cs="Arial"/>
          <w:bCs/>
          <w:sz w:val="22"/>
          <w:szCs w:val="22"/>
        </w:rPr>
        <w:t xml:space="preserve">The total turnover at BSE (futures &amp; options) increased by 155.5 per cent to </w:t>
      </w:r>
      <w:r w:rsidRPr="00EE3057">
        <w:rPr>
          <w:rFonts w:ascii="Times New Roman" w:hAnsi="Times New Roman"/>
          <w:bCs/>
          <w:sz w:val="22"/>
          <w:szCs w:val="22"/>
        </w:rPr>
        <w:t>₹</w:t>
      </w:r>
      <w:r w:rsidRPr="00EE3057">
        <w:rPr>
          <w:rFonts w:ascii="Palatino Linotype" w:hAnsi="Palatino Linotype" w:cs="Arial"/>
          <w:bCs/>
          <w:sz w:val="22"/>
          <w:szCs w:val="22"/>
        </w:rPr>
        <w:t>72,567 crore during the month</w:t>
      </w:r>
      <w:r w:rsidRPr="00EE3057">
        <w:rPr>
          <w:rFonts w:ascii="Palatino Linotype" w:hAnsi="Palatino Linotype"/>
          <w:bCs/>
          <w:sz w:val="22"/>
          <w:szCs w:val="22"/>
        </w:rPr>
        <w:t xml:space="preserve"> </w:t>
      </w:r>
      <w:r w:rsidRPr="002F67AE">
        <w:rPr>
          <w:rFonts w:ascii="Palatino Linotype" w:eastAsia="Palatino Linotype" w:hAnsi="Palatino Linotype" w:cs="Palatino Linotype"/>
          <w:color w:val="000000"/>
          <w:sz w:val="22"/>
          <w:szCs w:val="22"/>
        </w:rPr>
        <w:t>due</w:t>
      </w:r>
      <w:r w:rsidRPr="00EE3057">
        <w:rPr>
          <w:rFonts w:ascii="Palatino Linotype" w:hAnsi="Palatino Linotype" w:cs="Arial"/>
          <w:bCs/>
          <w:sz w:val="22"/>
          <w:szCs w:val="22"/>
        </w:rPr>
        <w:t xml:space="preserve"> to increase in turnover in option contracts of bullion segment by 169.4 per cent. While no trading took place in futures segment of energy and bullion contracts, agri. segment recorded a total turnover of </w:t>
      </w:r>
      <w:r w:rsidRPr="00EE3057">
        <w:rPr>
          <w:rFonts w:ascii="Times New Roman" w:hAnsi="Times New Roman"/>
          <w:bCs/>
          <w:sz w:val="22"/>
          <w:szCs w:val="22"/>
        </w:rPr>
        <w:t>₹</w:t>
      </w:r>
      <w:r w:rsidRPr="00EE3057">
        <w:rPr>
          <w:rFonts w:ascii="Palatino Linotype" w:hAnsi="Palatino Linotype" w:cs="Arial"/>
          <w:bCs/>
          <w:sz w:val="22"/>
          <w:szCs w:val="22"/>
        </w:rPr>
        <w:t>324</w:t>
      </w:r>
      <w:r w:rsidRPr="00EE3057">
        <w:rPr>
          <w:rFonts w:ascii="Palatino Linotype" w:hAnsi="Palatino Linotype"/>
          <w:bCs/>
          <w:sz w:val="22"/>
          <w:szCs w:val="22"/>
        </w:rPr>
        <w:t xml:space="preserve"> </w:t>
      </w:r>
      <w:r w:rsidRPr="00EE3057">
        <w:rPr>
          <w:rFonts w:ascii="Palatino Linotype" w:hAnsi="Palatino Linotype" w:cs="Arial"/>
          <w:bCs/>
          <w:sz w:val="22"/>
          <w:szCs w:val="22"/>
        </w:rPr>
        <w:t xml:space="preserve">crore during the month, a decrease of 79.3 per cent. </w:t>
      </w: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hAnsi="Palatino Linotype" w:cs="Arial"/>
          <w:bCs/>
          <w:sz w:val="22"/>
          <w:szCs w:val="22"/>
        </w:rPr>
      </w:pPr>
      <w:r w:rsidRPr="00EE3057">
        <w:rPr>
          <w:rFonts w:ascii="Palatino Linotype" w:hAnsi="Palatino Linotype" w:cs="Arial"/>
          <w:bCs/>
          <w:sz w:val="22"/>
          <w:szCs w:val="22"/>
        </w:rPr>
        <w:t xml:space="preserve">The total turnover at NSE (futures &amp; options) increased by 220.3 per cent to </w:t>
      </w:r>
      <w:r w:rsidRPr="00EE3057">
        <w:rPr>
          <w:rFonts w:ascii="Times New Roman" w:hAnsi="Times New Roman"/>
          <w:bCs/>
          <w:sz w:val="22"/>
          <w:szCs w:val="22"/>
        </w:rPr>
        <w:t>₹</w:t>
      </w:r>
      <w:r w:rsidRPr="00EE3057">
        <w:rPr>
          <w:rFonts w:ascii="Palatino Linotype" w:hAnsi="Palatino Linotype" w:cs="Arial"/>
          <w:bCs/>
          <w:sz w:val="22"/>
          <w:szCs w:val="22"/>
        </w:rPr>
        <w:t xml:space="preserve">6,281 crore during the month on </w:t>
      </w:r>
      <w:r w:rsidRPr="002F67AE">
        <w:rPr>
          <w:rFonts w:ascii="Palatino Linotype" w:eastAsia="Palatino Linotype" w:hAnsi="Palatino Linotype" w:cs="Palatino Linotype"/>
          <w:color w:val="000000"/>
          <w:sz w:val="22"/>
          <w:szCs w:val="22"/>
        </w:rPr>
        <w:t>account</w:t>
      </w:r>
      <w:r w:rsidRPr="00EE3057">
        <w:rPr>
          <w:rFonts w:ascii="Palatino Linotype" w:hAnsi="Palatino Linotype" w:cs="Arial"/>
          <w:bCs/>
          <w:sz w:val="22"/>
          <w:szCs w:val="22"/>
        </w:rPr>
        <w:t xml:space="preserve"> of increase in turnover of bullion contracts in option segment by 255.9 per cent. However, the turnover in the futures segment of bullion contracts declined by 78.3 per cent to </w:t>
      </w:r>
      <w:r w:rsidRPr="00EE3057">
        <w:rPr>
          <w:rFonts w:ascii="Times New Roman" w:hAnsi="Times New Roman"/>
          <w:bCs/>
          <w:sz w:val="22"/>
          <w:szCs w:val="22"/>
        </w:rPr>
        <w:t>₹</w:t>
      </w:r>
      <w:r w:rsidRPr="00EE3057">
        <w:rPr>
          <w:rFonts w:ascii="Palatino Linotype" w:hAnsi="Palatino Linotype" w:cs="Arial"/>
          <w:bCs/>
          <w:sz w:val="22"/>
          <w:szCs w:val="22"/>
        </w:rPr>
        <w:t>45 crore during the month.</w:t>
      </w:r>
    </w:p>
    <w:p w:rsidR="00137E4B" w:rsidRPr="00EE3057" w:rsidRDefault="00137E4B" w:rsidP="00137E4B">
      <w:pPr>
        <w:numPr>
          <w:ilvl w:val="0"/>
          <w:numId w:val="10"/>
        </w:numPr>
        <w:pBdr>
          <w:top w:val="nil"/>
          <w:left w:val="nil"/>
          <w:bottom w:val="nil"/>
          <w:right w:val="nil"/>
          <w:between w:val="nil"/>
        </w:pBdr>
        <w:spacing w:line="276" w:lineRule="auto"/>
        <w:ind w:left="567" w:hanging="567"/>
        <w:jc w:val="both"/>
        <w:rPr>
          <w:rFonts w:ascii="Palatino Linotype" w:hAnsi="Palatino Linotype" w:cs="Arial"/>
          <w:bCs/>
          <w:sz w:val="22"/>
          <w:szCs w:val="22"/>
        </w:rPr>
      </w:pPr>
      <w:r w:rsidRPr="00EE3057">
        <w:rPr>
          <w:rFonts w:ascii="Palatino Linotype" w:hAnsi="Palatino Linotype" w:cs="Arial"/>
          <w:bCs/>
          <w:sz w:val="22"/>
          <w:szCs w:val="22"/>
        </w:rPr>
        <w:t xml:space="preserve">The </w:t>
      </w:r>
      <w:r w:rsidRPr="002A0ADC">
        <w:rPr>
          <w:rFonts w:ascii="Palatino Linotype" w:hAnsi="Palatino Linotype" w:cs="Arial"/>
          <w:bCs/>
          <w:sz w:val="22"/>
          <w:szCs w:val="22"/>
        </w:rPr>
        <w:t>turnover</w:t>
      </w:r>
      <w:r w:rsidRPr="00EE3057">
        <w:rPr>
          <w:rFonts w:ascii="Palatino Linotype" w:hAnsi="Palatino Linotype" w:cs="Arial"/>
          <w:bCs/>
          <w:sz w:val="22"/>
          <w:szCs w:val="22"/>
        </w:rPr>
        <w:t xml:space="preserve"> of agricultural and non-agricultural commodities a</w:t>
      </w:r>
      <w:r>
        <w:rPr>
          <w:rFonts w:ascii="Palatino Linotype" w:hAnsi="Palatino Linotype" w:cs="Arial"/>
          <w:bCs/>
          <w:sz w:val="22"/>
          <w:szCs w:val="22"/>
        </w:rPr>
        <w:t>t exchanges is shown in Figures </w:t>
      </w:r>
      <w:r w:rsidRPr="00EE3057">
        <w:rPr>
          <w:rFonts w:ascii="Palatino Linotype" w:hAnsi="Palatino Linotype" w:cs="Arial"/>
          <w:bCs/>
          <w:sz w:val="22"/>
          <w:szCs w:val="22"/>
        </w:rPr>
        <w:t>15, 16 and the details are given in Tables 6</w:t>
      </w:r>
      <w:r>
        <w:rPr>
          <w:rFonts w:ascii="Palatino Linotype" w:hAnsi="Palatino Linotype" w:cs="Arial"/>
          <w:bCs/>
          <w:sz w:val="22"/>
          <w:szCs w:val="22"/>
        </w:rPr>
        <w:t>5</w:t>
      </w:r>
      <w:r w:rsidRPr="00EE3057">
        <w:rPr>
          <w:rFonts w:ascii="Palatino Linotype" w:hAnsi="Palatino Linotype" w:cs="Arial"/>
          <w:bCs/>
          <w:sz w:val="22"/>
          <w:szCs w:val="22"/>
        </w:rPr>
        <w:t xml:space="preserve"> to </w:t>
      </w:r>
      <w:r>
        <w:rPr>
          <w:rFonts w:ascii="Palatino Linotype" w:hAnsi="Palatino Linotype" w:cs="Arial"/>
          <w:bCs/>
          <w:sz w:val="22"/>
          <w:szCs w:val="22"/>
        </w:rPr>
        <w:t>69</w:t>
      </w:r>
      <w:r w:rsidRPr="00EE3057">
        <w:rPr>
          <w:rFonts w:ascii="Palatino Linotype" w:hAnsi="Palatino Linotype" w:cs="Arial"/>
          <w:bCs/>
          <w:sz w:val="22"/>
          <w:szCs w:val="22"/>
        </w:rPr>
        <w:t>.</w:t>
      </w:r>
    </w:p>
    <w:p w:rsidR="00137E4B" w:rsidRPr="00EE3057" w:rsidRDefault="00137E4B" w:rsidP="00137E4B">
      <w:pPr>
        <w:spacing w:line="276" w:lineRule="auto"/>
        <w:rPr>
          <w:rFonts w:ascii="Palatino Linotype" w:hAnsi="Palatino Linotype" w:cs="Arial"/>
          <w:b/>
          <w:bCs/>
          <w:sz w:val="22"/>
          <w:szCs w:val="22"/>
        </w:rPr>
      </w:pPr>
    </w:p>
    <w:p w:rsidR="00137E4B" w:rsidRPr="00EE3057" w:rsidRDefault="00137E4B" w:rsidP="00137E4B">
      <w:pPr>
        <w:spacing w:line="276" w:lineRule="auto"/>
        <w:jc w:val="center"/>
        <w:rPr>
          <w:rFonts w:ascii="Palatino Linotype" w:hAnsi="Palatino Linotype" w:cs="Arial"/>
          <w:b/>
          <w:bCs/>
          <w:sz w:val="22"/>
          <w:szCs w:val="22"/>
        </w:rPr>
      </w:pPr>
      <w:r w:rsidRPr="00EE3057">
        <w:rPr>
          <w:rFonts w:ascii="Palatino Linotype" w:hAnsi="Palatino Linotype" w:cs="Arial"/>
          <w:b/>
          <w:bCs/>
          <w:sz w:val="22"/>
          <w:szCs w:val="22"/>
        </w:rPr>
        <w:t>Figure 15: Trends in Turnover of Agricultural Commodity Derivatives (</w:t>
      </w:r>
      <w:r w:rsidRPr="00EE3057">
        <w:rPr>
          <w:rFonts w:ascii="Times New Roman" w:hAnsi="Times New Roman"/>
          <w:b/>
          <w:bCs/>
          <w:sz w:val="22"/>
          <w:szCs w:val="22"/>
        </w:rPr>
        <w:t>₹</w:t>
      </w:r>
      <w:r>
        <w:rPr>
          <w:rFonts w:ascii="Times New Roman" w:hAnsi="Times New Roman"/>
          <w:b/>
          <w:bCs/>
          <w:sz w:val="22"/>
          <w:szCs w:val="22"/>
        </w:rPr>
        <w:t xml:space="preserve"> </w:t>
      </w:r>
      <w:r w:rsidRPr="00EE3057">
        <w:rPr>
          <w:rFonts w:ascii="Palatino Linotype" w:hAnsi="Palatino Linotype" w:cs="Arial"/>
          <w:b/>
          <w:bCs/>
          <w:sz w:val="22"/>
          <w:szCs w:val="22"/>
        </w:rPr>
        <w:t>crore)</w:t>
      </w:r>
    </w:p>
    <w:p w:rsidR="00137E4B" w:rsidRPr="00EE3057" w:rsidRDefault="00137E4B" w:rsidP="00137E4B">
      <w:pPr>
        <w:spacing w:line="276" w:lineRule="auto"/>
        <w:ind w:right="107"/>
        <w:jc w:val="center"/>
        <w:rPr>
          <w:rFonts w:ascii="Palatino Linotype" w:hAnsi="Palatino Linotype" w:cs="Arial"/>
          <w:color w:val="0070C0"/>
          <w:sz w:val="22"/>
          <w:szCs w:val="22"/>
        </w:rPr>
      </w:pPr>
      <w:r w:rsidRPr="00EE3057">
        <w:rPr>
          <w:rFonts w:ascii="Palatino Linotype" w:hAnsi="Palatino Linotype"/>
          <w:noProof/>
          <w:color w:val="0070C0"/>
          <w:sz w:val="22"/>
          <w:szCs w:val="22"/>
          <w:lang w:val="en-IN" w:eastAsia="en-IN" w:bidi="hi-IN"/>
        </w:rPr>
        <w:drawing>
          <wp:inline distT="0" distB="0" distL="0" distR="0" wp14:anchorId="42FA26E2" wp14:editId="11B2789B">
            <wp:extent cx="6273800" cy="2784475"/>
            <wp:effectExtent l="0" t="0" r="12700" b="15875"/>
            <wp:docPr id="16" name="Chart 16">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137E4B" w:rsidRPr="00EE3057" w:rsidRDefault="00137E4B" w:rsidP="00137E4B">
      <w:pPr>
        <w:spacing w:line="276" w:lineRule="auto"/>
        <w:rPr>
          <w:rFonts w:ascii="Palatino Linotype" w:hAnsi="Palatino Linotype"/>
          <w:b/>
          <w:sz w:val="18"/>
          <w:szCs w:val="18"/>
        </w:rPr>
      </w:pPr>
      <w:r w:rsidRPr="00EE3057">
        <w:rPr>
          <w:rFonts w:ascii="Palatino Linotype" w:hAnsi="Palatino Linotype"/>
          <w:b/>
          <w:sz w:val="18"/>
          <w:szCs w:val="18"/>
        </w:rPr>
        <w:t>Source: MCX, NCDEX, BSE &amp; ICEX</w:t>
      </w:r>
    </w:p>
    <w:p w:rsidR="00137E4B" w:rsidRPr="00EE3057" w:rsidRDefault="00137E4B" w:rsidP="00137E4B">
      <w:pPr>
        <w:spacing w:line="276" w:lineRule="auto"/>
        <w:rPr>
          <w:rFonts w:ascii="Palatino Linotype" w:hAnsi="Palatino Linotype"/>
          <w:b/>
          <w:sz w:val="22"/>
          <w:szCs w:val="22"/>
        </w:rPr>
      </w:pPr>
    </w:p>
    <w:p w:rsidR="00137E4B" w:rsidRDefault="00137E4B" w:rsidP="00137E4B">
      <w:pPr>
        <w:rPr>
          <w:rFonts w:ascii="Palatino Linotype" w:hAnsi="Palatino Linotype"/>
          <w:b/>
          <w:sz w:val="22"/>
          <w:szCs w:val="22"/>
        </w:rPr>
      </w:pPr>
      <w:r>
        <w:rPr>
          <w:rFonts w:ascii="Palatino Linotype" w:hAnsi="Palatino Linotype"/>
          <w:b/>
          <w:sz w:val="22"/>
          <w:szCs w:val="22"/>
        </w:rPr>
        <w:br w:type="page"/>
      </w:r>
    </w:p>
    <w:p w:rsidR="00137E4B" w:rsidRPr="00EE3057" w:rsidRDefault="00137E4B" w:rsidP="00137E4B">
      <w:pPr>
        <w:spacing w:line="276" w:lineRule="auto"/>
        <w:jc w:val="center"/>
        <w:rPr>
          <w:rFonts w:ascii="Palatino Linotype" w:hAnsi="Palatino Linotype" w:cs="Arial"/>
          <w:b/>
          <w:bCs/>
          <w:sz w:val="22"/>
          <w:szCs w:val="22"/>
        </w:rPr>
      </w:pPr>
      <w:r w:rsidRPr="00EE3057">
        <w:rPr>
          <w:rFonts w:ascii="Palatino Linotype" w:hAnsi="Palatino Linotype"/>
          <w:b/>
          <w:sz w:val="22"/>
          <w:szCs w:val="22"/>
        </w:rPr>
        <w:lastRenderedPageBreak/>
        <w:t xml:space="preserve">Figure 16: Trends in Turnover of Non-Agricultural Commodity Derivatives </w:t>
      </w:r>
      <w:r w:rsidRPr="00EE3057">
        <w:rPr>
          <w:rFonts w:ascii="Palatino Linotype" w:hAnsi="Palatino Linotype" w:cs="Arial"/>
          <w:b/>
          <w:bCs/>
          <w:sz w:val="22"/>
          <w:szCs w:val="22"/>
        </w:rPr>
        <w:t>(</w:t>
      </w:r>
      <w:r w:rsidRPr="00EE3057">
        <w:rPr>
          <w:rFonts w:ascii="Times New Roman" w:hAnsi="Times New Roman"/>
          <w:b/>
          <w:bCs/>
          <w:sz w:val="22"/>
          <w:szCs w:val="22"/>
        </w:rPr>
        <w:t>₹</w:t>
      </w:r>
      <w:r>
        <w:rPr>
          <w:rFonts w:ascii="Times New Roman" w:hAnsi="Times New Roman"/>
          <w:b/>
          <w:bCs/>
          <w:sz w:val="22"/>
          <w:szCs w:val="22"/>
        </w:rPr>
        <w:t xml:space="preserve"> </w:t>
      </w:r>
      <w:r w:rsidRPr="00EE3057">
        <w:rPr>
          <w:rFonts w:ascii="Palatino Linotype" w:hAnsi="Palatino Linotype" w:cs="Arial"/>
          <w:b/>
          <w:bCs/>
          <w:sz w:val="22"/>
          <w:szCs w:val="22"/>
        </w:rPr>
        <w:t>crore)</w:t>
      </w:r>
    </w:p>
    <w:p w:rsidR="00137E4B" w:rsidRPr="00EE3057" w:rsidRDefault="00137E4B" w:rsidP="00137E4B">
      <w:pPr>
        <w:pStyle w:val="ListParagraph"/>
        <w:spacing w:after="0"/>
        <w:ind w:left="0"/>
        <w:jc w:val="center"/>
        <w:rPr>
          <w:rFonts w:ascii="Palatino Linotype" w:hAnsi="Palatino Linotype" w:cs="Arial"/>
          <w:b/>
          <w:bCs/>
          <w:color w:val="0070C0"/>
          <w:sz w:val="22"/>
          <w:szCs w:val="22"/>
        </w:rPr>
      </w:pPr>
      <w:r w:rsidRPr="00EE3057">
        <w:rPr>
          <w:rFonts w:ascii="Palatino Linotype" w:hAnsi="Palatino Linotype"/>
          <w:noProof/>
          <w:color w:val="0070C0"/>
          <w:sz w:val="22"/>
          <w:szCs w:val="22"/>
          <w:lang w:val="en-IN" w:eastAsia="en-IN" w:bidi="hi-IN"/>
        </w:rPr>
        <w:drawing>
          <wp:inline distT="0" distB="0" distL="0" distR="0" wp14:anchorId="06C9973F" wp14:editId="7EBC038E">
            <wp:extent cx="6102350" cy="4022725"/>
            <wp:effectExtent l="0" t="0" r="12700" b="15875"/>
            <wp:docPr id="17" name="Chart 17">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137E4B" w:rsidRPr="007227F5" w:rsidRDefault="00137E4B" w:rsidP="00137E4B">
      <w:pPr>
        <w:spacing w:line="276" w:lineRule="auto"/>
        <w:rPr>
          <w:rFonts w:ascii="Palatino Linotype" w:hAnsi="Palatino Linotype"/>
          <w:sz w:val="18"/>
          <w:szCs w:val="18"/>
        </w:rPr>
      </w:pPr>
      <w:r w:rsidRPr="007227F5">
        <w:rPr>
          <w:rFonts w:ascii="Palatino Linotype" w:hAnsi="Palatino Linotype"/>
          <w:sz w:val="18"/>
          <w:szCs w:val="18"/>
        </w:rPr>
        <w:t xml:space="preserve">Note: Values represented on the top of the bars are respective monthly options turnover at MCX (in </w:t>
      </w:r>
      <w:r w:rsidRPr="007227F5">
        <w:rPr>
          <w:rFonts w:ascii="Times New Roman" w:hAnsi="Times New Roman"/>
          <w:bCs/>
          <w:sz w:val="18"/>
          <w:szCs w:val="18"/>
        </w:rPr>
        <w:t>₹</w:t>
      </w:r>
      <w:r w:rsidRPr="007227F5">
        <w:rPr>
          <w:rFonts w:ascii="Palatino Linotype" w:hAnsi="Palatino Linotype"/>
          <w:bCs/>
          <w:sz w:val="18"/>
          <w:szCs w:val="18"/>
        </w:rPr>
        <w:t> </w:t>
      </w:r>
      <w:r w:rsidRPr="007227F5">
        <w:rPr>
          <w:rFonts w:ascii="Palatino Linotype" w:hAnsi="Palatino Linotype"/>
          <w:sz w:val="18"/>
          <w:szCs w:val="18"/>
        </w:rPr>
        <w:t xml:space="preserve">crore).  </w:t>
      </w:r>
    </w:p>
    <w:p w:rsidR="002E0F21" w:rsidRPr="00297ABE" w:rsidRDefault="00137E4B" w:rsidP="00137E4B">
      <w:pPr>
        <w:rPr>
          <w:rFonts w:ascii="Garamond" w:eastAsia="Garamond" w:hAnsi="Garamond" w:cs="Garamond"/>
          <w:b/>
          <w:color w:val="0D0D0D"/>
          <w:sz w:val="18"/>
          <w:szCs w:val="18"/>
        </w:rPr>
      </w:pPr>
      <w:r w:rsidRPr="00EE3057">
        <w:rPr>
          <w:rFonts w:ascii="Palatino Linotype" w:hAnsi="Palatino Linotype"/>
          <w:b/>
          <w:sz w:val="18"/>
          <w:szCs w:val="18"/>
        </w:rPr>
        <w:t>Source: MCX, ICEX, BSE &amp; NSE</w:t>
      </w:r>
      <w:r w:rsidRPr="00297ABE">
        <w:rPr>
          <w:rFonts w:ascii="Garamond" w:eastAsia="Garamond" w:hAnsi="Garamond" w:cs="Garamond"/>
          <w:b/>
          <w:color w:val="0D0D0D"/>
          <w:sz w:val="20"/>
          <w:szCs w:val="20"/>
        </w:rPr>
        <w:t>.</w:t>
      </w:r>
    </w:p>
    <w:p w:rsidR="002E0F21" w:rsidRDefault="002E0F21" w:rsidP="002E0F21">
      <w:pPr>
        <w:rPr>
          <w:rFonts w:ascii="Garamond" w:eastAsia="Garamond" w:hAnsi="Garamond" w:cs="Garamond"/>
          <w:b/>
          <w:color w:val="0D0D0D"/>
          <w:sz w:val="18"/>
          <w:szCs w:val="18"/>
        </w:rPr>
      </w:pPr>
    </w:p>
    <w:p w:rsidR="00297ABE" w:rsidRPr="00297ABE" w:rsidRDefault="00297ABE" w:rsidP="00F437A5">
      <w:pPr>
        <w:rPr>
          <w:rFonts w:ascii="Garamond" w:eastAsia="Garamond" w:hAnsi="Garamond" w:cs="Garamond"/>
          <w:b/>
          <w:color w:val="0D0D0D"/>
          <w:sz w:val="18"/>
          <w:szCs w:val="18"/>
        </w:rPr>
      </w:pPr>
    </w:p>
    <w:p w:rsidR="00396049" w:rsidRDefault="00396049" w:rsidP="00FD1851">
      <w:pPr>
        <w:rPr>
          <w:rFonts w:ascii="Garamond" w:eastAsia="Garamond" w:hAnsi="Garamond" w:cs="Garamond"/>
          <w:b/>
          <w:color w:val="0D0D0D"/>
          <w:sz w:val="18"/>
          <w:szCs w:val="18"/>
        </w:rPr>
      </w:pPr>
    </w:p>
    <w:p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Pr>
          <w:rFonts w:ascii="Palatino Linotype" w:eastAsia="Times New Roman" w:hAnsi="Palatino Linotype"/>
          <w:sz w:val="22"/>
          <w:szCs w:val="22"/>
        </w:rPr>
        <w:t>T</w:t>
      </w:r>
      <w:r w:rsidRPr="009A1BA2">
        <w:rPr>
          <w:rFonts w:ascii="Palatino Linotype" w:eastAsia="Times New Roman" w:hAnsi="Palatino Linotype"/>
          <w:sz w:val="22"/>
          <w:szCs w:val="22"/>
        </w:rPr>
        <w:t xml:space="preserve">he ongoing coronavirus outbreak continued to cause human and economic distress around the globe in July 2020. </w:t>
      </w:r>
      <w:r>
        <w:rPr>
          <w:rFonts w:ascii="Palatino Linotype" w:eastAsia="Times New Roman" w:hAnsi="Palatino Linotype"/>
          <w:sz w:val="22"/>
          <w:szCs w:val="22"/>
        </w:rPr>
        <w:t>T</w:t>
      </w:r>
      <w:r w:rsidRPr="009A1BA2">
        <w:rPr>
          <w:rFonts w:ascii="Palatino Linotype" w:eastAsia="Times New Roman" w:hAnsi="Palatino Linotype"/>
          <w:sz w:val="22"/>
          <w:szCs w:val="22"/>
        </w:rPr>
        <w:t>he emerging markets like Brazil, India, South Africa and Russia and some South American countries like Mexico and Peru saw a big rise in new confirmed cases during July 2020, while USA saw the second wave of COVID-19</w:t>
      </w:r>
      <w:r>
        <w:rPr>
          <w:rFonts w:ascii="Palatino Linotype" w:eastAsia="Times New Roman" w:hAnsi="Palatino Linotype"/>
          <w:sz w:val="22"/>
          <w:szCs w:val="22"/>
        </w:rPr>
        <w:t xml:space="preserve">, according to data published by </w:t>
      </w:r>
      <w:r>
        <w:rPr>
          <w:rFonts w:ascii="Palatino Linotype" w:eastAsia="Times New Roman" w:hAnsi="Palatino Linotype"/>
          <w:i/>
          <w:sz w:val="22"/>
          <w:szCs w:val="22"/>
        </w:rPr>
        <w:t>w</w:t>
      </w:r>
      <w:r w:rsidRPr="008237D0">
        <w:rPr>
          <w:rFonts w:ascii="Palatino Linotype" w:eastAsia="Times New Roman" w:hAnsi="Palatino Linotype"/>
          <w:i/>
          <w:sz w:val="22"/>
          <w:szCs w:val="22"/>
        </w:rPr>
        <w:t>orldometer</w:t>
      </w:r>
      <w:r w:rsidRPr="000F583C">
        <w:rPr>
          <w:rFonts w:ascii="Palatino Linotype" w:eastAsia="Times New Roman" w:hAnsi="Palatino Linotype"/>
          <w:i/>
          <w:sz w:val="22"/>
          <w:szCs w:val="22"/>
        </w:rPr>
        <w:t>.info</w:t>
      </w:r>
      <w:r w:rsidRPr="009A1BA2">
        <w:rPr>
          <w:rFonts w:ascii="Palatino Linotype" w:eastAsia="Times New Roman" w:hAnsi="Palatino Linotype"/>
          <w:sz w:val="22"/>
          <w:szCs w:val="22"/>
        </w:rPr>
        <w:t>. During July 2020, the highest number of new cases were found in USA (about 2.0 million new cases), followed by Brazil (about 1.3 million), India (1.1 million), South Africa (0.3 million) and Russia (0.2 million).</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3C70B1">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 xml:space="preserve">However, on the positive side, some economic recovery was visible in </w:t>
      </w:r>
      <w:r>
        <w:rPr>
          <w:rFonts w:ascii="Palatino Linotype" w:eastAsia="Times New Roman" w:hAnsi="Palatino Linotype"/>
          <w:sz w:val="22"/>
          <w:szCs w:val="22"/>
        </w:rPr>
        <w:t>July</w:t>
      </w:r>
      <w:r w:rsidRPr="009A1BA2">
        <w:rPr>
          <w:rFonts w:ascii="Palatino Linotype" w:eastAsia="Times New Roman" w:hAnsi="Palatino Linotype"/>
          <w:sz w:val="22"/>
          <w:szCs w:val="22"/>
        </w:rPr>
        <w:t xml:space="preserve"> 2020 as increasing number of businesses starts reopening and embrace the new normal. A wide range of economic indicators suggest the uptick in the economi</w:t>
      </w:r>
      <w:r w:rsidR="00275929">
        <w:rPr>
          <w:rFonts w:ascii="Palatino Linotype" w:eastAsia="Times New Roman" w:hAnsi="Palatino Linotype"/>
          <w:sz w:val="22"/>
          <w:szCs w:val="22"/>
        </w:rPr>
        <w:t>c activity.  The global Purchasing</w:t>
      </w:r>
      <w:r w:rsidRPr="009A1BA2">
        <w:rPr>
          <w:rFonts w:ascii="Palatino Linotype" w:eastAsia="Times New Roman" w:hAnsi="Palatino Linotype"/>
          <w:sz w:val="22"/>
          <w:szCs w:val="22"/>
        </w:rPr>
        <w:t xml:space="preserve"> Manager</w:t>
      </w:r>
      <w:r w:rsidR="00275929">
        <w:rPr>
          <w:rFonts w:ascii="Palatino Linotype" w:eastAsia="Times New Roman" w:hAnsi="Palatino Linotype"/>
          <w:sz w:val="22"/>
          <w:szCs w:val="22"/>
        </w:rPr>
        <w:t>s</w:t>
      </w:r>
      <w:r w:rsidRPr="009A1BA2">
        <w:rPr>
          <w:rFonts w:ascii="Palatino Linotype" w:eastAsia="Times New Roman" w:hAnsi="Palatino Linotype"/>
          <w:sz w:val="22"/>
          <w:szCs w:val="22"/>
        </w:rPr>
        <w:t>’ Index (PMI) rose to 50.8 in July 2020, up from 47.8 in June 2020.</w:t>
      </w:r>
      <w:r w:rsidR="003C70B1">
        <w:rPr>
          <w:rFonts w:ascii="Palatino Linotype" w:eastAsia="Times New Roman" w:hAnsi="Palatino Linotype"/>
          <w:sz w:val="22"/>
          <w:szCs w:val="22"/>
        </w:rPr>
        <w:t xml:space="preserve"> </w:t>
      </w:r>
      <w:r w:rsidR="003C70B1" w:rsidRPr="003C70B1">
        <w:rPr>
          <w:rFonts w:ascii="Palatino Linotype" w:eastAsia="Times New Roman" w:hAnsi="Palatino Linotype"/>
          <w:sz w:val="22"/>
          <w:szCs w:val="22"/>
        </w:rPr>
        <w:t xml:space="preserve">The upturn in PMI was led by Europe (54.9), Russia (56.8) and China (54.5), while US (50.3) stabilizes and share of Japan (44.9) and India (37.2) in PMI contracted. </w:t>
      </w:r>
      <w:r w:rsidRPr="009A1BA2">
        <w:rPr>
          <w:rFonts w:ascii="Palatino Linotype" w:eastAsia="Times New Roman" w:hAnsi="Palatino Linotype"/>
          <w:sz w:val="22"/>
          <w:szCs w:val="22"/>
        </w:rPr>
        <w:t xml:space="preserve"> A reading </w:t>
      </w:r>
      <w:r>
        <w:rPr>
          <w:rFonts w:ascii="Palatino Linotype" w:eastAsia="Times New Roman" w:hAnsi="Palatino Linotype"/>
          <w:sz w:val="22"/>
          <w:szCs w:val="22"/>
        </w:rPr>
        <w:t xml:space="preserve">of PMI </w:t>
      </w:r>
      <w:r w:rsidRPr="009A1BA2">
        <w:rPr>
          <w:rFonts w:ascii="Palatino Linotype" w:eastAsia="Times New Roman" w:hAnsi="Palatino Linotype"/>
          <w:sz w:val="22"/>
          <w:szCs w:val="22"/>
        </w:rPr>
        <w:t xml:space="preserve">above 50 means growth or expansion in economic activity. </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897806"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Meanwhile, the equity markets continued their momentum in July 2020 as well, on the hopes of speedy economic recovery and positive results vaccine</w:t>
      </w:r>
      <w:r>
        <w:rPr>
          <w:rFonts w:ascii="Palatino Linotype" w:eastAsia="Times New Roman" w:hAnsi="Palatino Linotype"/>
          <w:sz w:val="22"/>
          <w:szCs w:val="22"/>
        </w:rPr>
        <w:t xml:space="preserve"> trials</w:t>
      </w:r>
      <w:r w:rsidRPr="009A1BA2">
        <w:rPr>
          <w:rFonts w:ascii="Palatino Linotype" w:eastAsia="Times New Roman" w:hAnsi="Palatino Linotype"/>
          <w:sz w:val="22"/>
          <w:szCs w:val="22"/>
        </w:rPr>
        <w:t xml:space="preserve">. The Dow Jones Industrial Average of USA increased by 2.4 per cent in July 2020 over previous month. The S&amp;P 500 index increased by 5.5 per cent, and the tech heavy NASDAQ Composite rose by 6.8 per cent in July 2020 over previous month. </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8237D0" w:rsidRDefault="0081622D" w:rsidP="0081622D">
      <w:pPr>
        <w:pStyle w:val="ListParagraph"/>
        <w:numPr>
          <w:ilvl w:val="0"/>
          <w:numId w:val="4"/>
        </w:numPr>
        <w:spacing w:before="100" w:beforeAutospacing="1" w:after="0"/>
        <w:jc w:val="both"/>
        <w:rPr>
          <w:rFonts w:ascii="Palatino Linotype" w:eastAsia="Times New Roman" w:hAnsi="Palatino Linotype"/>
          <w:strike/>
          <w:sz w:val="22"/>
          <w:szCs w:val="22"/>
        </w:rPr>
      </w:pPr>
      <w:r w:rsidRPr="009A1BA2">
        <w:rPr>
          <w:rFonts w:ascii="Palatino Linotype" w:eastAsia="Times New Roman" w:hAnsi="Palatino Linotype"/>
          <w:sz w:val="22"/>
          <w:szCs w:val="22"/>
        </w:rPr>
        <w:t xml:space="preserve">The emerging markets continued to outperform developed markets for the second consecutive month. </w:t>
      </w:r>
      <w:r w:rsidRPr="008237D0">
        <w:rPr>
          <w:rFonts w:ascii="Palatino Linotype" w:eastAsia="Times New Roman" w:hAnsi="Palatino Linotype"/>
          <w:sz w:val="22"/>
          <w:szCs w:val="22"/>
        </w:rPr>
        <w:t xml:space="preserve">MSCI Emerging Market (EM) index increased by 8.4 per cent in July 2020 over the previous month, while MSCI World index was up </w:t>
      </w:r>
      <w:r w:rsidR="00275929">
        <w:rPr>
          <w:rFonts w:ascii="Palatino Linotype" w:eastAsia="Times New Roman" w:hAnsi="Palatino Linotype"/>
          <w:sz w:val="22"/>
          <w:szCs w:val="22"/>
        </w:rPr>
        <w:t xml:space="preserve">by </w:t>
      </w:r>
      <w:r w:rsidRPr="008237D0">
        <w:rPr>
          <w:rFonts w:ascii="Palatino Linotype" w:eastAsia="Times New Roman" w:hAnsi="Palatino Linotype"/>
          <w:sz w:val="22"/>
          <w:szCs w:val="22"/>
        </w:rPr>
        <w:t xml:space="preserve">4.7 per cent during same period. </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The volatility in the equity markets decreased during July 2020. The CBOE VIX index increased fell to 24.5 on July 31, 2020 from 30.4 on June 30, 2020.</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The yields in the bond markets mostly softened during July 2020. The US 10-year government bond yield declined by 13 bps to 0.5 per cent. The 10 year Eurobond yield declined by 12 bps to 0.2 per cent.</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 xml:space="preserve">The crude oil prices increased by USD 1 per barrel (or by 2.5 per cent) to USD 40.3 per barrel in July 2020, on account of supply cuts by oil producing countries and on hope of speedy economic recovery. Gold prices increased by USD 175.4 per ounce (10.9 per cent) to USD 1,975.9 as investors facing uncertainty flocked to a commodity that historically </w:t>
      </w:r>
      <w:r>
        <w:rPr>
          <w:rFonts w:ascii="Palatino Linotype" w:eastAsia="Times New Roman" w:hAnsi="Palatino Linotype"/>
          <w:sz w:val="22"/>
          <w:szCs w:val="22"/>
        </w:rPr>
        <w:t>believed to have</w:t>
      </w:r>
      <w:r w:rsidRPr="009A1BA2">
        <w:rPr>
          <w:rFonts w:ascii="Palatino Linotype" w:eastAsia="Times New Roman" w:hAnsi="Palatino Linotype"/>
          <w:sz w:val="22"/>
          <w:szCs w:val="22"/>
        </w:rPr>
        <w:t xml:space="preserve"> provided a safe-haven and hedge against inflation. </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 xml:space="preserve">The US economy contracted by 32.9 per cent Q-o-Q (in annualised terms) in the Q2 of </w:t>
      </w:r>
      <w:r>
        <w:rPr>
          <w:rFonts w:ascii="Palatino Linotype" w:eastAsia="Times New Roman" w:hAnsi="Palatino Linotype"/>
          <w:sz w:val="22"/>
          <w:szCs w:val="22"/>
        </w:rPr>
        <w:t>2020, compared</w:t>
      </w:r>
      <w:r w:rsidRPr="009A1BA2">
        <w:rPr>
          <w:rFonts w:ascii="Palatino Linotype" w:eastAsia="Times New Roman" w:hAnsi="Palatino Linotype"/>
          <w:sz w:val="22"/>
          <w:szCs w:val="22"/>
        </w:rPr>
        <w:t xml:space="preserve"> to contraction of 5.0 per cent in the Q1 of 2020. It is the biggest contraction ever, pushing the economy into a recession as the coronavirus pandemic forced many businesses to </w:t>
      </w:r>
      <w:r>
        <w:rPr>
          <w:rFonts w:ascii="Palatino Linotype" w:eastAsia="Times New Roman" w:hAnsi="Palatino Linotype"/>
          <w:sz w:val="22"/>
          <w:szCs w:val="22"/>
        </w:rPr>
        <w:t>stay shut</w:t>
      </w:r>
      <w:r w:rsidRPr="009A1BA2">
        <w:rPr>
          <w:rFonts w:ascii="Palatino Linotype" w:eastAsia="Times New Roman" w:hAnsi="Palatino Linotype"/>
          <w:sz w:val="22"/>
          <w:szCs w:val="22"/>
        </w:rPr>
        <w:t xml:space="preserve"> and people to stay at home</w:t>
      </w:r>
      <w:r>
        <w:rPr>
          <w:rFonts w:ascii="Palatino Linotype" w:eastAsia="Times New Roman" w:hAnsi="Palatino Linotype"/>
          <w:sz w:val="22"/>
          <w:szCs w:val="22"/>
        </w:rPr>
        <w:t xml:space="preserve"> during Q2 of 2020</w:t>
      </w:r>
      <w:r w:rsidRPr="009A1BA2">
        <w:rPr>
          <w:rFonts w:ascii="Palatino Linotype" w:eastAsia="Times New Roman" w:hAnsi="Palatino Linotype"/>
          <w:sz w:val="22"/>
          <w:szCs w:val="22"/>
        </w:rPr>
        <w:t>. The US unemployment rate dropped to 10.2 per</w:t>
      </w:r>
      <w:r>
        <w:rPr>
          <w:rFonts w:ascii="Palatino Linotype" w:eastAsia="Times New Roman" w:hAnsi="Palatino Linotype"/>
          <w:sz w:val="22"/>
          <w:szCs w:val="22"/>
        </w:rPr>
        <w:t xml:space="preserve"> </w:t>
      </w:r>
      <w:r w:rsidRPr="009A1BA2">
        <w:rPr>
          <w:rFonts w:ascii="Palatino Linotype" w:eastAsia="Times New Roman" w:hAnsi="Palatino Linotype"/>
          <w:sz w:val="22"/>
          <w:szCs w:val="22"/>
        </w:rPr>
        <w:t>cent in July of 2020 from 11.1 percent in the previous month, as gradual re-opening of economy continues. The US PMI data indicate the pick-up in the economic activity in July 2020. The IHS Mark</w:t>
      </w:r>
      <w:r w:rsidR="00275929">
        <w:rPr>
          <w:rFonts w:ascii="Palatino Linotype" w:eastAsia="Times New Roman" w:hAnsi="Palatino Linotype"/>
          <w:sz w:val="22"/>
          <w:szCs w:val="22"/>
        </w:rPr>
        <w:t>e</w:t>
      </w:r>
      <w:r w:rsidRPr="009A1BA2">
        <w:rPr>
          <w:rFonts w:ascii="Palatino Linotype" w:eastAsia="Times New Roman" w:hAnsi="Palatino Linotype"/>
          <w:sz w:val="22"/>
          <w:szCs w:val="22"/>
        </w:rPr>
        <w:t xml:space="preserve">t’s US Composite PMI rose to 50.3 in July 2020, highest since January 2020, and higher than 47.9 reading in June 2020. </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Pr>
          <w:rFonts w:ascii="Palatino Linotype" w:eastAsia="Times New Roman" w:hAnsi="Palatino Linotype"/>
          <w:sz w:val="22"/>
          <w:szCs w:val="22"/>
        </w:rPr>
        <w:t>O</w:t>
      </w:r>
      <w:r w:rsidRPr="009A1BA2">
        <w:rPr>
          <w:rFonts w:ascii="Palatino Linotype" w:eastAsia="Times New Roman" w:hAnsi="Palatino Linotype"/>
          <w:sz w:val="22"/>
          <w:szCs w:val="22"/>
        </w:rPr>
        <w:t>n July 30th 2020, the US Federal Reserve (Fed) left the federal funds rate unchanged at 0-0.25 per cent range and expressed its commitment in using its full range of tools to support the US economy in this challenging time, thereby promoting its maximum employment and price stability goals. According to Fed, the US economy will shrink by 6.5 per cent in 2020, before bouncing back to 5.0 per cent gain in 2021. The IMF expects US output to contract by 8.0 per cent in 2020.</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The UK economy contracted by 20.4 per cent Q-o-Q in Q2 of</w:t>
      </w:r>
      <w:r>
        <w:rPr>
          <w:rFonts w:ascii="Palatino Linotype" w:eastAsia="Times New Roman" w:hAnsi="Palatino Linotype"/>
          <w:sz w:val="22"/>
          <w:szCs w:val="22"/>
        </w:rPr>
        <w:t xml:space="preserve"> </w:t>
      </w:r>
      <w:r w:rsidRPr="009A1BA2">
        <w:rPr>
          <w:rFonts w:ascii="Palatino Linotype" w:eastAsia="Times New Roman" w:hAnsi="Palatino Linotype"/>
          <w:sz w:val="22"/>
          <w:szCs w:val="22"/>
        </w:rPr>
        <w:t xml:space="preserve">2020, largest-ever contraction on record, as the coronavirus lockdown </w:t>
      </w:r>
      <w:r>
        <w:rPr>
          <w:rFonts w:ascii="Palatino Linotype" w:eastAsia="Times New Roman" w:hAnsi="Palatino Linotype"/>
          <w:sz w:val="22"/>
          <w:szCs w:val="22"/>
        </w:rPr>
        <w:t>impacted the</w:t>
      </w:r>
      <w:r w:rsidRPr="009A1BA2">
        <w:rPr>
          <w:rFonts w:ascii="Palatino Linotype" w:eastAsia="Times New Roman" w:hAnsi="Palatino Linotype"/>
          <w:sz w:val="22"/>
          <w:szCs w:val="22"/>
        </w:rPr>
        <w:t xml:space="preserve"> economic activity in the country. In the previous quarter GDP had contracted by 2.2 per cent Q-o-Q. The flash UK composite PMI for July 2020 rose to 57.1, compared to 47.7 in June, 30.0 in May and 13.4 in April. </w:t>
      </w:r>
    </w:p>
    <w:p w:rsidR="0081622D" w:rsidRPr="002648D5"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The Eurozone economy contracted by 12.1 per cent Q-o-Q in Q2 of 2020, after a contraction of 3.3 per cent in Q1 of 2020. Among the Member States, for which data are available for the second quarter 2020, Spain (-18.5 per cent Q-o-Q) recorded the highest decline compared to the previous quarter, followed by Portugal (-14.1 per cent), France (-13.8 per cent), Italy (-12.4 per cent), and Germany (-10.1 per cent). The economic activity in the Eurozone showed slight improvement in July, as the member countries eased lockdown restrictions and businesses start reopening. The flash Eurozone composite PMI for July 2020 rose to 54.9, compared to 47.5 in June, 31.9 in May and 13.6 in April</w:t>
      </w:r>
      <w:r>
        <w:rPr>
          <w:rFonts w:ascii="Palatino Linotype" w:eastAsia="Times New Roman" w:hAnsi="Palatino Linotype"/>
          <w:sz w:val="22"/>
          <w:szCs w:val="22"/>
        </w:rPr>
        <w:t xml:space="preserve"> 2020</w:t>
      </w:r>
      <w:r w:rsidRPr="009A1BA2">
        <w:rPr>
          <w:rFonts w:ascii="Palatino Linotype" w:eastAsia="Times New Roman" w:hAnsi="Palatino Linotype"/>
          <w:sz w:val="22"/>
          <w:szCs w:val="22"/>
        </w:rPr>
        <w:t xml:space="preserve">. The IMF expects Eurozone output to contract by 10.2 per cent in 2020. </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 xml:space="preserve">The European Central Bank (ECB) decided to keep its interest rates and </w:t>
      </w:r>
      <w:r>
        <w:rPr>
          <w:rFonts w:ascii="Palatino Linotype" w:eastAsia="Times New Roman" w:hAnsi="Palatino Linotype"/>
          <w:sz w:val="22"/>
          <w:szCs w:val="22"/>
        </w:rPr>
        <w:t xml:space="preserve">emergency </w:t>
      </w:r>
      <w:r w:rsidRPr="009A1BA2">
        <w:rPr>
          <w:rFonts w:ascii="Palatino Linotype" w:eastAsia="Times New Roman" w:hAnsi="Palatino Linotype"/>
          <w:sz w:val="22"/>
          <w:szCs w:val="22"/>
        </w:rPr>
        <w:t xml:space="preserve">coronavirus stimulus program unchanged, while it monitors the economic strength of the </w:t>
      </w:r>
      <w:r>
        <w:rPr>
          <w:rFonts w:ascii="Palatino Linotype" w:eastAsia="Times New Roman" w:hAnsi="Palatino Linotype"/>
          <w:sz w:val="22"/>
          <w:szCs w:val="22"/>
        </w:rPr>
        <w:t>E</w:t>
      </w:r>
      <w:r w:rsidRPr="009A1BA2">
        <w:rPr>
          <w:rFonts w:ascii="Palatino Linotype" w:eastAsia="Times New Roman" w:hAnsi="Palatino Linotype"/>
          <w:sz w:val="22"/>
          <w:szCs w:val="22"/>
        </w:rPr>
        <w:t>uro zone. Last month, it expanded its Pandemic Emergen</w:t>
      </w:r>
      <w:r>
        <w:rPr>
          <w:rFonts w:ascii="Palatino Linotype" w:eastAsia="Times New Roman" w:hAnsi="Palatino Linotype"/>
          <w:sz w:val="22"/>
          <w:szCs w:val="22"/>
        </w:rPr>
        <w:t xml:space="preserve">cy </w:t>
      </w:r>
      <w:r w:rsidRPr="009A1BA2">
        <w:rPr>
          <w:rFonts w:ascii="Palatino Linotype" w:eastAsia="Times New Roman" w:hAnsi="Palatino Linotype"/>
          <w:sz w:val="22"/>
          <w:szCs w:val="22"/>
        </w:rPr>
        <w:t>Purchase Program</w:t>
      </w:r>
      <w:r>
        <w:rPr>
          <w:rFonts w:ascii="Palatino Linotype" w:eastAsia="Times New Roman" w:hAnsi="Palatino Linotype"/>
          <w:sz w:val="22"/>
          <w:szCs w:val="22"/>
        </w:rPr>
        <w:t xml:space="preserve"> </w:t>
      </w:r>
      <w:r w:rsidRPr="009A1BA2">
        <w:rPr>
          <w:rFonts w:ascii="Palatino Linotype" w:eastAsia="Times New Roman" w:hAnsi="Palatino Linotype"/>
          <w:sz w:val="22"/>
          <w:szCs w:val="22"/>
        </w:rPr>
        <w:t xml:space="preserve">(PEPP) by 600 billion </w:t>
      </w:r>
      <w:r>
        <w:rPr>
          <w:rFonts w:ascii="Palatino Linotype" w:eastAsia="Times New Roman" w:hAnsi="Palatino Linotype"/>
          <w:sz w:val="22"/>
          <w:szCs w:val="22"/>
        </w:rPr>
        <w:t>E</w:t>
      </w:r>
      <w:r w:rsidRPr="009A1BA2">
        <w:rPr>
          <w:rFonts w:ascii="Palatino Linotype" w:eastAsia="Times New Roman" w:hAnsi="Palatino Linotype"/>
          <w:sz w:val="22"/>
          <w:szCs w:val="22"/>
        </w:rPr>
        <w:t xml:space="preserve">uros, bringing the size of the stimulus program to 1.35 trillion </w:t>
      </w:r>
      <w:r>
        <w:rPr>
          <w:rFonts w:ascii="Palatino Linotype" w:eastAsia="Times New Roman" w:hAnsi="Palatino Linotype"/>
          <w:sz w:val="22"/>
          <w:szCs w:val="22"/>
        </w:rPr>
        <w:t>E</w:t>
      </w:r>
      <w:r w:rsidRPr="009A1BA2">
        <w:rPr>
          <w:rFonts w:ascii="Palatino Linotype" w:eastAsia="Times New Roman" w:hAnsi="Palatino Linotype"/>
          <w:sz w:val="22"/>
          <w:szCs w:val="22"/>
        </w:rPr>
        <w:t>uros ($1.54 trillion) to be deployed until June 2021, or until the bank believes the crisis is over.</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tl/>
          <w:cs/>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t xml:space="preserve">GDP growth of China rebounded strongly by 3.2 per cent year-on-year in Q2 of 2020, after contracting by 6.8 per cent in Q1 of 2020. According to IMF projections, the Chinese economy is expected to slow down to 1.0 per cent in 2020 before recovering to strong growth of 8.2 per cent in 2021. </w:t>
      </w:r>
    </w:p>
    <w:p w:rsidR="0081622D" w:rsidRPr="009A1BA2" w:rsidRDefault="0081622D" w:rsidP="0081622D">
      <w:pPr>
        <w:pStyle w:val="ListParagraph"/>
        <w:spacing w:before="100" w:beforeAutospacing="1" w:after="0"/>
        <w:ind w:left="360"/>
        <w:jc w:val="both"/>
        <w:rPr>
          <w:rFonts w:ascii="Palatino Linotype" w:eastAsia="Times New Roman" w:hAnsi="Palatino Linotype"/>
          <w:sz w:val="22"/>
          <w:szCs w:val="22"/>
        </w:rPr>
      </w:pPr>
    </w:p>
    <w:p w:rsidR="0081622D" w:rsidRPr="009A1BA2" w:rsidRDefault="0081622D" w:rsidP="0081622D">
      <w:pPr>
        <w:pStyle w:val="ListParagraph"/>
        <w:numPr>
          <w:ilvl w:val="0"/>
          <w:numId w:val="4"/>
        </w:numPr>
        <w:spacing w:before="100" w:beforeAutospacing="1" w:after="0"/>
        <w:jc w:val="both"/>
        <w:rPr>
          <w:rFonts w:ascii="Palatino Linotype" w:eastAsia="Times New Roman" w:hAnsi="Palatino Linotype"/>
          <w:sz w:val="22"/>
          <w:szCs w:val="22"/>
        </w:rPr>
      </w:pPr>
      <w:r w:rsidRPr="009A1BA2">
        <w:rPr>
          <w:rFonts w:ascii="Palatino Linotype" w:eastAsia="Times New Roman" w:hAnsi="Palatino Linotype"/>
          <w:sz w:val="22"/>
          <w:szCs w:val="22"/>
        </w:rPr>
        <w:lastRenderedPageBreak/>
        <w:t xml:space="preserve">India’s GDP growth slowed down to 3.1 per cent in Q4 of 2019-20, compared to 4.1 per cent in Q3 of 2019-20. For the full financial year 2019-20, GDP of India grew by 4.2 per cent, compared to 6.1 per cent growth in 2018-19. </w:t>
      </w:r>
    </w:p>
    <w:p w:rsidR="0081622D" w:rsidRPr="009A1BA2" w:rsidRDefault="0081622D" w:rsidP="0081622D">
      <w:pPr>
        <w:rPr>
          <w:rFonts w:ascii="Palatino Linotype" w:eastAsia="Times New Roman" w:hAnsi="Palatino Linotype"/>
          <w:sz w:val="22"/>
          <w:szCs w:val="22"/>
        </w:rPr>
      </w:pPr>
    </w:p>
    <w:p w:rsidR="0081622D" w:rsidRPr="008265FB" w:rsidRDefault="0081622D" w:rsidP="0081622D">
      <w:pPr>
        <w:pStyle w:val="ListParagraph"/>
        <w:numPr>
          <w:ilvl w:val="0"/>
          <w:numId w:val="4"/>
        </w:numPr>
        <w:spacing w:before="100" w:beforeAutospacing="1" w:after="0"/>
        <w:jc w:val="both"/>
        <w:rPr>
          <w:rFonts w:ascii="Garamond" w:eastAsia="Times New Roman" w:hAnsi="Garamond"/>
          <w:b/>
          <w:strike/>
          <w:sz w:val="24"/>
          <w:szCs w:val="24"/>
          <w:lang w:eastAsia="en-GB"/>
        </w:rPr>
      </w:pPr>
      <w:r w:rsidRPr="006067FC">
        <w:rPr>
          <w:rFonts w:ascii="Palatino Linotype" w:eastAsia="Times New Roman" w:hAnsi="Palatino Linotype"/>
          <w:sz w:val="22"/>
          <w:szCs w:val="22"/>
        </w:rPr>
        <w:t>Retail inflation (CPI Inflation) in India rose to 6.9 percent in July 2020 compared to 6.2 per cent in June 2020. India’s forex reserves grew to USD 534.5 billion at the end of July 2020, compared to USD 506.8 billion at the end of previous month. Index of Industrial Production (IIP) contracted at slower pace (16.6 per cent Y-o-Y) in June 2020, compared to 34.7 per cent contraction in May and 57.6 per cent contraction in April 2020. However, concerns over growth lingered as India’s July manufacturing PMI contract</w:t>
      </w:r>
      <w:r w:rsidR="008B20BD">
        <w:rPr>
          <w:rFonts w:ascii="Palatino Linotype" w:eastAsia="Times New Roman" w:hAnsi="Palatino Linotype"/>
          <w:sz w:val="22"/>
          <w:szCs w:val="22"/>
        </w:rPr>
        <w:t>ed</w:t>
      </w:r>
      <w:r w:rsidRPr="006067FC">
        <w:rPr>
          <w:rFonts w:ascii="Palatino Linotype" w:eastAsia="Times New Roman" w:hAnsi="Palatino Linotype"/>
          <w:sz w:val="22"/>
          <w:szCs w:val="22"/>
        </w:rPr>
        <w:t xml:space="preserve"> faster than in June, while services PMI still remained in the contraction zone. The manufacturing PMI for India decreased slightly to 46</w:t>
      </w:r>
      <w:r>
        <w:rPr>
          <w:rFonts w:ascii="Palatino Linotype" w:eastAsia="Times New Roman" w:hAnsi="Palatino Linotype"/>
          <w:sz w:val="22"/>
          <w:szCs w:val="22"/>
        </w:rPr>
        <w:t>.0</w:t>
      </w:r>
      <w:r w:rsidRPr="006067FC">
        <w:rPr>
          <w:rFonts w:ascii="Palatino Linotype" w:eastAsia="Times New Roman" w:hAnsi="Palatino Linotype"/>
          <w:sz w:val="22"/>
          <w:szCs w:val="22"/>
        </w:rPr>
        <w:t xml:space="preserve"> in July 2020 from 47.2 in the previous month, while services PMI ticked up but remained low at 34.2 in July 2020, compared to 33.7 in June 2020.</w:t>
      </w:r>
    </w:p>
    <w:p w:rsidR="0081622D" w:rsidRPr="00B12225" w:rsidRDefault="0081622D" w:rsidP="0081622D">
      <w:pPr>
        <w:spacing w:line="23" w:lineRule="atLeast"/>
        <w:ind w:left="720"/>
        <w:contextualSpacing/>
        <w:rPr>
          <w:rFonts w:ascii="Garamond" w:eastAsia="Times New Roman" w:hAnsi="Garamond"/>
          <w:b/>
          <w:strike/>
          <w:lang w:val="en-US" w:eastAsia="en-GB"/>
        </w:rPr>
      </w:pPr>
    </w:p>
    <w:p w:rsidR="0081622D" w:rsidRPr="00B12225" w:rsidRDefault="0081622D" w:rsidP="0081622D">
      <w:pPr>
        <w:spacing w:line="23" w:lineRule="atLeast"/>
        <w:ind w:left="720"/>
        <w:contextualSpacing/>
        <w:rPr>
          <w:rFonts w:ascii="Garamond" w:eastAsia="Times New Roman" w:hAnsi="Garamond"/>
          <w:b/>
          <w:strike/>
          <w:sz w:val="22"/>
          <w:szCs w:val="22"/>
          <w:lang w:val="en-US" w:eastAsia="en-GB"/>
        </w:rPr>
      </w:pPr>
    </w:p>
    <w:p w:rsidR="0081622D" w:rsidRPr="004C5CDD" w:rsidRDefault="0081622D" w:rsidP="0081622D">
      <w:pPr>
        <w:spacing w:line="23" w:lineRule="atLeast"/>
        <w:ind w:left="180"/>
        <w:contextualSpacing/>
        <w:rPr>
          <w:rFonts w:ascii="Palatino Linotype" w:eastAsia="Times New Roman" w:hAnsi="Palatino Linotype"/>
          <w:b/>
          <w:sz w:val="22"/>
          <w:szCs w:val="22"/>
          <w:lang w:val="en-US" w:eastAsia="en-GB"/>
        </w:rPr>
      </w:pPr>
      <w:r w:rsidRPr="004C5CDD">
        <w:rPr>
          <w:rFonts w:ascii="Palatino Linotype" w:eastAsia="Times New Roman" w:hAnsi="Palatino Linotype"/>
          <w:b/>
          <w:sz w:val="22"/>
          <w:szCs w:val="22"/>
          <w:lang w:val="en-US" w:eastAsia="en-GB"/>
        </w:rPr>
        <w:t>Market Trends</w:t>
      </w:r>
      <w:r w:rsidRPr="004C5CDD">
        <w:rPr>
          <w:rFonts w:ascii="Palatino Linotype" w:eastAsia="Times New Roman" w:hAnsi="Palatino Linotype"/>
          <w:b/>
          <w:sz w:val="22"/>
          <w:szCs w:val="22"/>
          <w:vertAlign w:val="superscript"/>
          <w:lang w:val="en-US" w:eastAsia="en-GB"/>
        </w:rPr>
        <w:footnoteReference w:id="1"/>
      </w:r>
      <w:r w:rsidRPr="004C5CDD">
        <w:rPr>
          <w:rFonts w:ascii="Palatino Linotype" w:eastAsia="Times New Roman" w:hAnsi="Palatino Linotype"/>
          <w:b/>
          <w:sz w:val="22"/>
          <w:szCs w:val="22"/>
          <w:lang w:val="en-US" w:eastAsia="en-GB"/>
        </w:rPr>
        <w:t xml:space="preserve"> – </w:t>
      </w:r>
    </w:p>
    <w:p w:rsidR="0081622D" w:rsidRPr="004C5CDD" w:rsidRDefault="0081622D" w:rsidP="0081622D">
      <w:pPr>
        <w:spacing w:line="23" w:lineRule="atLeast"/>
        <w:ind w:left="180"/>
        <w:contextualSpacing/>
        <w:rPr>
          <w:rFonts w:ascii="Palatino Linotype" w:eastAsia="Times New Roman" w:hAnsi="Palatino Linotype"/>
          <w:b/>
          <w:sz w:val="22"/>
          <w:szCs w:val="22"/>
          <w:lang w:val="en-US" w:eastAsia="en-GB"/>
        </w:rPr>
      </w:pPr>
    </w:p>
    <w:p w:rsidR="0081622D" w:rsidRPr="004C5CDD" w:rsidRDefault="0081622D" w:rsidP="0081622D">
      <w:pPr>
        <w:spacing w:line="360" w:lineRule="auto"/>
        <w:ind w:left="720"/>
        <w:contextualSpacing/>
        <w:rPr>
          <w:rFonts w:ascii="Palatino Linotype" w:eastAsia="Times New Roman" w:hAnsi="Palatino Linotype"/>
          <w:b/>
          <w:sz w:val="22"/>
          <w:szCs w:val="22"/>
          <w:lang w:val="en-US" w:eastAsia="en-GB"/>
        </w:rPr>
      </w:pPr>
      <w:r w:rsidRPr="004C5CDD">
        <w:rPr>
          <w:rFonts w:ascii="Palatino Linotype" w:eastAsia="Times New Roman" w:hAnsi="Palatino Linotype"/>
          <w:b/>
          <w:sz w:val="22"/>
          <w:szCs w:val="22"/>
          <w:u w:val="single"/>
          <w:lang w:val="en-US" w:eastAsia="en-GB"/>
        </w:rPr>
        <w:t>Equity Markets (</w:t>
      </w:r>
      <w:r>
        <w:rPr>
          <w:rFonts w:ascii="Palatino Linotype" w:eastAsia="Times New Roman" w:hAnsi="Palatino Linotype"/>
          <w:b/>
          <w:sz w:val="22"/>
          <w:szCs w:val="22"/>
          <w:u w:val="single"/>
          <w:lang w:val="en-US" w:eastAsia="en-GB"/>
        </w:rPr>
        <w:t>Figures</w:t>
      </w:r>
      <w:r w:rsidRPr="004C5CDD">
        <w:rPr>
          <w:rFonts w:ascii="Palatino Linotype" w:eastAsia="Times New Roman" w:hAnsi="Palatino Linotype"/>
          <w:b/>
          <w:sz w:val="22"/>
          <w:szCs w:val="22"/>
          <w:u w:val="single"/>
          <w:lang w:val="en-US" w:eastAsia="en-GB"/>
        </w:rPr>
        <w:t xml:space="preserve"> 1-2, Table A1)</w:t>
      </w:r>
      <w:r w:rsidRPr="004C5CDD">
        <w:rPr>
          <w:rFonts w:ascii="Palatino Linotype" w:eastAsia="Times New Roman" w:hAnsi="Palatino Linotype"/>
          <w:b/>
          <w:sz w:val="22"/>
          <w:szCs w:val="22"/>
          <w:lang w:val="en-US" w:eastAsia="en-GB"/>
        </w:rPr>
        <w:t>-</w:t>
      </w: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color w:val="FF0000"/>
          <w:sz w:val="22"/>
          <w:szCs w:val="22"/>
          <w:lang w:val="en-US" w:eastAsia="en-GB"/>
        </w:rPr>
      </w:pPr>
      <w:r w:rsidRPr="004C5CDD">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July</w:t>
      </w:r>
      <w:r w:rsidRPr="004C5CDD">
        <w:rPr>
          <w:rFonts w:ascii="Palatino Linotype" w:eastAsia="Times New Roman" w:hAnsi="Palatino Linotype"/>
          <w:bCs/>
          <w:sz w:val="22"/>
          <w:szCs w:val="22"/>
          <w:lang w:val="en-US" w:eastAsia="en-GB"/>
        </w:rPr>
        <w:t xml:space="preserve"> 2020, highest annualized monthly volatility amongst the BRICS countries was observed in </w:t>
      </w:r>
      <w:r w:rsidRPr="001B52F4">
        <w:rPr>
          <w:rFonts w:ascii="Palatino Linotype" w:eastAsia="Times New Roman" w:hAnsi="Palatino Linotype"/>
          <w:bCs/>
          <w:sz w:val="22"/>
          <w:szCs w:val="22"/>
          <w:lang w:val="en-US" w:eastAsia="en-GB"/>
        </w:rPr>
        <w:t>Shanghai Composite</w:t>
      </w:r>
      <w:r w:rsidRPr="004C5CDD">
        <w:rPr>
          <w:rFonts w:ascii="Palatino Linotype" w:eastAsia="Times New Roman" w:hAnsi="Palatino Linotype"/>
          <w:bCs/>
          <w:sz w:val="22"/>
          <w:szCs w:val="22"/>
          <w:lang w:val="en-US" w:eastAsia="en-GB"/>
        </w:rPr>
        <w:t xml:space="preserve"> (</w:t>
      </w:r>
      <w:r w:rsidRPr="001B52F4">
        <w:rPr>
          <w:rFonts w:ascii="Palatino Linotype" w:eastAsia="Times New Roman" w:hAnsi="Palatino Linotype"/>
          <w:bCs/>
          <w:sz w:val="22"/>
          <w:szCs w:val="22"/>
          <w:lang w:val="en-US" w:eastAsia="en-GB"/>
        </w:rPr>
        <w:t>38.3</w:t>
      </w:r>
      <w:r w:rsidRPr="004C5CDD">
        <w:rPr>
          <w:rFonts w:ascii="Palatino Linotype" w:eastAsia="Times New Roman" w:hAnsi="Palatino Linotype"/>
          <w:bCs/>
          <w:sz w:val="22"/>
          <w:szCs w:val="22"/>
          <w:lang w:val="en-US" w:eastAsia="en-GB"/>
        </w:rPr>
        <w:t>) followed by</w:t>
      </w:r>
      <w:r>
        <w:rPr>
          <w:rFonts w:ascii="Palatino Linotype" w:eastAsia="Times New Roman" w:hAnsi="Palatino Linotype"/>
          <w:bCs/>
          <w:sz w:val="22"/>
          <w:szCs w:val="22"/>
          <w:lang w:val="en-US" w:eastAsia="en-GB"/>
        </w:rPr>
        <w:t xml:space="preserve"> </w:t>
      </w:r>
      <w:r w:rsidRPr="006A6DE8">
        <w:rPr>
          <w:rFonts w:ascii="Palatino Linotype" w:eastAsia="Times New Roman" w:hAnsi="Palatino Linotype"/>
          <w:bCs/>
          <w:sz w:val="22"/>
          <w:szCs w:val="22"/>
          <w:lang w:val="en-US" w:eastAsia="en-GB"/>
        </w:rPr>
        <w:t>Russia</w:t>
      </w:r>
      <w:r>
        <w:rPr>
          <w:rFonts w:ascii="Palatino Linotype" w:eastAsia="Times New Roman" w:hAnsi="Palatino Linotype"/>
          <w:bCs/>
          <w:sz w:val="22"/>
          <w:szCs w:val="22"/>
          <w:lang w:val="en-US" w:eastAsia="en-GB"/>
        </w:rPr>
        <w:t xml:space="preserve"> </w:t>
      </w:r>
      <w:r w:rsidRPr="006A6DE8">
        <w:rPr>
          <w:rFonts w:ascii="Palatino Linotype" w:eastAsia="Times New Roman" w:hAnsi="Palatino Linotype"/>
          <w:bCs/>
          <w:sz w:val="22"/>
          <w:szCs w:val="22"/>
          <w:lang w:val="en-US" w:eastAsia="en-GB"/>
        </w:rPr>
        <w:t>CRTX Index</w:t>
      </w:r>
      <w:r>
        <w:rPr>
          <w:rFonts w:ascii="Palatino Linotype" w:eastAsia="Times New Roman" w:hAnsi="Palatino Linotype"/>
          <w:bCs/>
          <w:sz w:val="22"/>
          <w:szCs w:val="22"/>
          <w:lang w:val="en-US" w:eastAsia="en-GB"/>
        </w:rPr>
        <w:t xml:space="preserve"> </w:t>
      </w:r>
      <w:r w:rsidRPr="004C5CDD">
        <w:rPr>
          <w:rFonts w:ascii="Palatino Linotype" w:eastAsia="Times New Roman" w:hAnsi="Palatino Linotype"/>
          <w:bCs/>
          <w:sz w:val="22"/>
          <w:szCs w:val="22"/>
          <w:lang w:val="en-US" w:eastAsia="en-GB"/>
        </w:rPr>
        <w:t>(</w:t>
      </w:r>
      <w:r>
        <w:rPr>
          <w:rFonts w:ascii="Palatino Linotype" w:eastAsia="Times New Roman" w:hAnsi="Palatino Linotype"/>
          <w:sz w:val="22"/>
          <w:szCs w:val="22"/>
          <w:lang w:val="en-IN" w:eastAsia="en-IN"/>
        </w:rPr>
        <w:t>38.0</w:t>
      </w:r>
      <w:r w:rsidRPr="004C5CDD">
        <w:rPr>
          <w:rFonts w:ascii="Palatino Linotype" w:eastAsia="Times New Roman" w:hAnsi="Palatino Linotype"/>
          <w:bCs/>
          <w:sz w:val="22"/>
          <w:szCs w:val="22"/>
          <w:lang w:val="en-US" w:eastAsia="en-GB"/>
        </w:rPr>
        <w:t xml:space="preserve">). The lowest annualized volatility among BRICS was observed in </w:t>
      </w:r>
      <w:r w:rsidRPr="00505413">
        <w:rPr>
          <w:rFonts w:ascii="Palatino Linotype" w:eastAsia="Times New Roman" w:hAnsi="Palatino Linotype"/>
          <w:bCs/>
          <w:sz w:val="22"/>
          <w:szCs w:val="22"/>
          <w:lang w:val="en-US" w:eastAsia="en-GB"/>
        </w:rPr>
        <w:t>South Africa</w:t>
      </w:r>
      <w:r>
        <w:rPr>
          <w:rFonts w:ascii="Palatino Linotype" w:eastAsia="Times New Roman" w:hAnsi="Palatino Linotype"/>
          <w:bCs/>
          <w:sz w:val="22"/>
          <w:szCs w:val="22"/>
          <w:lang w:val="en-US" w:eastAsia="en-GB"/>
        </w:rPr>
        <w:t xml:space="preserve"> JALSH</w:t>
      </w:r>
      <w:r w:rsidRPr="004C5CDD">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19.2</w:t>
      </w:r>
      <w:r w:rsidRPr="004C5CDD">
        <w:rPr>
          <w:rFonts w:ascii="Palatino Linotype" w:eastAsia="Times New Roman" w:hAnsi="Palatino Linotype"/>
          <w:bCs/>
          <w:sz w:val="22"/>
          <w:szCs w:val="22"/>
          <w:lang w:val="en-US" w:eastAsia="en-GB"/>
        </w:rPr>
        <w:t>). Among the developed markets</w:t>
      </w:r>
      <w:r w:rsidR="00275929">
        <w:rPr>
          <w:rFonts w:ascii="Palatino Linotype" w:eastAsia="Times New Roman" w:hAnsi="Palatino Linotype"/>
          <w:bCs/>
          <w:sz w:val="22"/>
          <w:szCs w:val="22"/>
          <w:lang w:val="en-US" w:eastAsia="en-GB"/>
        </w:rPr>
        <w:t>,</w:t>
      </w:r>
      <w:r w:rsidRPr="004C5CDD">
        <w:rPr>
          <w:rFonts w:ascii="Palatino Linotype" w:eastAsia="Times New Roman" w:hAnsi="Palatino Linotype"/>
          <w:bCs/>
          <w:sz w:val="22"/>
          <w:szCs w:val="22"/>
          <w:lang w:val="en-US" w:eastAsia="en-GB"/>
        </w:rPr>
        <w:t xml:space="preserve"> highest annualized volatility was observed in US </w:t>
      </w:r>
      <w:r>
        <w:rPr>
          <w:rFonts w:ascii="Palatino Linotype" w:eastAsia="Times New Roman" w:hAnsi="Palatino Linotype"/>
          <w:bCs/>
          <w:sz w:val="22"/>
          <w:szCs w:val="22"/>
          <w:lang w:val="en-US" w:eastAsia="en-GB"/>
        </w:rPr>
        <w:t>Nasdaq</w:t>
      </w:r>
      <w:r w:rsidRPr="004C5CDD">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32.0)</w:t>
      </w:r>
      <w:r w:rsidRPr="004C5CDD">
        <w:rPr>
          <w:rFonts w:ascii="Palatino Linotype" w:eastAsia="Times New Roman" w:hAnsi="Palatino Linotype"/>
          <w:bCs/>
          <w:sz w:val="22"/>
          <w:szCs w:val="22"/>
          <w:lang w:val="en-US" w:eastAsia="en-GB"/>
        </w:rPr>
        <w:t xml:space="preserve"> and the lowest was observed at </w:t>
      </w:r>
      <w:r>
        <w:rPr>
          <w:rFonts w:ascii="Palatino Linotype" w:eastAsia="Times New Roman" w:hAnsi="Palatino Linotype"/>
          <w:bCs/>
          <w:sz w:val="22"/>
          <w:szCs w:val="22"/>
          <w:lang w:val="en-US" w:eastAsia="en-GB"/>
        </w:rPr>
        <w:t>US Dow Jones</w:t>
      </w:r>
      <w:r w:rsidRPr="004C5CDD">
        <w:rPr>
          <w:rFonts w:ascii="Palatino Linotype" w:eastAsia="Times New Roman" w:hAnsi="Palatino Linotype"/>
          <w:bCs/>
          <w:sz w:val="22"/>
          <w:szCs w:val="22"/>
          <w:lang w:val="en-US" w:eastAsia="en-GB"/>
        </w:rPr>
        <w:t xml:space="preserve"> (</w:t>
      </w:r>
      <w:r w:rsidRPr="00946EE3">
        <w:rPr>
          <w:rFonts w:ascii="Palatino Linotype" w:eastAsia="Times New Roman" w:hAnsi="Palatino Linotype"/>
          <w:bCs/>
          <w:sz w:val="22"/>
          <w:szCs w:val="22"/>
          <w:lang w:val="en-US" w:eastAsia="en-GB"/>
        </w:rPr>
        <w:t>15.4</w:t>
      </w:r>
      <w:r w:rsidRPr="004C5CDD">
        <w:rPr>
          <w:rFonts w:ascii="Palatino Linotype" w:eastAsia="Times New Roman" w:hAnsi="Palatino Linotype"/>
          <w:bCs/>
          <w:sz w:val="22"/>
          <w:szCs w:val="22"/>
          <w:lang w:val="en-US" w:eastAsia="en-GB"/>
        </w:rPr>
        <w:t xml:space="preserve">). </w:t>
      </w:r>
    </w:p>
    <w:p w:rsidR="0081622D" w:rsidRPr="00B12225" w:rsidRDefault="0081622D" w:rsidP="0081622D">
      <w:pPr>
        <w:spacing w:line="276" w:lineRule="auto"/>
        <w:ind w:left="357"/>
        <w:jc w:val="both"/>
        <w:rPr>
          <w:rFonts w:ascii="Garamond" w:eastAsia="Times New Roman" w:hAnsi="Garamond"/>
          <w:bCs/>
          <w:color w:val="FF0000"/>
          <w:lang w:val="en-US" w:eastAsia="en-GB"/>
        </w:rPr>
      </w:pPr>
    </w:p>
    <w:p w:rsidR="0081622D" w:rsidRPr="004C5CDD" w:rsidRDefault="00275929" w:rsidP="0081622D">
      <w:pPr>
        <w:numPr>
          <w:ilvl w:val="0"/>
          <w:numId w:val="4"/>
        </w:numPr>
        <w:spacing w:line="276" w:lineRule="auto"/>
        <w:contextualSpacing/>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In m</w:t>
      </w:r>
      <w:r w:rsidR="0081622D">
        <w:rPr>
          <w:rFonts w:ascii="Palatino Linotype" w:eastAsia="Times New Roman" w:hAnsi="Palatino Linotype"/>
          <w:bCs/>
          <w:sz w:val="22"/>
          <w:szCs w:val="22"/>
          <w:lang w:val="en-US" w:eastAsia="en-GB"/>
        </w:rPr>
        <w:t>ore than half</w:t>
      </w:r>
      <w:r w:rsidR="0081622D" w:rsidRPr="004C5CDD">
        <w:rPr>
          <w:rFonts w:ascii="Palatino Linotype" w:eastAsia="Times New Roman" w:hAnsi="Palatino Linotype"/>
          <w:bCs/>
          <w:sz w:val="22"/>
          <w:szCs w:val="22"/>
          <w:lang w:val="en-US" w:eastAsia="en-GB"/>
        </w:rPr>
        <w:t xml:space="preserve"> of the analyzed markets, monthly growth was observed in indices during </w:t>
      </w:r>
      <w:r w:rsidR="0081622D">
        <w:rPr>
          <w:rFonts w:ascii="Palatino Linotype" w:eastAsia="Times New Roman" w:hAnsi="Palatino Linotype"/>
          <w:bCs/>
          <w:sz w:val="22"/>
          <w:szCs w:val="22"/>
          <w:lang w:val="en-US" w:eastAsia="en-GB"/>
        </w:rPr>
        <w:t>July</w:t>
      </w:r>
      <w:r w:rsidR="0081622D" w:rsidRPr="004C5CDD">
        <w:rPr>
          <w:rFonts w:ascii="Palatino Linotype" w:eastAsia="Times New Roman" w:hAnsi="Palatino Linotype"/>
          <w:bCs/>
          <w:sz w:val="22"/>
          <w:szCs w:val="22"/>
          <w:lang w:val="en-US" w:eastAsia="en-GB"/>
        </w:rPr>
        <w:t xml:space="preserve"> 2020. In BRICS nations the highest growth was observed in </w:t>
      </w:r>
      <w:r w:rsidR="0081622D" w:rsidRPr="00940ECD">
        <w:rPr>
          <w:rFonts w:ascii="Palatino Linotype" w:eastAsia="Times New Roman" w:hAnsi="Palatino Linotype"/>
          <w:bCs/>
          <w:sz w:val="22"/>
          <w:szCs w:val="22"/>
          <w:lang w:val="en-US" w:eastAsia="en-GB"/>
        </w:rPr>
        <w:t>China</w:t>
      </w:r>
      <w:r w:rsidR="0081622D">
        <w:rPr>
          <w:rFonts w:ascii="Palatino Linotype" w:eastAsia="Times New Roman" w:hAnsi="Palatino Linotype"/>
          <w:bCs/>
          <w:sz w:val="22"/>
          <w:szCs w:val="22"/>
          <w:lang w:val="en-US" w:eastAsia="en-GB"/>
        </w:rPr>
        <w:t xml:space="preserve"> Shanghai Composite</w:t>
      </w:r>
      <w:r w:rsidR="0081622D" w:rsidRPr="00940ECD">
        <w:rPr>
          <w:rFonts w:ascii="Palatino Linotype" w:eastAsia="Times New Roman" w:hAnsi="Palatino Linotype"/>
          <w:bCs/>
          <w:sz w:val="22"/>
          <w:szCs w:val="22"/>
          <w:lang w:val="en-US" w:eastAsia="en-GB"/>
        </w:rPr>
        <w:t xml:space="preserve"> </w:t>
      </w:r>
      <w:r w:rsidR="0081622D" w:rsidRPr="004C5CDD">
        <w:rPr>
          <w:rFonts w:ascii="Palatino Linotype" w:eastAsia="Times New Roman" w:hAnsi="Palatino Linotype"/>
          <w:bCs/>
          <w:sz w:val="22"/>
          <w:szCs w:val="22"/>
          <w:lang w:val="en-US" w:eastAsia="en-GB"/>
        </w:rPr>
        <w:t>(</w:t>
      </w:r>
      <w:r w:rsidR="0081622D" w:rsidRPr="00940ECD">
        <w:rPr>
          <w:rFonts w:ascii="Palatino Linotype" w:eastAsia="Times New Roman" w:hAnsi="Palatino Linotype"/>
          <w:bCs/>
          <w:sz w:val="22"/>
          <w:szCs w:val="22"/>
          <w:lang w:val="en-US" w:eastAsia="en-GB"/>
        </w:rPr>
        <w:t>10.9</w:t>
      </w:r>
      <w:r w:rsidR="0081622D">
        <w:rPr>
          <w:rFonts w:ascii="Palatino Linotype" w:eastAsia="Times New Roman" w:hAnsi="Palatino Linotype"/>
          <w:bCs/>
          <w:sz w:val="22"/>
          <w:szCs w:val="22"/>
          <w:lang w:val="en-US" w:eastAsia="en-GB"/>
        </w:rPr>
        <w:t xml:space="preserve"> </w:t>
      </w:r>
      <w:r w:rsidR="0081622D" w:rsidRPr="004C5CDD">
        <w:rPr>
          <w:rFonts w:ascii="Palatino Linotype" w:eastAsia="Times New Roman" w:hAnsi="Palatino Linotype"/>
          <w:bCs/>
          <w:sz w:val="22"/>
          <w:szCs w:val="22"/>
          <w:lang w:val="en-US" w:eastAsia="en-GB"/>
        </w:rPr>
        <w:t xml:space="preserve">per cent) followed by </w:t>
      </w:r>
      <w:r w:rsidR="0081622D" w:rsidRPr="00940ECD">
        <w:rPr>
          <w:rFonts w:ascii="Palatino Linotype" w:eastAsia="Times New Roman" w:hAnsi="Palatino Linotype"/>
          <w:bCs/>
          <w:sz w:val="22"/>
          <w:szCs w:val="22"/>
          <w:lang w:val="en-US" w:eastAsia="en-GB"/>
        </w:rPr>
        <w:t>Brazil</w:t>
      </w:r>
      <w:r w:rsidR="0081622D" w:rsidRPr="004C5CDD">
        <w:rPr>
          <w:rFonts w:ascii="Palatino Linotype" w:eastAsia="Times New Roman" w:hAnsi="Palatino Linotype"/>
          <w:bCs/>
          <w:sz w:val="22"/>
          <w:szCs w:val="22"/>
          <w:lang w:val="en-US" w:eastAsia="en-GB"/>
        </w:rPr>
        <w:t xml:space="preserve"> (</w:t>
      </w:r>
      <w:r w:rsidR="0081622D" w:rsidRPr="00940ECD">
        <w:rPr>
          <w:rFonts w:ascii="Palatino Linotype" w:eastAsia="Times New Roman" w:hAnsi="Palatino Linotype"/>
          <w:bCs/>
          <w:sz w:val="22"/>
          <w:szCs w:val="22"/>
          <w:lang w:val="en-US" w:eastAsia="en-GB"/>
        </w:rPr>
        <w:t>8.3</w:t>
      </w:r>
      <w:r w:rsidR="0081622D">
        <w:rPr>
          <w:rFonts w:ascii="Palatino Linotype" w:eastAsia="Times New Roman" w:hAnsi="Palatino Linotype"/>
          <w:bCs/>
          <w:sz w:val="22"/>
          <w:szCs w:val="22"/>
          <w:lang w:val="en-US" w:eastAsia="en-GB"/>
        </w:rPr>
        <w:t xml:space="preserve"> </w:t>
      </w:r>
      <w:r w:rsidR="0081622D" w:rsidRPr="004C5CDD">
        <w:rPr>
          <w:rFonts w:ascii="Palatino Linotype" w:eastAsia="Times New Roman" w:hAnsi="Palatino Linotype"/>
          <w:bCs/>
          <w:sz w:val="22"/>
          <w:szCs w:val="22"/>
          <w:lang w:val="en-US" w:eastAsia="en-GB"/>
        </w:rPr>
        <w:t xml:space="preserve">per cent) and India (Sensex </w:t>
      </w:r>
      <w:r w:rsidR="0081622D">
        <w:rPr>
          <w:rFonts w:ascii="Palatino Linotype" w:eastAsia="Times New Roman" w:hAnsi="Palatino Linotype"/>
          <w:bCs/>
          <w:sz w:val="22"/>
          <w:szCs w:val="22"/>
          <w:lang w:val="en-US" w:eastAsia="en-GB"/>
        </w:rPr>
        <w:t>(</w:t>
      </w:r>
      <w:r w:rsidR="0081622D" w:rsidRPr="004C5CDD">
        <w:rPr>
          <w:rFonts w:ascii="Palatino Linotype" w:eastAsia="Times New Roman" w:hAnsi="Palatino Linotype"/>
          <w:bCs/>
          <w:sz w:val="22"/>
          <w:szCs w:val="22"/>
          <w:lang w:val="en-US" w:eastAsia="en-GB"/>
        </w:rPr>
        <w:t>7.7 per cent</w:t>
      </w:r>
      <w:r w:rsidR="0081622D">
        <w:rPr>
          <w:rFonts w:ascii="Palatino Linotype" w:eastAsia="Times New Roman" w:hAnsi="Palatino Linotype"/>
          <w:bCs/>
          <w:sz w:val="22"/>
          <w:szCs w:val="22"/>
          <w:lang w:val="en-US" w:eastAsia="en-GB"/>
        </w:rPr>
        <w:t>)</w:t>
      </w:r>
      <w:r w:rsidR="0081622D" w:rsidRPr="004C5CDD">
        <w:rPr>
          <w:rFonts w:ascii="Palatino Linotype" w:eastAsia="Times New Roman" w:hAnsi="Palatino Linotype"/>
          <w:bCs/>
          <w:sz w:val="22"/>
          <w:szCs w:val="22"/>
          <w:lang w:val="en-US" w:eastAsia="en-GB"/>
        </w:rPr>
        <w:t xml:space="preserve"> and Nifty </w:t>
      </w:r>
      <w:r w:rsidR="0081622D">
        <w:rPr>
          <w:rFonts w:ascii="Palatino Linotype" w:eastAsia="Times New Roman" w:hAnsi="Palatino Linotype"/>
          <w:bCs/>
          <w:sz w:val="22"/>
          <w:szCs w:val="22"/>
          <w:lang w:val="en-US" w:eastAsia="en-GB"/>
        </w:rPr>
        <w:t>(</w:t>
      </w:r>
      <w:r w:rsidR="0081622D" w:rsidRPr="004C5CDD">
        <w:rPr>
          <w:rFonts w:ascii="Palatino Linotype" w:eastAsia="Times New Roman" w:hAnsi="Palatino Linotype"/>
          <w:bCs/>
          <w:sz w:val="22"/>
          <w:szCs w:val="22"/>
          <w:lang w:val="en-US" w:eastAsia="en-GB"/>
        </w:rPr>
        <w:t>7.5 per cent</w:t>
      </w:r>
      <w:r w:rsidR="0081622D">
        <w:rPr>
          <w:rFonts w:ascii="Palatino Linotype" w:eastAsia="Times New Roman" w:hAnsi="Palatino Linotype"/>
          <w:bCs/>
          <w:sz w:val="22"/>
          <w:szCs w:val="22"/>
          <w:lang w:val="en-US" w:eastAsia="en-GB"/>
        </w:rPr>
        <w:t>)</w:t>
      </w:r>
      <w:r w:rsidR="0081622D" w:rsidRPr="004C5CDD">
        <w:rPr>
          <w:rFonts w:ascii="Palatino Linotype" w:eastAsia="Times New Roman" w:hAnsi="Palatino Linotype"/>
          <w:bCs/>
          <w:sz w:val="22"/>
          <w:szCs w:val="22"/>
          <w:lang w:val="en-US" w:eastAsia="en-GB"/>
        </w:rPr>
        <w:t>. The lowest monthly growth was observed in Russia (-</w:t>
      </w:r>
      <w:r w:rsidR="0081622D">
        <w:rPr>
          <w:rFonts w:ascii="Palatino Linotype" w:eastAsia="Times New Roman" w:hAnsi="Palatino Linotype"/>
          <w:bCs/>
          <w:sz w:val="22"/>
          <w:szCs w:val="22"/>
          <w:lang w:val="en-US" w:eastAsia="en-GB"/>
        </w:rPr>
        <w:t>0.6</w:t>
      </w:r>
      <w:r w:rsidR="0081622D" w:rsidRPr="004C5CDD">
        <w:rPr>
          <w:rFonts w:ascii="Palatino Linotype" w:eastAsia="Times New Roman" w:hAnsi="Palatino Linotype"/>
          <w:bCs/>
          <w:sz w:val="22"/>
          <w:szCs w:val="22"/>
          <w:lang w:val="en-US" w:eastAsia="en-GB"/>
        </w:rPr>
        <w:t xml:space="preserve"> per cent) followed by </w:t>
      </w:r>
      <w:r w:rsidR="0081622D" w:rsidRPr="00940ECD">
        <w:rPr>
          <w:rFonts w:ascii="Palatino Linotype" w:eastAsia="Times New Roman" w:hAnsi="Palatino Linotype"/>
          <w:bCs/>
          <w:sz w:val="22"/>
          <w:szCs w:val="22"/>
          <w:lang w:val="en-US" w:eastAsia="en-GB"/>
        </w:rPr>
        <w:t>South Africa</w:t>
      </w:r>
      <w:r w:rsidR="0081622D">
        <w:rPr>
          <w:rFonts w:ascii="Palatino Linotype" w:eastAsia="Times New Roman" w:hAnsi="Palatino Linotype"/>
          <w:bCs/>
          <w:sz w:val="22"/>
          <w:szCs w:val="22"/>
          <w:lang w:val="en-US" w:eastAsia="en-GB"/>
        </w:rPr>
        <w:t xml:space="preserve"> FTSE</w:t>
      </w:r>
      <w:r w:rsidR="0081622D" w:rsidRPr="004C5CDD">
        <w:rPr>
          <w:rFonts w:ascii="Palatino Linotype" w:eastAsia="Times New Roman" w:hAnsi="Palatino Linotype"/>
          <w:bCs/>
          <w:sz w:val="22"/>
          <w:szCs w:val="22"/>
          <w:lang w:val="en-US" w:eastAsia="en-GB"/>
        </w:rPr>
        <w:t xml:space="preserve"> (</w:t>
      </w:r>
      <w:r w:rsidR="0081622D">
        <w:rPr>
          <w:rFonts w:ascii="Palatino Linotype" w:eastAsia="Times New Roman" w:hAnsi="Palatino Linotype"/>
          <w:bCs/>
          <w:sz w:val="22"/>
          <w:szCs w:val="22"/>
          <w:lang w:val="en-US" w:eastAsia="en-GB"/>
        </w:rPr>
        <w:t>2.5</w:t>
      </w:r>
      <w:r w:rsidR="0081622D" w:rsidRPr="004C5CDD">
        <w:rPr>
          <w:rFonts w:ascii="Palatino Linotype" w:eastAsia="Times New Roman" w:hAnsi="Palatino Linotype"/>
          <w:bCs/>
          <w:sz w:val="22"/>
          <w:szCs w:val="22"/>
          <w:lang w:val="en-US" w:eastAsia="en-GB"/>
        </w:rPr>
        <w:t xml:space="preserve"> per cent). Among the developed economies, in the month of </w:t>
      </w:r>
      <w:r w:rsidR="0081622D">
        <w:rPr>
          <w:rFonts w:ascii="Palatino Linotype" w:eastAsia="Times New Roman" w:hAnsi="Palatino Linotype"/>
          <w:bCs/>
          <w:sz w:val="22"/>
          <w:szCs w:val="22"/>
          <w:lang w:val="en-US" w:eastAsia="en-GB"/>
        </w:rPr>
        <w:t>July</w:t>
      </w:r>
      <w:r w:rsidR="0081622D" w:rsidRPr="004C5CDD">
        <w:rPr>
          <w:rFonts w:ascii="Palatino Linotype" w:eastAsia="Times New Roman" w:hAnsi="Palatino Linotype"/>
          <w:bCs/>
          <w:sz w:val="22"/>
          <w:szCs w:val="22"/>
          <w:lang w:val="en-US" w:eastAsia="en-GB"/>
        </w:rPr>
        <w:t xml:space="preserve"> 2020, highest growth was observed for </w:t>
      </w:r>
      <w:r w:rsidR="0081622D" w:rsidRPr="00F530E6">
        <w:rPr>
          <w:rFonts w:ascii="Palatino Linotype" w:eastAsia="Times New Roman" w:hAnsi="Palatino Linotype"/>
          <w:bCs/>
          <w:sz w:val="22"/>
          <w:szCs w:val="22"/>
          <w:lang w:val="en-US" w:eastAsia="en-GB"/>
        </w:rPr>
        <w:t>Taiwan</w:t>
      </w:r>
      <w:r w:rsidR="0081622D" w:rsidRPr="004C5CDD">
        <w:rPr>
          <w:rFonts w:ascii="Palatino Linotype" w:eastAsia="Times New Roman" w:hAnsi="Palatino Linotype"/>
          <w:bCs/>
          <w:sz w:val="22"/>
          <w:szCs w:val="22"/>
          <w:lang w:val="en-US" w:eastAsia="en-GB"/>
        </w:rPr>
        <w:t xml:space="preserve"> (</w:t>
      </w:r>
      <w:r w:rsidR="0081622D">
        <w:rPr>
          <w:rFonts w:ascii="Palatino Linotype" w:eastAsia="Times New Roman" w:hAnsi="Palatino Linotype"/>
          <w:bCs/>
          <w:sz w:val="22"/>
          <w:szCs w:val="22"/>
          <w:lang w:val="en-US" w:eastAsia="en-GB"/>
        </w:rPr>
        <w:t>9.0</w:t>
      </w:r>
      <w:r w:rsidR="0081622D" w:rsidRPr="004C5CDD">
        <w:rPr>
          <w:rFonts w:ascii="Palatino Linotype" w:eastAsia="Times New Roman" w:hAnsi="Palatino Linotype"/>
          <w:bCs/>
          <w:sz w:val="22"/>
          <w:szCs w:val="22"/>
          <w:lang w:val="en-US" w:eastAsia="en-GB"/>
        </w:rPr>
        <w:t xml:space="preserve"> per cent) followed by </w:t>
      </w:r>
      <w:r w:rsidR="0081622D" w:rsidRPr="000B5652">
        <w:rPr>
          <w:rFonts w:ascii="Palatino Linotype" w:eastAsia="Times New Roman" w:hAnsi="Palatino Linotype"/>
          <w:bCs/>
          <w:sz w:val="22"/>
          <w:szCs w:val="22"/>
          <w:lang w:val="en-US" w:eastAsia="en-GB"/>
        </w:rPr>
        <w:t xml:space="preserve">USA </w:t>
      </w:r>
      <w:r w:rsidR="0081622D">
        <w:rPr>
          <w:rFonts w:ascii="Palatino Linotype" w:eastAsia="Times New Roman" w:hAnsi="Palatino Linotype"/>
          <w:bCs/>
          <w:sz w:val="22"/>
          <w:szCs w:val="22"/>
          <w:lang w:val="en-US" w:eastAsia="en-GB"/>
        </w:rPr>
        <w:t xml:space="preserve">Nasdaq </w:t>
      </w:r>
      <w:r w:rsidR="0081622D" w:rsidRPr="004C5CDD">
        <w:rPr>
          <w:rFonts w:ascii="Palatino Linotype" w:eastAsia="Times New Roman" w:hAnsi="Palatino Linotype"/>
          <w:bCs/>
          <w:sz w:val="22"/>
          <w:szCs w:val="22"/>
          <w:lang w:val="en-US" w:eastAsia="en-GB"/>
        </w:rPr>
        <w:t>(6</w:t>
      </w:r>
      <w:r w:rsidR="0081622D">
        <w:rPr>
          <w:rFonts w:ascii="Palatino Linotype" w:eastAsia="Times New Roman" w:hAnsi="Palatino Linotype"/>
          <w:bCs/>
          <w:sz w:val="22"/>
          <w:szCs w:val="22"/>
          <w:lang w:val="en-US" w:eastAsia="en-GB"/>
        </w:rPr>
        <w:t>.8</w:t>
      </w:r>
      <w:r w:rsidR="0081622D" w:rsidRPr="004C5CDD">
        <w:rPr>
          <w:rFonts w:ascii="Palatino Linotype" w:eastAsia="Times New Roman" w:hAnsi="Palatino Linotype"/>
          <w:bCs/>
          <w:sz w:val="22"/>
          <w:szCs w:val="22"/>
          <w:lang w:val="en-US" w:eastAsia="en-GB"/>
        </w:rPr>
        <w:t xml:space="preserve"> per cent) and </w:t>
      </w:r>
      <w:r w:rsidR="0081622D" w:rsidRPr="007873D9">
        <w:rPr>
          <w:rFonts w:ascii="Palatino Linotype" w:eastAsia="Times New Roman" w:hAnsi="Palatino Linotype"/>
          <w:bCs/>
          <w:sz w:val="22"/>
          <w:szCs w:val="22"/>
          <w:lang w:val="en-US" w:eastAsia="en-GB"/>
        </w:rPr>
        <w:t>South Korea</w:t>
      </w:r>
      <w:r w:rsidR="0081622D" w:rsidRPr="004C5CDD">
        <w:rPr>
          <w:rFonts w:ascii="Palatino Linotype" w:eastAsia="Times New Roman" w:hAnsi="Palatino Linotype"/>
          <w:bCs/>
          <w:sz w:val="22"/>
          <w:szCs w:val="22"/>
          <w:lang w:val="en-US" w:eastAsia="en-GB"/>
        </w:rPr>
        <w:t xml:space="preserve"> </w:t>
      </w:r>
      <w:r w:rsidR="0081622D">
        <w:rPr>
          <w:rFonts w:ascii="Palatino Linotype" w:eastAsia="Times New Roman" w:hAnsi="Palatino Linotype"/>
          <w:bCs/>
          <w:sz w:val="22"/>
          <w:szCs w:val="22"/>
          <w:lang w:val="en-US" w:eastAsia="en-GB"/>
        </w:rPr>
        <w:t xml:space="preserve">KOSPI </w:t>
      </w:r>
      <w:r w:rsidR="0081622D" w:rsidRPr="004C5CDD">
        <w:rPr>
          <w:rFonts w:ascii="Palatino Linotype" w:eastAsia="Times New Roman" w:hAnsi="Palatino Linotype"/>
          <w:bCs/>
          <w:sz w:val="22"/>
          <w:szCs w:val="22"/>
          <w:lang w:val="en-US" w:eastAsia="en-GB"/>
        </w:rPr>
        <w:t>(</w:t>
      </w:r>
      <w:r w:rsidR="0081622D">
        <w:rPr>
          <w:rFonts w:ascii="Palatino Linotype" w:eastAsia="Times New Roman" w:hAnsi="Palatino Linotype"/>
          <w:bCs/>
          <w:sz w:val="22"/>
          <w:szCs w:val="22"/>
          <w:lang w:val="en-US" w:eastAsia="en-GB"/>
        </w:rPr>
        <w:t>6.7</w:t>
      </w:r>
      <w:r w:rsidR="0081622D" w:rsidRPr="004C5CDD">
        <w:rPr>
          <w:rFonts w:ascii="Palatino Linotype" w:eastAsia="Times New Roman" w:hAnsi="Palatino Linotype"/>
          <w:bCs/>
          <w:sz w:val="22"/>
          <w:szCs w:val="22"/>
          <w:lang w:val="en-US" w:eastAsia="en-GB"/>
        </w:rPr>
        <w:t xml:space="preserve"> per cent). The lowest monthly growth was observed in </w:t>
      </w:r>
      <w:r w:rsidR="0081622D">
        <w:rPr>
          <w:rFonts w:ascii="Palatino Linotype" w:eastAsia="Times New Roman" w:hAnsi="Palatino Linotype"/>
          <w:bCs/>
          <w:sz w:val="22"/>
          <w:szCs w:val="22"/>
          <w:lang w:val="en-US" w:eastAsia="en-GB"/>
        </w:rPr>
        <w:t>UK FTSE</w:t>
      </w:r>
      <w:r w:rsidR="0081622D" w:rsidRPr="004C5CDD">
        <w:rPr>
          <w:rFonts w:ascii="Palatino Linotype" w:eastAsia="Times New Roman" w:hAnsi="Palatino Linotype"/>
          <w:bCs/>
          <w:sz w:val="22"/>
          <w:szCs w:val="22"/>
          <w:lang w:val="en-US" w:eastAsia="en-GB"/>
        </w:rPr>
        <w:t xml:space="preserve"> (</w:t>
      </w:r>
      <w:r w:rsidR="0081622D">
        <w:rPr>
          <w:rFonts w:ascii="Palatino Linotype" w:eastAsia="Times New Roman" w:hAnsi="Palatino Linotype"/>
          <w:bCs/>
          <w:sz w:val="22"/>
          <w:szCs w:val="22"/>
          <w:lang w:val="en-US" w:eastAsia="en-GB"/>
        </w:rPr>
        <w:t>-4.4</w:t>
      </w:r>
      <w:r w:rsidR="0081622D" w:rsidRPr="004C5CDD">
        <w:rPr>
          <w:rFonts w:ascii="Palatino Linotype" w:eastAsia="Times New Roman" w:hAnsi="Palatino Linotype"/>
          <w:bCs/>
          <w:sz w:val="22"/>
          <w:szCs w:val="22"/>
          <w:lang w:val="en-US" w:eastAsia="en-GB"/>
        </w:rPr>
        <w:t xml:space="preserve"> per cent) followed by </w:t>
      </w:r>
      <w:r w:rsidR="0081622D" w:rsidRPr="004A5847">
        <w:rPr>
          <w:rFonts w:ascii="Palatino Linotype" w:eastAsia="Times New Roman" w:hAnsi="Palatino Linotype"/>
          <w:bCs/>
          <w:sz w:val="22"/>
          <w:szCs w:val="22"/>
          <w:lang w:val="en-US" w:eastAsia="en-GB"/>
        </w:rPr>
        <w:t>France</w:t>
      </w:r>
      <w:r w:rsidR="0081622D">
        <w:rPr>
          <w:rFonts w:ascii="Palatino Linotype" w:eastAsia="Times New Roman" w:hAnsi="Palatino Linotype"/>
          <w:bCs/>
          <w:sz w:val="22"/>
          <w:szCs w:val="22"/>
          <w:lang w:val="en-US" w:eastAsia="en-GB"/>
        </w:rPr>
        <w:t xml:space="preserve"> CAC</w:t>
      </w:r>
      <w:r w:rsidR="0081622D" w:rsidRPr="004C5CDD">
        <w:rPr>
          <w:rFonts w:ascii="Palatino Linotype" w:eastAsia="Times New Roman" w:hAnsi="Palatino Linotype"/>
          <w:bCs/>
          <w:sz w:val="22"/>
          <w:szCs w:val="22"/>
          <w:lang w:val="en-US" w:eastAsia="en-GB"/>
        </w:rPr>
        <w:t xml:space="preserve"> (</w:t>
      </w:r>
      <w:r w:rsidR="0081622D">
        <w:rPr>
          <w:rFonts w:ascii="Palatino Linotype" w:eastAsia="Times New Roman" w:hAnsi="Palatino Linotype"/>
          <w:bCs/>
          <w:sz w:val="22"/>
          <w:szCs w:val="22"/>
          <w:lang w:val="en-US" w:eastAsia="en-GB"/>
        </w:rPr>
        <w:t>-3.1</w:t>
      </w:r>
      <w:r w:rsidR="0081622D" w:rsidRPr="004C5CDD">
        <w:rPr>
          <w:rFonts w:ascii="Palatino Linotype" w:eastAsia="Times New Roman" w:hAnsi="Palatino Linotype"/>
          <w:bCs/>
          <w:sz w:val="22"/>
          <w:szCs w:val="22"/>
          <w:lang w:val="en-US" w:eastAsia="en-GB"/>
        </w:rPr>
        <w:t xml:space="preserve"> per cent). Growth for </w:t>
      </w:r>
      <w:r w:rsidR="0081622D" w:rsidRPr="00354251">
        <w:rPr>
          <w:rFonts w:ascii="Palatino Linotype" w:eastAsia="Times New Roman" w:hAnsi="Palatino Linotype"/>
          <w:bCs/>
          <w:sz w:val="22"/>
          <w:szCs w:val="22"/>
          <w:lang w:val="en-US" w:eastAsia="en-GB"/>
        </w:rPr>
        <w:t>Hong Kong</w:t>
      </w:r>
      <w:r w:rsidR="0081622D">
        <w:rPr>
          <w:rFonts w:ascii="Palatino Linotype" w:eastAsia="Times New Roman" w:hAnsi="Palatino Linotype"/>
          <w:bCs/>
          <w:sz w:val="22"/>
          <w:szCs w:val="22"/>
          <w:lang w:val="en-US" w:eastAsia="en-GB"/>
        </w:rPr>
        <w:t xml:space="preserve"> HSI</w:t>
      </w:r>
      <w:r w:rsidR="0081622D" w:rsidRPr="004C5CDD">
        <w:rPr>
          <w:rFonts w:ascii="Palatino Linotype" w:eastAsia="Times New Roman" w:hAnsi="Palatino Linotype"/>
          <w:bCs/>
          <w:sz w:val="22"/>
          <w:szCs w:val="22"/>
          <w:lang w:val="en-US" w:eastAsia="en-GB"/>
        </w:rPr>
        <w:t xml:space="preserve"> and </w:t>
      </w:r>
      <w:r w:rsidR="0081622D" w:rsidRPr="00354251">
        <w:rPr>
          <w:rFonts w:ascii="Palatino Linotype" w:eastAsia="Times New Roman" w:hAnsi="Palatino Linotype"/>
          <w:bCs/>
          <w:sz w:val="22"/>
          <w:szCs w:val="22"/>
          <w:lang w:val="en-US" w:eastAsia="en-GB"/>
        </w:rPr>
        <w:t>Germany</w:t>
      </w:r>
      <w:r w:rsidR="0081622D">
        <w:rPr>
          <w:rFonts w:ascii="Palatino Linotype" w:eastAsia="Times New Roman" w:hAnsi="Palatino Linotype"/>
          <w:bCs/>
          <w:sz w:val="22"/>
          <w:szCs w:val="22"/>
          <w:lang w:val="en-US" w:eastAsia="en-GB"/>
        </w:rPr>
        <w:t xml:space="preserve"> DAX </w:t>
      </w:r>
      <w:r w:rsidR="0081622D" w:rsidRPr="004C5CDD">
        <w:rPr>
          <w:rFonts w:ascii="Palatino Linotype" w:eastAsia="Times New Roman" w:hAnsi="Palatino Linotype"/>
          <w:bCs/>
          <w:sz w:val="22"/>
          <w:szCs w:val="22"/>
          <w:lang w:val="en-US" w:eastAsia="en-GB"/>
        </w:rPr>
        <w:t xml:space="preserve">was </w:t>
      </w:r>
      <w:r w:rsidR="0081622D">
        <w:rPr>
          <w:rFonts w:ascii="Palatino Linotype" w:eastAsia="Times New Roman" w:hAnsi="Palatino Linotype"/>
          <w:bCs/>
          <w:sz w:val="22"/>
          <w:szCs w:val="22"/>
          <w:lang w:val="en-US" w:eastAsia="en-GB"/>
        </w:rPr>
        <w:t>0.7</w:t>
      </w:r>
      <w:r w:rsidR="0081622D" w:rsidRPr="004C5CDD">
        <w:rPr>
          <w:rFonts w:ascii="Palatino Linotype" w:eastAsia="Times New Roman" w:hAnsi="Palatino Linotype"/>
          <w:bCs/>
          <w:sz w:val="22"/>
          <w:szCs w:val="22"/>
          <w:lang w:val="en-US" w:eastAsia="en-GB"/>
        </w:rPr>
        <w:t xml:space="preserve"> and </w:t>
      </w:r>
      <w:r w:rsidR="0081622D">
        <w:rPr>
          <w:rFonts w:ascii="Palatino Linotype" w:eastAsia="Times New Roman" w:hAnsi="Palatino Linotype"/>
          <w:bCs/>
          <w:sz w:val="22"/>
          <w:szCs w:val="22"/>
          <w:lang w:val="en-US" w:eastAsia="en-GB"/>
        </w:rPr>
        <w:t>0</w:t>
      </w:r>
      <w:r w:rsidR="0081622D" w:rsidRPr="004C5CDD">
        <w:rPr>
          <w:rFonts w:ascii="Palatino Linotype" w:eastAsia="Times New Roman" w:hAnsi="Palatino Linotype"/>
          <w:bCs/>
          <w:sz w:val="22"/>
          <w:szCs w:val="22"/>
          <w:lang w:val="en-US" w:eastAsia="en-GB"/>
        </w:rPr>
        <w:t xml:space="preserve"> per cent respectively. </w:t>
      </w:r>
    </w:p>
    <w:p w:rsidR="0081622D" w:rsidRPr="004C5CDD" w:rsidRDefault="0081622D" w:rsidP="0081622D">
      <w:pPr>
        <w:spacing w:line="276" w:lineRule="auto"/>
        <w:jc w:val="both"/>
        <w:rPr>
          <w:rFonts w:ascii="Palatino Linotype" w:eastAsia="Times New Roman" w:hAnsi="Palatino Linotype"/>
          <w:bCs/>
          <w:sz w:val="22"/>
          <w:szCs w:val="22"/>
          <w:lang w:eastAsia="en-GB"/>
        </w:rPr>
      </w:pPr>
    </w:p>
    <w:p w:rsidR="0081622D" w:rsidRDefault="0081622D" w:rsidP="0081622D">
      <w:pPr>
        <w:rPr>
          <w:rFonts w:ascii="Garamond" w:hAnsi="Garamond"/>
          <w:b/>
          <w:bCs/>
          <w:noProof/>
          <w:lang w:val="en-US"/>
        </w:rPr>
      </w:pPr>
      <w:r>
        <w:rPr>
          <w:rFonts w:ascii="Garamond" w:hAnsi="Garamond"/>
          <w:b/>
          <w:bCs/>
          <w:noProof/>
          <w:lang w:val="en-US"/>
        </w:rPr>
        <w:br w:type="page"/>
      </w:r>
    </w:p>
    <w:p w:rsidR="0081622D" w:rsidRPr="00B12225" w:rsidRDefault="0081622D" w:rsidP="0081622D">
      <w:pPr>
        <w:spacing w:line="23" w:lineRule="atLeast"/>
        <w:jc w:val="both"/>
        <w:outlineLvl w:val="0"/>
        <w:rPr>
          <w:rFonts w:ascii="Garamond" w:hAnsi="Garamond"/>
          <w:b/>
          <w:bCs/>
          <w:szCs w:val="22"/>
        </w:rPr>
      </w:pPr>
      <w:r w:rsidRPr="00621D81">
        <w:rPr>
          <w:rFonts w:ascii="Garamond" w:hAnsi="Garamond"/>
          <w:b/>
          <w:bCs/>
          <w:noProof/>
          <w:lang w:val="en-US"/>
        </w:rPr>
        <w:lastRenderedPageBreak/>
        <w:t>Figure</w:t>
      </w:r>
      <w:r w:rsidRPr="00B12225">
        <w:rPr>
          <w:rFonts w:ascii="Garamond" w:hAnsi="Garamond"/>
          <w:b/>
          <w:bCs/>
          <w:szCs w:val="22"/>
        </w:rPr>
        <w:t xml:space="preserve"> 1: Stock Market Trend</w:t>
      </w:r>
      <w:r>
        <w:rPr>
          <w:rFonts w:ascii="Garamond" w:hAnsi="Garamond"/>
          <w:b/>
          <w:bCs/>
          <w:szCs w:val="22"/>
        </w:rPr>
        <w:t>s</w:t>
      </w:r>
      <w:r w:rsidRPr="00B12225">
        <w:rPr>
          <w:rFonts w:ascii="Garamond" w:hAnsi="Garamond"/>
          <w:b/>
          <w:bCs/>
          <w:szCs w:val="22"/>
        </w:rPr>
        <w:t xml:space="preserve"> in </w:t>
      </w:r>
      <w:r>
        <w:rPr>
          <w:rFonts w:ascii="Garamond" w:hAnsi="Garamond"/>
          <w:b/>
          <w:bCs/>
          <w:szCs w:val="22"/>
        </w:rPr>
        <w:t>S</w:t>
      </w:r>
      <w:r w:rsidRPr="00B12225">
        <w:rPr>
          <w:rFonts w:ascii="Garamond" w:hAnsi="Garamond"/>
          <w:b/>
          <w:bCs/>
          <w:szCs w:val="22"/>
        </w:rPr>
        <w:t>elect</w:t>
      </w:r>
      <w:r>
        <w:rPr>
          <w:rFonts w:ascii="Garamond" w:hAnsi="Garamond"/>
          <w:b/>
          <w:bCs/>
          <w:szCs w:val="22"/>
        </w:rPr>
        <w:t>ed</w:t>
      </w:r>
      <w:r w:rsidRPr="00B12225">
        <w:rPr>
          <w:rFonts w:ascii="Garamond" w:hAnsi="Garamond"/>
          <w:b/>
          <w:bCs/>
          <w:szCs w:val="22"/>
        </w:rPr>
        <w:t xml:space="preserve"> Developed Markets</w:t>
      </w:r>
    </w:p>
    <w:p w:rsidR="0081622D" w:rsidRPr="00B12225" w:rsidRDefault="0081622D" w:rsidP="0081622D">
      <w:pPr>
        <w:spacing w:line="23" w:lineRule="atLeast"/>
        <w:jc w:val="both"/>
        <w:outlineLvl w:val="0"/>
        <w:rPr>
          <w:rFonts w:ascii="Garamond" w:hAnsi="Garamond"/>
          <w:bCs/>
          <w:sz w:val="22"/>
          <w:szCs w:val="22"/>
        </w:rPr>
      </w:pPr>
    </w:p>
    <w:p w:rsidR="0081622D" w:rsidRDefault="0081622D" w:rsidP="0081622D">
      <w:pPr>
        <w:spacing w:line="23" w:lineRule="atLeast"/>
        <w:jc w:val="both"/>
        <w:outlineLvl w:val="0"/>
        <w:rPr>
          <w:rFonts w:ascii="Garamond" w:hAnsi="Garamond"/>
          <w:bCs/>
          <w:sz w:val="18"/>
          <w:szCs w:val="18"/>
        </w:rPr>
      </w:pPr>
      <w:r>
        <w:rPr>
          <w:noProof/>
          <w:lang w:val="en-IN" w:eastAsia="en-IN" w:bidi="hi-IN"/>
        </w:rPr>
        <w:drawing>
          <wp:inline distT="0" distB="0" distL="0" distR="0" wp14:anchorId="7E551720" wp14:editId="21652E19">
            <wp:extent cx="6257290" cy="3545840"/>
            <wp:effectExtent l="0" t="0" r="10160" b="16510"/>
            <wp:docPr id="39" name="Chart 39">
              <a:extLst xmlns:a="http://schemas.openxmlformats.org/drawingml/2006/main">
                <a:ext uri="{FF2B5EF4-FFF2-40B4-BE49-F238E27FC236}">
                  <a16:creationId xmlns:a16="http://schemas.microsoft.com/office/drawing/2014/main" id="{4D3975DC-447C-4ECE-8496-C1E9D2E40A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81622D" w:rsidRPr="00B12225"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 xml:space="preserve">Note: All indices have been normalised to 100 on </w:t>
      </w:r>
      <w:r>
        <w:rPr>
          <w:rFonts w:ascii="Garamond" w:hAnsi="Garamond"/>
          <w:bCs/>
          <w:sz w:val="18"/>
          <w:szCs w:val="18"/>
        </w:rPr>
        <w:t>31July</w:t>
      </w:r>
      <w:r w:rsidRPr="00B12225">
        <w:rPr>
          <w:rFonts w:ascii="Garamond" w:hAnsi="Garamond"/>
          <w:bCs/>
          <w:sz w:val="18"/>
          <w:szCs w:val="18"/>
        </w:rPr>
        <w:t>, 2019.</w:t>
      </w:r>
    </w:p>
    <w:p w:rsidR="0081622D" w:rsidRPr="00B12225"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Source: Bloomberg</w:t>
      </w:r>
    </w:p>
    <w:p w:rsidR="0081622D" w:rsidRPr="00B12225" w:rsidRDefault="0081622D" w:rsidP="0081622D">
      <w:pPr>
        <w:spacing w:line="23" w:lineRule="atLeast"/>
        <w:rPr>
          <w:rFonts w:ascii="Garamond" w:hAnsi="Garamond"/>
          <w:bCs/>
          <w:sz w:val="22"/>
          <w:szCs w:val="22"/>
        </w:rPr>
      </w:pPr>
    </w:p>
    <w:p w:rsidR="0081622D" w:rsidRDefault="0081622D" w:rsidP="0081622D">
      <w:pPr>
        <w:spacing w:line="23" w:lineRule="atLeast"/>
        <w:rPr>
          <w:rFonts w:ascii="Garamond" w:hAnsi="Garamond"/>
          <w:b/>
          <w:bCs/>
          <w:szCs w:val="22"/>
        </w:rPr>
      </w:pPr>
    </w:p>
    <w:p w:rsidR="0081622D" w:rsidRPr="00B12225" w:rsidRDefault="0081622D" w:rsidP="0081622D">
      <w:pPr>
        <w:spacing w:line="23" w:lineRule="atLeast"/>
        <w:rPr>
          <w:rFonts w:ascii="Garamond" w:hAnsi="Garamond"/>
          <w:b/>
          <w:bCs/>
          <w:szCs w:val="22"/>
        </w:rPr>
      </w:pPr>
      <w:r>
        <w:rPr>
          <w:rFonts w:ascii="Garamond" w:hAnsi="Garamond"/>
          <w:b/>
          <w:bCs/>
          <w:szCs w:val="22"/>
        </w:rPr>
        <w:t>Figure</w:t>
      </w:r>
      <w:r w:rsidRPr="00B12225">
        <w:rPr>
          <w:rFonts w:ascii="Garamond" w:hAnsi="Garamond"/>
          <w:b/>
          <w:bCs/>
          <w:szCs w:val="22"/>
        </w:rPr>
        <w:t xml:space="preserve"> 2: Stock Market Trend</w:t>
      </w:r>
      <w:r>
        <w:rPr>
          <w:rFonts w:ascii="Garamond" w:hAnsi="Garamond"/>
          <w:b/>
          <w:bCs/>
          <w:szCs w:val="22"/>
        </w:rPr>
        <w:t>s</w:t>
      </w:r>
      <w:r w:rsidRPr="00B12225">
        <w:rPr>
          <w:rFonts w:ascii="Garamond" w:hAnsi="Garamond"/>
          <w:b/>
          <w:bCs/>
          <w:szCs w:val="22"/>
        </w:rPr>
        <w:t xml:space="preserve"> in </w:t>
      </w:r>
      <w:r>
        <w:rPr>
          <w:rFonts w:ascii="Garamond" w:hAnsi="Garamond"/>
          <w:b/>
          <w:bCs/>
          <w:szCs w:val="22"/>
        </w:rPr>
        <w:t>S</w:t>
      </w:r>
      <w:r w:rsidRPr="00B12225">
        <w:rPr>
          <w:rFonts w:ascii="Garamond" w:hAnsi="Garamond"/>
          <w:b/>
          <w:bCs/>
          <w:szCs w:val="22"/>
        </w:rPr>
        <w:t>elect</w:t>
      </w:r>
      <w:r>
        <w:rPr>
          <w:rFonts w:ascii="Garamond" w:hAnsi="Garamond"/>
          <w:b/>
          <w:bCs/>
          <w:szCs w:val="22"/>
        </w:rPr>
        <w:t>ed</w:t>
      </w:r>
      <w:r w:rsidRPr="00B12225">
        <w:rPr>
          <w:rFonts w:ascii="Garamond" w:hAnsi="Garamond"/>
          <w:b/>
          <w:bCs/>
          <w:szCs w:val="22"/>
        </w:rPr>
        <w:t xml:space="preserve"> Emerging Markets</w:t>
      </w:r>
    </w:p>
    <w:p w:rsidR="0081622D" w:rsidRPr="00B12225" w:rsidRDefault="0081622D" w:rsidP="0081622D">
      <w:pPr>
        <w:spacing w:line="23" w:lineRule="atLeast"/>
        <w:rPr>
          <w:rFonts w:ascii="Garamond" w:hAnsi="Garamond"/>
          <w:bCs/>
          <w:sz w:val="22"/>
          <w:szCs w:val="22"/>
        </w:rPr>
      </w:pPr>
      <w:r>
        <w:rPr>
          <w:noProof/>
          <w:lang w:val="en-IN" w:eastAsia="en-IN" w:bidi="hi-IN"/>
        </w:rPr>
        <w:drawing>
          <wp:inline distT="0" distB="0" distL="0" distR="0" wp14:anchorId="41A63825" wp14:editId="20C4ACB9">
            <wp:extent cx="6278880" cy="3926205"/>
            <wp:effectExtent l="0" t="0" r="7620" b="17145"/>
            <wp:docPr id="40" name="Chart 40">
              <a:extLst xmlns:a="http://schemas.openxmlformats.org/drawingml/2006/main">
                <a:ext uri="{FF2B5EF4-FFF2-40B4-BE49-F238E27FC236}">
                  <a16:creationId xmlns:a16="http://schemas.microsoft.com/office/drawing/2014/main" id="{60BF4870-9116-44C5-B3EE-83D2F275C2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81622D"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 xml:space="preserve">Note: </w:t>
      </w:r>
      <w:r w:rsidRPr="00567390">
        <w:rPr>
          <w:rFonts w:ascii="Garamond" w:hAnsi="Garamond"/>
          <w:bCs/>
          <w:sz w:val="18"/>
          <w:szCs w:val="18"/>
        </w:rPr>
        <w:t>All indices have been normalised to 100 on 31July, 2019</w:t>
      </w:r>
      <w:r w:rsidRPr="00B12225">
        <w:rPr>
          <w:rFonts w:ascii="Garamond" w:hAnsi="Garamond"/>
          <w:bCs/>
          <w:sz w:val="18"/>
          <w:szCs w:val="18"/>
        </w:rPr>
        <w:t>.</w:t>
      </w:r>
    </w:p>
    <w:p w:rsidR="0081622D" w:rsidRPr="00B12225"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Source: Bloomberg</w:t>
      </w:r>
    </w:p>
    <w:p w:rsidR="0081622D" w:rsidRPr="00B12225" w:rsidRDefault="0081622D" w:rsidP="0081622D">
      <w:pPr>
        <w:spacing w:line="23" w:lineRule="atLeast"/>
        <w:ind w:left="360"/>
        <w:contextualSpacing/>
        <w:jc w:val="both"/>
        <w:rPr>
          <w:rFonts w:ascii="Garamond" w:eastAsia="Calibri" w:hAnsi="Garamond"/>
          <w:bCs/>
          <w:strike/>
          <w:sz w:val="22"/>
          <w:szCs w:val="22"/>
          <w:lang w:val="en-US"/>
        </w:rPr>
      </w:pPr>
    </w:p>
    <w:p w:rsidR="0081622D" w:rsidRPr="00B12225" w:rsidRDefault="0081622D" w:rsidP="0081622D">
      <w:pPr>
        <w:spacing w:line="360" w:lineRule="auto"/>
        <w:ind w:left="720"/>
        <w:contextualSpacing/>
        <w:rPr>
          <w:rFonts w:ascii="Garamond" w:eastAsia="Times New Roman" w:hAnsi="Garamond"/>
          <w:b/>
          <w:szCs w:val="22"/>
          <w:u w:val="single"/>
          <w:lang w:val="en-US" w:eastAsia="en-GB"/>
        </w:rPr>
      </w:pPr>
    </w:p>
    <w:p w:rsidR="0081622D" w:rsidRPr="00B12225" w:rsidRDefault="0081622D" w:rsidP="0081622D">
      <w:pPr>
        <w:spacing w:line="276" w:lineRule="auto"/>
        <w:ind w:left="720"/>
        <w:contextualSpacing/>
        <w:rPr>
          <w:rFonts w:ascii="Garamond" w:eastAsia="Calibri" w:hAnsi="Garamond"/>
          <w:bCs/>
          <w:strike/>
          <w:sz w:val="22"/>
          <w:szCs w:val="22"/>
          <w:lang w:val="en-US"/>
        </w:rPr>
      </w:pPr>
      <w:r w:rsidRPr="00B12225">
        <w:rPr>
          <w:rFonts w:ascii="Garamond" w:eastAsia="Times New Roman" w:hAnsi="Garamond"/>
          <w:b/>
          <w:sz w:val="22"/>
          <w:szCs w:val="22"/>
          <w:u w:val="single"/>
          <w:lang w:val="en-US" w:eastAsia="en-GB"/>
        </w:rPr>
        <w:lastRenderedPageBreak/>
        <w:t>BOND Market (</w:t>
      </w:r>
      <w:r>
        <w:rPr>
          <w:rFonts w:ascii="Garamond" w:eastAsia="Times New Roman" w:hAnsi="Garamond"/>
          <w:b/>
          <w:sz w:val="22"/>
          <w:szCs w:val="22"/>
          <w:u w:val="single"/>
          <w:lang w:val="en-US" w:eastAsia="en-GB"/>
        </w:rPr>
        <w:t>Figures</w:t>
      </w:r>
      <w:r w:rsidRPr="00B12225">
        <w:rPr>
          <w:rFonts w:ascii="Garamond" w:eastAsia="Times New Roman" w:hAnsi="Garamond"/>
          <w:b/>
          <w:sz w:val="22"/>
          <w:szCs w:val="22"/>
          <w:u w:val="single"/>
          <w:lang w:val="en-US" w:eastAsia="en-GB"/>
        </w:rPr>
        <w:t xml:space="preserve"> 3 - 4)</w:t>
      </w:r>
    </w:p>
    <w:p w:rsidR="0081622D" w:rsidRPr="004C5CDD" w:rsidRDefault="0081622D" w:rsidP="0081622D">
      <w:pPr>
        <w:numPr>
          <w:ilvl w:val="0"/>
          <w:numId w:val="4"/>
        </w:numPr>
        <w:spacing w:line="276" w:lineRule="auto"/>
        <w:contextualSpacing/>
        <w:jc w:val="both"/>
        <w:rPr>
          <w:rFonts w:ascii="Palatino Linotype" w:eastAsia="Calibri" w:hAnsi="Palatino Linotype"/>
          <w:bCs/>
          <w:color w:val="FF0000"/>
          <w:sz w:val="22"/>
          <w:szCs w:val="22"/>
          <w:lang w:val="en-US"/>
        </w:rPr>
      </w:pPr>
      <w:r w:rsidRPr="004C5CDD">
        <w:rPr>
          <w:rFonts w:ascii="Palatino Linotype" w:eastAsia="Times New Roman" w:hAnsi="Palatino Linotype"/>
          <w:bCs/>
          <w:color w:val="000000" w:themeColor="text1"/>
          <w:sz w:val="22"/>
          <w:szCs w:val="22"/>
          <w:lang w:val="en-US" w:eastAsia="en-GB"/>
        </w:rPr>
        <w:t>Among the countries analysed for bond yield</w:t>
      </w:r>
      <w:r w:rsidRPr="004C5CDD">
        <w:rPr>
          <w:rStyle w:val="FootnoteReference"/>
          <w:rFonts w:ascii="Palatino Linotype" w:eastAsia="Times New Roman" w:hAnsi="Palatino Linotype"/>
          <w:bCs/>
          <w:color w:val="000000" w:themeColor="text1"/>
          <w:sz w:val="22"/>
          <w:szCs w:val="22"/>
          <w:lang w:val="en-US" w:eastAsia="en-GB"/>
        </w:rPr>
        <w:footnoteReference w:id="2"/>
      </w:r>
      <w:r w:rsidRPr="004C5CDD">
        <w:rPr>
          <w:rFonts w:ascii="Palatino Linotype" w:eastAsia="Times New Roman" w:hAnsi="Palatino Linotype"/>
          <w:bCs/>
          <w:color w:val="000000" w:themeColor="text1"/>
          <w:sz w:val="22"/>
          <w:szCs w:val="22"/>
          <w:lang w:val="en-US" w:eastAsia="en-GB"/>
        </w:rPr>
        <w:t xml:space="preserve">, 10-year bond yield showed a </w:t>
      </w:r>
      <w:r>
        <w:rPr>
          <w:rFonts w:ascii="Palatino Linotype" w:eastAsia="Times New Roman" w:hAnsi="Palatino Linotype"/>
          <w:bCs/>
          <w:color w:val="000000" w:themeColor="text1"/>
          <w:sz w:val="22"/>
          <w:szCs w:val="22"/>
          <w:lang w:val="en-US" w:eastAsia="en-GB"/>
        </w:rPr>
        <w:t xml:space="preserve">decline (Spain; 32 per cent, US; 22 per cent, UK; 51 per cent, Japan; 57 per cent, </w:t>
      </w:r>
      <w:r w:rsidR="00275929">
        <w:rPr>
          <w:rFonts w:ascii="Palatino Linotype" w:eastAsia="Times New Roman" w:hAnsi="Palatino Linotype"/>
          <w:bCs/>
          <w:color w:val="000000" w:themeColor="text1"/>
          <w:sz w:val="22"/>
          <w:szCs w:val="22"/>
          <w:lang w:val="en-US" w:eastAsia="en-GB"/>
        </w:rPr>
        <w:t>B</w:t>
      </w:r>
      <w:r>
        <w:rPr>
          <w:rFonts w:ascii="Palatino Linotype" w:eastAsia="Times New Roman" w:hAnsi="Palatino Linotype"/>
          <w:bCs/>
          <w:color w:val="000000" w:themeColor="text1"/>
          <w:sz w:val="22"/>
          <w:szCs w:val="22"/>
          <w:lang w:val="en-US" w:eastAsia="en-GB"/>
        </w:rPr>
        <w:t>razil; 4 per cent and Russia; 5 per cent)</w:t>
      </w:r>
      <w:r w:rsidRPr="004C5CDD">
        <w:rPr>
          <w:rFonts w:ascii="Palatino Linotype" w:eastAsia="Times New Roman" w:hAnsi="Palatino Linotype"/>
          <w:bCs/>
          <w:color w:val="000000" w:themeColor="text1"/>
          <w:sz w:val="22"/>
          <w:szCs w:val="22"/>
          <w:lang w:val="en-US" w:eastAsia="en-GB"/>
        </w:rPr>
        <w:t xml:space="preserve"> over the last month for developed nations except for </w:t>
      </w:r>
      <w:r>
        <w:rPr>
          <w:rFonts w:ascii="Palatino Linotype" w:eastAsia="Times New Roman" w:hAnsi="Palatino Linotype"/>
          <w:bCs/>
          <w:color w:val="000000" w:themeColor="text1"/>
          <w:sz w:val="22"/>
          <w:szCs w:val="22"/>
          <w:lang w:val="en-US" w:eastAsia="en-GB"/>
        </w:rPr>
        <w:t>Germany</w:t>
      </w:r>
      <w:r w:rsidRPr="004C5CDD">
        <w:rPr>
          <w:rFonts w:ascii="Palatino Linotype" w:eastAsia="Times New Roman" w:hAnsi="Palatino Linotype"/>
          <w:bCs/>
          <w:color w:val="000000" w:themeColor="text1"/>
          <w:sz w:val="22"/>
          <w:szCs w:val="22"/>
          <w:lang w:val="en-US" w:eastAsia="en-GB"/>
        </w:rPr>
        <w:t xml:space="preserve"> and </w:t>
      </w:r>
      <w:r>
        <w:rPr>
          <w:rFonts w:ascii="Palatino Linotype" w:eastAsia="Times New Roman" w:hAnsi="Palatino Linotype"/>
          <w:bCs/>
          <w:color w:val="000000" w:themeColor="text1"/>
          <w:sz w:val="22"/>
          <w:szCs w:val="22"/>
          <w:lang w:val="en-US" w:eastAsia="en-GB"/>
        </w:rPr>
        <w:t xml:space="preserve">China </w:t>
      </w:r>
      <w:r w:rsidRPr="004C5CDD">
        <w:rPr>
          <w:rFonts w:ascii="Palatino Linotype" w:eastAsia="Times New Roman" w:hAnsi="Palatino Linotype"/>
          <w:bCs/>
          <w:color w:val="000000" w:themeColor="text1"/>
          <w:sz w:val="22"/>
          <w:szCs w:val="22"/>
          <w:lang w:val="en-US" w:eastAsia="en-GB"/>
        </w:rPr>
        <w:t>(</w:t>
      </w:r>
      <w:r>
        <w:rPr>
          <w:rFonts w:ascii="Palatino Linotype" w:eastAsia="Times New Roman" w:hAnsi="Palatino Linotype"/>
          <w:bCs/>
          <w:color w:val="000000" w:themeColor="text1"/>
          <w:sz w:val="22"/>
          <w:szCs w:val="22"/>
          <w:lang w:val="en-US" w:eastAsia="en-GB"/>
        </w:rPr>
        <w:t xml:space="preserve">Germany 33 per cent and China 4 per cent, </w:t>
      </w:r>
      <w:r w:rsidRPr="004C5CDD">
        <w:rPr>
          <w:rFonts w:ascii="Palatino Linotype" w:eastAsia="Times New Roman" w:hAnsi="Palatino Linotype"/>
          <w:bCs/>
          <w:color w:val="000000" w:themeColor="text1"/>
          <w:sz w:val="22"/>
          <w:szCs w:val="22"/>
          <w:lang w:val="en-US" w:eastAsia="en-GB"/>
        </w:rPr>
        <w:t xml:space="preserve">Chart 3 &amp; 4). </w:t>
      </w:r>
      <w:r>
        <w:rPr>
          <w:rFonts w:ascii="Palatino Linotype" w:eastAsia="Times New Roman" w:hAnsi="Palatino Linotype"/>
          <w:bCs/>
          <w:color w:val="000000" w:themeColor="text1"/>
          <w:sz w:val="22"/>
          <w:szCs w:val="22"/>
          <w:lang w:val="en-US" w:eastAsia="en-GB"/>
        </w:rPr>
        <w:t>A</w:t>
      </w:r>
      <w:r w:rsidRPr="004C5CDD">
        <w:rPr>
          <w:rFonts w:ascii="Palatino Linotype" w:eastAsia="Times New Roman" w:hAnsi="Palatino Linotype"/>
          <w:bCs/>
          <w:color w:val="000000" w:themeColor="text1"/>
          <w:sz w:val="22"/>
          <w:szCs w:val="22"/>
          <w:lang w:val="en-US" w:eastAsia="en-GB"/>
        </w:rPr>
        <w:t xml:space="preserve">mong the BRIC nations (Chart 4) bond yield showed </w:t>
      </w:r>
      <w:r>
        <w:rPr>
          <w:rFonts w:ascii="Palatino Linotype" w:eastAsia="Times New Roman" w:hAnsi="Palatino Linotype"/>
          <w:bCs/>
          <w:color w:val="000000" w:themeColor="text1"/>
          <w:sz w:val="22"/>
          <w:szCs w:val="22"/>
          <w:lang w:val="en-US" w:eastAsia="en-GB"/>
        </w:rPr>
        <w:t>a negative</w:t>
      </w:r>
      <w:r w:rsidRPr="004C5CDD">
        <w:rPr>
          <w:rFonts w:ascii="Palatino Linotype" w:eastAsia="Times New Roman" w:hAnsi="Palatino Linotype"/>
          <w:bCs/>
          <w:color w:val="000000" w:themeColor="text1"/>
          <w:sz w:val="22"/>
          <w:szCs w:val="22"/>
          <w:lang w:val="en-US" w:eastAsia="en-GB"/>
        </w:rPr>
        <w:t xml:space="preserve"> trend for all countries except for </w:t>
      </w:r>
      <w:r>
        <w:rPr>
          <w:rFonts w:ascii="Palatino Linotype" w:eastAsia="Times New Roman" w:hAnsi="Palatino Linotype"/>
          <w:bCs/>
          <w:color w:val="000000" w:themeColor="text1"/>
          <w:sz w:val="22"/>
          <w:szCs w:val="22"/>
          <w:lang w:val="en-US" w:eastAsia="en-GB"/>
        </w:rPr>
        <w:t xml:space="preserve">India where </w:t>
      </w:r>
      <w:r w:rsidR="00275929">
        <w:rPr>
          <w:rFonts w:ascii="Palatino Linotype" w:eastAsia="Times New Roman" w:hAnsi="Palatino Linotype"/>
          <w:bCs/>
          <w:color w:val="000000" w:themeColor="text1"/>
          <w:sz w:val="22"/>
          <w:szCs w:val="22"/>
          <w:lang w:val="en-US" w:eastAsia="en-GB"/>
        </w:rPr>
        <w:t xml:space="preserve">there </w:t>
      </w:r>
      <w:r>
        <w:rPr>
          <w:rFonts w:ascii="Palatino Linotype" w:eastAsia="Times New Roman" w:hAnsi="Palatino Linotype"/>
          <w:bCs/>
          <w:color w:val="000000" w:themeColor="text1"/>
          <w:sz w:val="22"/>
          <w:szCs w:val="22"/>
          <w:lang w:val="en-US" w:eastAsia="en-GB"/>
        </w:rPr>
        <w:t>was no change (0 per cent) in</w:t>
      </w:r>
      <w:r w:rsidRPr="004C5CDD">
        <w:rPr>
          <w:rFonts w:ascii="Palatino Linotype" w:eastAsia="Times New Roman" w:hAnsi="Palatino Linotype"/>
          <w:bCs/>
          <w:color w:val="000000" w:themeColor="text1"/>
          <w:sz w:val="22"/>
          <w:szCs w:val="22"/>
          <w:lang w:val="en-US" w:eastAsia="en-GB"/>
        </w:rPr>
        <w:t xml:space="preserve"> </w:t>
      </w:r>
      <w:r>
        <w:rPr>
          <w:rFonts w:ascii="Palatino Linotype" w:eastAsia="Times New Roman" w:hAnsi="Palatino Linotype"/>
          <w:bCs/>
          <w:color w:val="000000" w:themeColor="text1"/>
          <w:sz w:val="22"/>
          <w:szCs w:val="22"/>
          <w:lang w:val="en-US" w:eastAsia="en-GB"/>
        </w:rPr>
        <w:t>July 2020</w:t>
      </w:r>
      <w:r w:rsidRPr="004C5CDD">
        <w:rPr>
          <w:rFonts w:ascii="Palatino Linotype" w:eastAsia="Times New Roman" w:hAnsi="Palatino Linotype"/>
          <w:bCs/>
          <w:color w:val="000000" w:themeColor="text1"/>
          <w:sz w:val="22"/>
          <w:szCs w:val="22"/>
          <w:lang w:val="en-US" w:eastAsia="en-GB"/>
        </w:rPr>
        <w:t>.</w:t>
      </w:r>
    </w:p>
    <w:p w:rsidR="0081622D" w:rsidRPr="00B12225" w:rsidRDefault="0081622D" w:rsidP="0081622D">
      <w:pPr>
        <w:spacing w:line="23" w:lineRule="atLeast"/>
        <w:rPr>
          <w:rFonts w:ascii="Garamond" w:hAnsi="Garamond"/>
          <w:bCs/>
          <w:strike/>
          <w:sz w:val="22"/>
          <w:szCs w:val="22"/>
        </w:rPr>
      </w:pPr>
    </w:p>
    <w:p w:rsidR="0081622D" w:rsidRPr="00B12225" w:rsidRDefault="0081622D" w:rsidP="0081622D">
      <w:pPr>
        <w:rPr>
          <w:rFonts w:ascii="Garamond" w:hAnsi="Garamond"/>
          <w:bCs/>
          <w:sz w:val="22"/>
          <w:szCs w:val="22"/>
        </w:rPr>
      </w:pPr>
      <w:r>
        <w:rPr>
          <w:rFonts w:ascii="Garamond" w:hAnsi="Garamond"/>
          <w:b/>
          <w:bCs/>
          <w:szCs w:val="22"/>
        </w:rPr>
        <w:t xml:space="preserve">Figure </w:t>
      </w:r>
      <w:r w:rsidRPr="00B12225">
        <w:rPr>
          <w:rFonts w:ascii="Garamond" w:hAnsi="Garamond"/>
          <w:b/>
          <w:bCs/>
          <w:szCs w:val="22"/>
        </w:rPr>
        <w:t>3: Movement of 10-year Government Bond Yields in Developed Nations</w:t>
      </w:r>
    </w:p>
    <w:p w:rsidR="0081622D" w:rsidRPr="00B12225" w:rsidRDefault="0081622D" w:rsidP="0081622D">
      <w:pPr>
        <w:spacing w:line="23" w:lineRule="atLeast"/>
        <w:jc w:val="both"/>
        <w:outlineLvl w:val="0"/>
        <w:rPr>
          <w:rFonts w:ascii="Garamond" w:hAnsi="Garamond"/>
          <w:bCs/>
          <w:sz w:val="22"/>
          <w:szCs w:val="22"/>
        </w:rPr>
      </w:pPr>
      <w:r>
        <w:rPr>
          <w:noProof/>
          <w:lang w:val="en-IN" w:eastAsia="en-IN" w:bidi="hi-IN"/>
        </w:rPr>
        <w:drawing>
          <wp:anchor distT="0" distB="0" distL="114300" distR="114300" simplePos="0" relativeHeight="251659264" behindDoc="0" locked="0" layoutInCell="1" allowOverlap="1" wp14:anchorId="34230169" wp14:editId="3DF9E892">
            <wp:simplePos x="0" y="0"/>
            <wp:positionH relativeFrom="margin">
              <wp:align>left</wp:align>
            </wp:positionH>
            <wp:positionV relativeFrom="paragraph">
              <wp:posOffset>158115</wp:posOffset>
            </wp:positionV>
            <wp:extent cx="6278880" cy="3299460"/>
            <wp:effectExtent l="0" t="0" r="7620" b="15240"/>
            <wp:wrapTopAndBottom/>
            <wp:docPr id="41" name="Chart 41">
              <a:extLst xmlns:a="http://schemas.openxmlformats.org/drawingml/2006/main">
                <a:ext uri="{FF2B5EF4-FFF2-40B4-BE49-F238E27FC236}">
                  <a16:creationId xmlns:a16="http://schemas.microsoft.com/office/drawing/2014/main" id="{0A00ED1C-D5BA-44B0-BCB1-D6511F2D67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rsidR="0081622D" w:rsidRPr="00B12225"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Source: Bloomberg</w:t>
      </w:r>
    </w:p>
    <w:p w:rsidR="0081622D" w:rsidRPr="00B12225" w:rsidRDefault="0081622D" w:rsidP="0081622D">
      <w:pPr>
        <w:spacing w:line="23" w:lineRule="atLeast"/>
        <w:jc w:val="both"/>
        <w:outlineLvl w:val="0"/>
        <w:rPr>
          <w:rFonts w:ascii="Garamond" w:hAnsi="Garamond"/>
          <w:bCs/>
          <w:sz w:val="22"/>
          <w:szCs w:val="22"/>
        </w:rPr>
      </w:pPr>
    </w:p>
    <w:p w:rsidR="0081622D" w:rsidRPr="00B12225" w:rsidRDefault="0081622D" w:rsidP="0081622D">
      <w:pPr>
        <w:rPr>
          <w:rFonts w:ascii="Garamond" w:hAnsi="Garamond"/>
          <w:bCs/>
          <w:strike/>
          <w:sz w:val="22"/>
          <w:szCs w:val="22"/>
        </w:rPr>
      </w:pPr>
    </w:p>
    <w:p w:rsidR="0081622D" w:rsidRPr="00B12225" w:rsidRDefault="0081622D" w:rsidP="0081622D">
      <w:pPr>
        <w:spacing w:line="23" w:lineRule="atLeast"/>
        <w:jc w:val="both"/>
        <w:outlineLvl w:val="0"/>
        <w:rPr>
          <w:rFonts w:ascii="Garamond" w:hAnsi="Garamond"/>
          <w:b/>
          <w:bCs/>
          <w:szCs w:val="22"/>
        </w:rPr>
      </w:pPr>
      <w:r>
        <w:rPr>
          <w:rFonts w:ascii="Garamond" w:hAnsi="Garamond"/>
          <w:b/>
          <w:bCs/>
          <w:szCs w:val="22"/>
        </w:rPr>
        <w:t xml:space="preserve">Figure </w:t>
      </w:r>
      <w:r w:rsidRPr="00B12225">
        <w:rPr>
          <w:rFonts w:ascii="Garamond" w:hAnsi="Garamond"/>
          <w:b/>
          <w:bCs/>
          <w:szCs w:val="22"/>
        </w:rPr>
        <w:t>4: Movement of 10-year Government Bond Yields in BRIC Nations</w:t>
      </w:r>
    </w:p>
    <w:p w:rsidR="0081622D" w:rsidRPr="00B12225" w:rsidRDefault="0081622D" w:rsidP="0081622D">
      <w:pPr>
        <w:spacing w:line="23" w:lineRule="atLeast"/>
        <w:jc w:val="both"/>
        <w:outlineLvl w:val="0"/>
        <w:rPr>
          <w:rFonts w:ascii="Garamond" w:hAnsi="Garamond"/>
          <w:bCs/>
          <w:sz w:val="22"/>
          <w:szCs w:val="22"/>
        </w:rPr>
      </w:pPr>
      <w:r>
        <w:rPr>
          <w:noProof/>
          <w:lang w:val="en-IN" w:eastAsia="en-IN" w:bidi="hi-IN"/>
        </w:rPr>
        <w:drawing>
          <wp:anchor distT="0" distB="0" distL="114300" distR="114300" simplePos="0" relativeHeight="251660288" behindDoc="0" locked="0" layoutInCell="1" allowOverlap="1" wp14:anchorId="375BF132" wp14:editId="5D40E1EE">
            <wp:simplePos x="0" y="0"/>
            <wp:positionH relativeFrom="margin">
              <wp:align>left</wp:align>
            </wp:positionH>
            <wp:positionV relativeFrom="paragraph">
              <wp:posOffset>158115</wp:posOffset>
            </wp:positionV>
            <wp:extent cx="6278880" cy="2814320"/>
            <wp:effectExtent l="0" t="0" r="7620" b="5080"/>
            <wp:wrapTopAndBottom/>
            <wp:docPr id="42" name="Chart 42">
              <a:extLst xmlns:a="http://schemas.openxmlformats.org/drawingml/2006/main">
                <a:ext uri="{FF2B5EF4-FFF2-40B4-BE49-F238E27FC236}">
                  <a16:creationId xmlns:a16="http://schemas.microsoft.com/office/drawing/2014/main" id="{A0E2D6B9-A2B2-4ADB-8BCF-6A6DD16096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p w:rsidR="0081622D" w:rsidRPr="00B12225"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Source: Bloomberg</w:t>
      </w:r>
    </w:p>
    <w:p w:rsidR="0081622D" w:rsidRPr="00B12225" w:rsidRDefault="0081622D" w:rsidP="0081622D">
      <w:pPr>
        <w:spacing w:line="23" w:lineRule="atLeast"/>
        <w:jc w:val="both"/>
        <w:rPr>
          <w:rFonts w:ascii="Garamond" w:eastAsia="Times New Roman" w:hAnsi="Garamond"/>
          <w:bCs/>
          <w:sz w:val="22"/>
          <w:szCs w:val="22"/>
          <w:lang w:val="en-US"/>
        </w:rPr>
      </w:pPr>
    </w:p>
    <w:p w:rsidR="0081622D" w:rsidRPr="00B12225" w:rsidRDefault="0081622D" w:rsidP="0081622D">
      <w:pPr>
        <w:spacing w:line="23" w:lineRule="atLeast"/>
        <w:jc w:val="both"/>
        <w:rPr>
          <w:rFonts w:ascii="Garamond" w:eastAsia="Times New Roman" w:hAnsi="Garamond"/>
          <w:b/>
          <w:strike/>
          <w:szCs w:val="22"/>
          <w:u w:val="single"/>
          <w:lang w:val="en-US"/>
        </w:rPr>
      </w:pPr>
    </w:p>
    <w:p w:rsidR="0081622D" w:rsidRPr="004C5CDD" w:rsidRDefault="0081622D" w:rsidP="0081622D">
      <w:pPr>
        <w:spacing w:line="360" w:lineRule="auto"/>
        <w:jc w:val="both"/>
        <w:rPr>
          <w:rFonts w:ascii="Palatino Linotype" w:eastAsia="Times New Roman" w:hAnsi="Palatino Linotype"/>
          <w:b/>
          <w:sz w:val="22"/>
          <w:szCs w:val="22"/>
          <w:lang w:val="en-US"/>
        </w:rPr>
      </w:pPr>
      <w:r w:rsidRPr="004C5CDD">
        <w:rPr>
          <w:rFonts w:ascii="Palatino Linotype" w:eastAsia="Times New Roman" w:hAnsi="Palatino Linotype"/>
          <w:b/>
          <w:sz w:val="22"/>
          <w:szCs w:val="22"/>
          <w:u w:val="single"/>
          <w:lang w:val="en-US"/>
        </w:rPr>
        <w:t>Fund Mobilisation by Issuance of Equity and Bonds (Table A2)</w:t>
      </w:r>
      <w:r w:rsidRPr="004C5CDD">
        <w:rPr>
          <w:rFonts w:ascii="Palatino Linotype" w:eastAsia="Times New Roman" w:hAnsi="Palatino Linotype"/>
          <w:b/>
          <w:sz w:val="22"/>
          <w:szCs w:val="22"/>
          <w:lang w:val="en-US"/>
        </w:rPr>
        <w:t xml:space="preserve"> – </w:t>
      </w:r>
    </w:p>
    <w:p w:rsidR="0081622D" w:rsidRPr="004C5CDD" w:rsidRDefault="0081622D" w:rsidP="0081622D">
      <w:pPr>
        <w:numPr>
          <w:ilvl w:val="0"/>
          <w:numId w:val="4"/>
        </w:numPr>
        <w:spacing w:line="276" w:lineRule="auto"/>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There was a </w:t>
      </w:r>
      <w:r>
        <w:rPr>
          <w:rFonts w:ascii="Palatino Linotype" w:eastAsia="Times New Roman" w:hAnsi="Palatino Linotype"/>
          <w:bCs/>
          <w:sz w:val="22"/>
          <w:szCs w:val="22"/>
          <w:lang w:val="en-US" w:eastAsia="en-GB"/>
        </w:rPr>
        <w:t>26.8</w:t>
      </w:r>
      <w:r w:rsidRPr="004C5CDD">
        <w:rPr>
          <w:rFonts w:ascii="Palatino Linotype" w:eastAsia="Times New Roman" w:hAnsi="Palatino Linotype"/>
          <w:bCs/>
          <w:sz w:val="22"/>
          <w:szCs w:val="22"/>
          <w:lang w:val="en-US" w:eastAsia="en-GB"/>
        </w:rPr>
        <w:t xml:space="preserve"> per cent </w:t>
      </w:r>
      <w:r>
        <w:rPr>
          <w:rFonts w:ascii="Palatino Linotype" w:eastAsia="Times New Roman" w:hAnsi="Palatino Linotype"/>
          <w:bCs/>
          <w:sz w:val="22"/>
          <w:szCs w:val="22"/>
          <w:lang w:val="en-US" w:eastAsia="en-GB"/>
        </w:rPr>
        <w:t>increase</w:t>
      </w:r>
      <w:r w:rsidRPr="004C5CDD">
        <w:rPr>
          <w:rFonts w:ascii="Palatino Linotype" w:eastAsia="Times New Roman" w:hAnsi="Palatino Linotype"/>
          <w:bCs/>
          <w:sz w:val="22"/>
          <w:szCs w:val="22"/>
          <w:lang w:val="en-US" w:eastAsia="en-GB"/>
        </w:rPr>
        <w:t xml:space="preserve"> in the fund mobilization at the selected analyzed exchanges world-wide during </w:t>
      </w:r>
      <w:r>
        <w:rPr>
          <w:rFonts w:ascii="Palatino Linotype" w:eastAsia="Times New Roman" w:hAnsi="Palatino Linotype"/>
          <w:bCs/>
          <w:sz w:val="22"/>
          <w:szCs w:val="22"/>
          <w:lang w:val="en-US" w:eastAsia="en-GB"/>
        </w:rPr>
        <w:t>June 2020</w:t>
      </w:r>
      <w:r w:rsidRPr="004C5CDD">
        <w:rPr>
          <w:rFonts w:ascii="Palatino Linotype" w:eastAsia="Times New Roman" w:hAnsi="Palatino Linotype"/>
          <w:bCs/>
          <w:sz w:val="22"/>
          <w:szCs w:val="22"/>
          <w:lang w:val="en-US" w:eastAsia="en-GB"/>
        </w:rPr>
        <w:t xml:space="preserve"> (at </w:t>
      </w:r>
      <w:r w:rsidRPr="00A6156F">
        <w:rPr>
          <w:rFonts w:ascii="Palatino Linotype" w:eastAsia="Times New Roman" w:hAnsi="Palatino Linotype"/>
          <w:bCs/>
          <w:sz w:val="22"/>
          <w:szCs w:val="22"/>
          <w:lang w:val="en-US" w:eastAsia="en-GB"/>
        </w:rPr>
        <w:t>5</w:t>
      </w:r>
      <w:r>
        <w:rPr>
          <w:rFonts w:ascii="Palatino Linotype" w:eastAsia="Times New Roman" w:hAnsi="Palatino Linotype"/>
          <w:bCs/>
          <w:sz w:val="22"/>
          <w:szCs w:val="22"/>
          <w:lang w:val="en-US" w:eastAsia="en-GB"/>
        </w:rPr>
        <w:t>,</w:t>
      </w:r>
      <w:r w:rsidRPr="00A6156F">
        <w:rPr>
          <w:rFonts w:ascii="Palatino Linotype" w:eastAsia="Times New Roman" w:hAnsi="Palatino Linotype"/>
          <w:bCs/>
          <w:sz w:val="22"/>
          <w:szCs w:val="22"/>
          <w:lang w:val="en-US" w:eastAsia="en-GB"/>
        </w:rPr>
        <w:t>12,743</w:t>
      </w:r>
      <w:r w:rsidRPr="004C5CDD">
        <w:rPr>
          <w:rFonts w:ascii="Palatino Linotype" w:eastAsia="Times New Roman" w:hAnsi="Palatino Linotype"/>
          <w:bCs/>
          <w:sz w:val="22"/>
          <w:szCs w:val="22"/>
          <w:lang w:val="en-US" w:eastAsia="en-GB"/>
        </w:rPr>
        <w:t xml:space="preserve"> million USD) against </w:t>
      </w:r>
      <w:r>
        <w:rPr>
          <w:rFonts w:ascii="Palatino Linotype" w:eastAsia="Times New Roman" w:hAnsi="Palatino Linotype"/>
          <w:bCs/>
          <w:sz w:val="22"/>
          <w:szCs w:val="22"/>
          <w:lang w:val="en-US" w:eastAsia="en-GB"/>
        </w:rPr>
        <w:t>previous month</w:t>
      </w:r>
      <w:r w:rsidRPr="004C5CDD">
        <w:rPr>
          <w:rFonts w:ascii="Palatino Linotype" w:eastAsia="Times New Roman" w:hAnsi="Palatino Linotype"/>
          <w:bCs/>
          <w:sz w:val="22"/>
          <w:szCs w:val="22"/>
          <w:lang w:val="en-US" w:eastAsia="en-GB"/>
        </w:rPr>
        <w:t xml:space="preserve"> (at </w:t>
      </w:r>
      <w:r w:rsidRPr="00A6156F">
        <w:rPr>
          <w:rFonts w:ascii="Palatino Linotype" w:eastAsia="Times New Roman" w:hAnsi="Palatino Linotype"/>
          <w:bCs/>
          <w:sz w:val="22"/>
          <w:szCs w:val="22"/>
          <w:lang w:val="en-US" w:eastAsia="en-GB"/>
        </w:rPr>
        <w:t>4</w:t>
      </w:r>
      <w:r>
        <w:rPr>
          <w:rFonts w:ascii="Palatino Linotype" w:eastAsia="Times New Roman" w:hAnsi="Palatino Linotype"/>
          <w:bCs/>
          <w:sz w:val="22"/>
          <w:szCs w:val="22"/>
          <w:lang w:val="en-US" w:eastAsia="en-GB"/>
        </w:rPr>
        <w:t>,</w:t>
      </w:r>
      <w:r w:rsidRPr="00A6156F">
        <w:rPr>
          <w:rFonts w:ascii="Palatino Linotype" w:eastAsia="Times New Roman" w:hAnsi="Palatino Linotype"/>
          <w:bCs/>
          <w:sz w:val="22"/>
          <w:szCs w:val="22"/>
          <w:lang w:val="en-US" w:eastAsia="en-GB"/>
        </w:rPr>
        <w:t>04,259</w:t>
      </w:r>
      <w:r w:rsidRPr="004C5CDD">
        <w:rPr>
          <w:rFonts w:ascii="Palatino Linotype" w:eastAsia="Times New Roman" w:hAnsi="Palatino Linotype"/>
          <w:bCs/>
          <w:sz w:val="22"/>
          <w:szCs w:val="22"/>
          <w:lang w:val="en-US" w:eastAsia="en-GB"/>
        </w:rPr>
        <w:t xml:space="preserve"> million USD). Only </w:t>
      </w:r>
      <w:r>
        <w:rPr>
          <w:rFonts w:ascii="Palatino Linotype" w:eastAsia="Times New Roman" w:hAnsi="Palatino Linotype"/>
          <w:bCs/>
          <w:sz w:val="22"/>
          <w:szCs w:val="22"/>
          <w:lang w:val="en-US" w:eastAsia="en-GB"/>
        </w:rPr>
        <w:t>16.2</w:t>
      </w:r>
      <w:r w:rsidRPr="004C5CDD">
        <w:rPr>
          <w:rFonts w:ascii="Palatino Linotype" w:eastAsia="Times New Roman" w:hAnsi="Palatino Linotype"/>
          <w:bCs/>
          <w:sz w:val="22"/>
          <w:szCs w:val="22"/>
          <w:lang w:val="en-US" w:eastAsia="en-GB"/>
        </w:rPr>
        <w:t xml:space="preserve"> per cent of the total fund mobilization in </w:t>
      </w:r>
      <w:r w:rsidRPr="000F2F89">
        <w:rPr>
          <w:rFonts w:ascii="Palatino Linotype" w:eastAsia="Times New Roman" w:hAnsi="Palatino Linotype"/>
          <w:bCs/>
          <w:color w:val="000000" w:themeColor="text1"/>
          <w:sz w:val="22"/>
          <w:szCs w:val="22"/>
          <w:lang w:val="en-US" w:eastAsia="en-GB"/>
        </w:rPr>
        <w:t>June 2020</w:t>
      </w:r>
      <w:r w:rsidRPr="004C5CDD">
        <w:rPr>
          <w:rFonts w:ascii="Palatino Linotype" w:eastAsia="Times New Roman" w:hAnsi="Palatino Linotype"/>
          <w:bCs/>
          <w:color w:val="000000" w:themeColor="text1"/>
          <w:sz w:val="22"/>
          <w:szCs w:val="22"/>
          <w:lang w:val="en-US" w:eastAsia="en-GB"/>
        </w:rPr>
        <w:t xml:space="preserve"> </w:t>
      </w:r>
      <w:r w:rsidRPr="004C5CDD">
        <w:rPr>
          <w:rFonts w:ascii="Palatino Linotype" w:eastAsia="Times New Roman" w:hAnsi="Palatino Linotype"/>
          <w:bCs/>
          <w:sz w:val="22"/>
          <w:szCs w:val="22"/>
          <w:lang w:val="en-US" w:eastAsia="en-GB"/>
        </w:rPr>
        <w:t>was in equity and remaining was in debt.</w:t>
      </w: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As per the data available on </w:t>
      </w:r>
      <w:r>
        <w:rPr>
          <w:rFonts w:ascii="Palatino Linotype" w:eastAsia="Times New Roman" w:hAnsi="Palatino Linotype"/>
          <w:bCs/>
          <w:sz w:val="22"/>
          <w:szCs w:val="22"/>
          <w:lang w:val="en-US" w:eastAsia="en-GB"/>
        </w:rPr>
        <w:t>W</w:t>
      </w:r>
      <w:r w:rsidRPr="004C5CDD">
        <w:rPr>
          <w:rFonts w:ascii="Palatino Linotype" w:eastAsia="Times New Roman" w:hAnsi="Palatino Linotype"/>
          <w:bCs/>
          <w:sz w:val="22"/>
          <w:szCs w:val="22"/>
          <w:lang w:val="en-US" w:eastAsia="en-GB"/>
        </w:rPr>
        <w:t xml:space="preserve">orld </w:t>
      </w:r>
      <w:r>
        <w:rPr>
          <w:rFonts w:ascii="Palatino Linotype" w:eastAsia="Times New Roman" w:hAnsi="Palatino Linotype"/>
          <w:bCs/>
          <w:sz w:val="22"/>
          <w:szCs w:val="22"/>
          <w:lang w:val="en-US" w:eastAsia="en-GB"/>
        </w:rPr>
        <w:t>F</w:t>
      </w:r>
      <w:r w:rsidRPr="004C5CDD">
        <w:rPr>
          <w:rFonts w:ascii="Palatino Linotype" w:eastAsia="Times New Roman" w:hAnsi="Palatino Linotype"/>
          <w:bCs/>
          <w:sz w:val="22"/>
          <w:szCs w:val="22"/>
          <w:lang w:val="en-US" w:eastAsia="en-GB"/>
        </w:rPr>
        <w:t xml:space="preserve">ederation of </w:t>
      </w:r>
      <w:r>
        <w:rPr>
          <w:rFonts w:ascii="Palatino Linotype" w:eastAsia="Times New Roman" w:hAnsi="Palatino Linotype"/>
          <w:bCs/>
          <w:sz w:val="22"/>
          <w:szCs w:val="22"/>
          <w:lang w:val="en-US" w:eastAsia="en-GB"/>
        </w:rPr>
        <w:t>E</w:t>
      </w:r>
      <w:r w:rsidRPr="004C5CDD">
        <w:rPr>
          <w:rFonts w:ascii="Palatino Linotype" w:eastAsia="Times New Roman" w:hAnsi="Palatino Linotype"/>
          <w:bCs/>
          <w:sz w:val="22"/>
          <w:szCs w:val="22"/>
          <w:lang w:val="en-US" w:eastAsia="en-GB"/>
        </w:rPr>
        <w:t xml:space="preserve">xchanges (WFE), highest amount mobilized through equities and bonds in </w:t>
      </w:r>
      <w:r w:rsidRPr="003F54E0">
        <w:rPr>
          <w:rFonts w:ascii="Palatino Linotype" w:eastAsia="Times New Roman" w:hAnsi="Palatino Linotype"/>
          <w:bCs/>
          <w:sz w:val="22"/>
          <w:szCs w:val="22"/>
          <w:lang w:val="en-US" w:eastAsia="en-GB"/>
        </w:rPr>
        <w:t>June 2020</w:t>
      </w:r>
      <w:r w:rsidRPr="004C5CDD">
        <w:rPr>
          <w:rFonts w:ascii="Palatino Linotype" w:eastAsia="Times New Roman" w:hAnsi="Palatino Linotype"/>
          <w:bCs/>
          <w:sz w:val="22"/>
          <w:szCs w:val="22"/>
          <w:lang w:val="en-US" w:eastAsia="en-GB"/>
        </w:rPr>
        <w:t xml:space="preserve"> was at LSE Group (</w:t>
      </w:r>
      <w:r w:rsidRPr="003A37C1">
        <w:rPr>
          <w:rFonts w:ascii="Palatino Linotype" w:eastAsia="Times New Roman" w:hAnsi="Palatino Linotype"/>
          <w:bCs/>
          <w:sz w:val="22"/>
          <w:szCs w:val="22"/>
          <w:lang w:val="en-US" w:eastAsia="en-GB"/>
        </w:rPr>
        <w:t>88,989</w:t>
      </w:r>
      <w:r w:rsidRPr="004C5CDD">
        <w:rPr>
          <w:rFonts w:ascii="Palatino Linotype" w:eastAsia="Times New Roman" w:hAnsi="Palatino Linotype"/>
          <w:bCs/>
          <w:sz w:val="22"/>
          <w:szCs w:val="22"/>
          <w:lang w:val="en-US" w:eastAsia="en-GB"/>
        </w:rPr>
        <w:t xml:space="preserve"> million USD) followed by</w:t>
      </w:r>
      <w:r w:rsidRPr="004C5CDD">
        <w:rPr>
          <w:rFonts w:ascii="Palatino Linotype" w:hAnsi="Palatino Linotype"/>
          <w:sz w:val="22"/>
          <w:szCs w:val="22"/>
        </w:rPr>
        <w:t xml:space="preserve"> </w:t>
      </w:r>
      <w:r w:rsidRPr="003F54E0">
        <w:rPr>
          <w:rFonts w:ascii="Palatino Linotype" w:eastAsia="Times New Roman" w:hAnsi="Palatino Linotype"/>
          <w:bCs/>
          <w:sz w:val="22"/>
          <w:szCs w:val="22"/>
          <w:lang w:val="en-US" w:eastAsia="en-GB"/>
        </w:rPr>
        <w:t>Korea Exchange</w:t>
      </w:r>
      <w:r w:rsidRPr="004C5CDD">
        <w:rPr>
          <w:rFonts w:ascii="Palatino Linotype" w:eastAsia="Times New Roman" w:hAnsi="Palatino Linotype"/>
          <w:bCs/>
          <w:sz w:val="22"/>
          <w:szCs w:val="22"/>
          <w:lang w:val="en-US" w:eastAsia="en-GB"/>
        </w:rPr>
        <w:t xml:space="preserve"> (</w:t>
      </w:r>
      <w:r w:rsidRPr="003A37C1">
        <w:rPr>
          <w:rFonts w:ascii="Palatino Linotype" w:eastAsia="Times New Roman" w:hAnsi="Palatino Linotype"/>
          <w:bCs/>
          <w:sz w:val="22"/>
          <w:szCs w:val="22"/>
          <w:lang w:val="en-US" w:eastAsia="en-GB"/>
        </w:rPr>
        <w:t>72,586</w:t>
      </w:r>
      <w:r w:rsidRPr="004C5CDD">
        <w:rPr>
          <w:rFonts w:ascii="Palatino Linotype" w:eastAsia="Times New Roman" w:hAnsi="Palatino Linotype"/>
          <w:bCs/>
          <w:sz w:val="22"/>
          <w:szCs w:val="22"/>
          <w:lang w:val="en-US" w:eastAsia="en-GB"/>
        </w:rPr>
        <w:t xml:space="preserve"> million USD) and </w:t>
      </w:r>
      <w:r w:rsidRPr="003A37C1">
        <w:rPr>
          <w:rFonts w:ascii="Palatino Linotype" w:eastAsia="Times New Roman" w:hAnsi="Palatino Linotype"/>
          <w:bCs/>
          <w:sz w:val="22"/>
          <w:szCs w:val="22"/>
          <w:lang w:val="en-US" w:eastAsia="en-GB"/>
        </w:rPr>
        <w:t>National Stock Exchange of India</w:t>
      </w:r>
      <w:r w:rsidRPr="004C5CDD">
        <w:rPr>
          <w:rFonts w:ascii="Palatino Linotype" w:eastAsia="Times New Roman" w:hAnsi="Palatino Linotype"/>
          <w:bCs/>
          <w:sz w:val="22"/>
          <w:szCs w:val="22"/>
          <w:lang w:val="en-US" w:eastAsia="en-GB"/>
        </w:rPr>
        <w:t xml:space="preserve"> (</w:t>
      </w:r>
      <w:r w:rsidRPr="003A37C1">
        <w:rPr>
          <w:rFonts w:ascii="Palatino Linotype" w:eastAsia="Times New Roman" w:hAnsi="Palatino Linotype"/>
          <w:bCs/>
          <w:sz w:val="22"/>
          <w:szCs w:val="22"/>
          <w:lang w:val="en-US" w:eastAsia="en-GB"/>
        </w:rPr>
        <w:t>69,228</w:t>
      </w:r>
      <w:r w:rsidRPr="004C5CDD">
        <w:rPr>
          <w:rFonts w:ascii="Palatino Linotype" w:eastAsia="Times New Roman" w:hAnsi="Palatino Linotype"/>
          <w:bCs/>
          <w:sz w:val="22"/>
          <w:szCs w:val="22"/>
          <w:lang w:val="en-US" w:eastAsia="en-GB"/>
        </w:rPr>
        <w:t xml:space="preserve"> million USD). </w:t>
      </w: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In </w:t>
      </w:r>
      <w:r w:rsidRPr="004D2692">
        <w:rPr>
          <w:rFonts w:ascii="Palatino Linotype" w:eastAsia="Times New Roman" w:hAnsi="Palatino Linotype"/>
          <w:bCs/>
          <w:sz w:val="22"/>
          <w:szCs w:val="22"/>
          <w:lang w:val="en-US" w:eastAsia="en-GB"/>
        </w:rPr>
        <w:t>June 2020</w:t>
      </w:r>
      <w:r w:rsidRPr="004C5CDD">
        <w:rPr>
          <w:rFonts w:ascii="Palatino Linotype" w:eastAsia="Times New Roman" w:hAnsi="Palatino Linotype"/>
          <w:bCs/>
          <w:sz w:val="22"/>
          <w:szCs w:val="22"/>
          <w:lang w:val="en-US" w:eastAsia="en-GB"/>
        </w:rPr>
        <w:t xml:space="preserve">, at LSE Group, </w:t>
      </w:r>
      <w:r w:rsidRPr="00683C63">
        <w:rPr>
          <w:rFonts w:ascii="Palatino Linotype" w:eastAsia="Times New Roman" w:hAnsi="Palatino Linotype"/>
          <w:bCs/>
          <w:sz w:val="22"/>
          <w:szCs w:val="22"/>
          <w:lang w:val="en-US" w:eastAsia="en-GB"/>
        </w:rPr>
        <w:t>6,975</w:t>
      </w:r>
      <w:r w:rsidRPr="004C5CDD">
        <w:rPr>
          <w:rFonts w:ascii="Palatino Linotype" w:eastAsia="Times New Roman" w:hAnsi="Palatino Linotype"/>
          <w:bCs/>
          <w:sz w:val="22"/>
          <w:szCs w:val="22"/>
          <w:lang w:val="en-US" w:eastAsia="en-GB"/>
        </w:rPr>
        <w:t xml:space="preserve"> million USD were raised through equity and the remaining amount was raised through bonds whereas at NSE </w:t>
      </w:r>
      <w:r w:rsidRPr="00303235">
        <w:rPr>
          <w:rFonts w:ascii="Palatino Linotype" w:eastAsia="Times New Roman" w:hAnsi="Palatino Linotype"/>
          <w:bCs/>
          <w:sz w:val="22"/>
          <w:szCs w:val="22"/>
          <w:lang w:val="en-US" w:eastAsia="en-GB"/>
        </w:rPr>
        <w:t>8,731</w:t>
      </w:r>
      <w:r>
        <w:rPr>
          <w:rFonts w:ascii="Palatino Linotype" w:eastAsia="Times New Roman" w:hAnsi="Palatino Linotype"/>
          <w:bCs/>
          <w:sz w:val="22"/>
          <w:szCs w:val="22"/>
          <w:lang w:val="en-US" w:eastAsia="en-GB"/>
        </w:rPr>
        <w:t xml:space="preserve"> </w:t>
      </w:r>
      <w:r w:rsidRPr="004D2692">
        <w:rPr>
          <w:rFonts w:ascii="Palatino Linotype" w:eastAsia="Times New Roman" w:hAnsi="Palatino Linotype"/>
          <w:bCs/>
          <w:sz w:val="22"/>
          <w:szCs w:val="22"/>
          <w:lang w:val="en-US" w:eastAsia="en-GB"/>
        </w:rPr>
        <w:t xml:space="preserve">million USD were raised </w:t>
      </w:r>
      <w:r>
        <w:rPr>
          <w:rFonts w:ascii="Palatino Linotype" w:eastAsia="Times New Roman" w:hAnsi="Palatino Linotype"/>
          <w:bCs/>
          <w:sz w:val="22"/>
          <w:szCs w:val="22"/>
          <w:lang w:val="en-US" w:eastAsia="en-GB"/>
        </w:rPr>
        <w:t xml:space="preserve">through equity and </w:t>
      </w:r>
      <w:r w:rsidRPr="004D2692">
        <w:rPr>
          <w:rFonts w:ascii="Palatino Linotype" w:eastAsia="Times New Roman" w:hAnsi="Palatino Linotype"/>
          <w:bCs/>
          <w:sz w:val="22"/>
          <w:szCs w:val="22"/>
          <w:lang w:val="en-US" w:eastAsia="en-GB"/>
        </w:rPr>
        <w:t>the remaining amount was raised through bonds</w:t>
      </w:r>
      <w:r>
        <w:rPr>
          <w:rFonts w:ascii="Palatino Linotype" w:eastAsia="Times New Roman" w:hAnsi="Palatino Linotype"/>
          <w:bCs/>
          <w:sz w:val="22"/>
          <w:szCs w:val="22"/>
          <w:lang w:val="en-US" w:eastAsia="en-GB"/>
        </w:rPr>
        <w:t>.</w:t>
      </w:r>
      <w:r w:rsidRPr="004C5CDD">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At </w:t>
      </w:r>
      <w:r w:rsidRPr="004C5CDD">
        <w:rPr>
          <w:rFonts w:ascii="Palatino Linotype" w:eastAsia="Times New Roman" w:hAnsi="Palatino Linotype"/>
          <w:bCs/>
          <w:sz w:val="22"/>
          <w:szCs w:val="22"/>
          <w:lang w:val="en-US" w:eastAsia="en-GB"/>
        </w:rPr>
        <w:t>Korea Exchange entire amount was mobilized though bonds</w:t>
      </w:r>
      <w:r>
        <w:rPr>
          <w:rFonts w:ascii="Palatino Linotype" w:eastAsia="Times New Roman" w:hAnsi="Palatino Linotype"/>
          <w:bCs/>
          <w:sz w:val="22"/>
          <w:szCs w:val="22"/>
          <w:lang w:val="en-US" w:eastAsia="en-GB"/>
        </w:rPr>
        <w:t xml:space="preserve"> only</w:t>
      </w:r>
      <w:r w:rsidRPr="004C5CDD">
        <w:rPr>
          <w:rFonts w:ascii="Palatino Linotype" w:eastAsia="Times New Roman" w:hAnsi="Palatino Linotype"/>
          <w:bCs/>
          <w:sz w:val="22"/>
          <w:szCs w:val="22"/>
          <w:lang w:val="en-US" w:eastAsia="en-GB"/>
        </w:rPr>
        <w:t>.</w:t>
      </w: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Maximum fund mobilization through equities in </w:t>
      </w:r>
      <w:r w:rsidRPr="00310838">
        <w:rPr>
          <w:rFonts w:ascii="Palatino Linotype" w:eastAsia="Times New Roman" w:hAnsi="Palatino Linotype"/>
          <w:bCs/>
          <w:sz w:val="22"/>
          <w:szCs w:val="22"/>
          <w:lang w:val="en-US" w:eastAsia="en-GB"/>
        </w:rPr>
        <w:t>June 2020</w:t>
      </w:r>
      <w:r w:rsidRPr="004C5CDD">
        <w:rPr>
          <w:rFonts w:ascii="Palatino Linotype" w:eastAsia="Times New Roman" w:hAnsi="Palatino Linotype"/>
          <w:bCs/>
          <w:sz w:val="22"/>
          <w:szCs w:val="22"/>
          <w:lang w:val="en-US" w:eastAsia="en-GB"/>
        </w:rPr>
        <w:t xml:space="preserve"> was at </w:t>
      </w:r>
      <w:r w:rsidRPr="00310838">
        <w:rPr>
          <w:rFonts w:ascii="Palatino Linotype" w:eastAsia="Times New Roman" w:hAnsi="Palatino Linotype"/>
          <w:bCs/>
          <w:sz w:val="22"/>
          <w:szCs w:val="22"/>
          <w:lang w:val="en-US" w:eastAsia="en-GB"/>
        </w:rPr>
        <w:t>NYSE</w:t>
      </w:r>
      <w:r w:rsidRPr="004C5CDD">
        <w:rPr>
          <w:rFonts w:ascii="Palatino Linotype" w:eastAsia="Times New Roman" w:hAnsi="Palatino Linotype"/>
          <w:bCs/>
          <w:sz w:val="22"/>
          <w:szCs w:val="22"/>
          <w:lang w:val="en-US" w:eastAsia="en-GB"/>
        </w:rPr>
        <w:t xml:space="preserve"> (</w:t>
      </w:r>
      <w:r w:rsidRPr="00310838">
        <w:rPr>
          <w:rFonts w:ascii="Palatino Linotype" w:eastAsia="Times New Roman" w:hAnsi="Palatino Linotype"/>
          <w:bCs/>
          <w:sz w:val="22"/>
          <w:szCs w:val="22"/>
          <w:lang w:val="en-US" w:eastAsia="en-GB"/>
        </w:rPr>
        <w:t>20,373</w:t>
      </w:r>
      <w:r w:rsidRPr="004C5CDD">
        <w:rPr>
          <w:rFonts w:ascii="Palatino Linotype" w:eastAsia="Times New Roman" w:hAnsi="Palatino Linotype"/>
          <w:bCs/>
          <w:sz w:val="22"/>
          <w:szCs w:val="22"/>
          <w:lang w:val="en-US" w:eastAsia="en-GB"/>
        </w:rPr>
        <w:t xml:space="preserve"> million USD) followed by </w:t>
      </w:r>
      <w:r w:rsidRPr="00310838">
        <w:rPr>
          <w:rFonts w:ascii="Palatino Linotype" w:eastAsia="Times New Roman" w:hAnsi="Palatino Linotype"/>
          <w:bCs/>
          <w:sz w:val="22"/>
          <w:szCs w:val="22"/>
          <w:lang w:val="en-US" w:eastAsia="en-GB"/>
        </w:rPr>
        <w:t>Shanghai Stock Exchange</w:t>
      </w:r>
      <w:r w:rsidRPr="004C5CDD">
        <w:rPr>
          <w:rFonts w:ascii="Palatino Linotype" w:eastAsia="Times New Roman" w:hAnsi="Palatino Linotype"/>
          <w:bCs/>
          <w:sz w:val="22"/>
          <w:szCs w:val="22"/>
          <w:lang w:val="en-US" w:eastAsia="en-GB"/>
        </w:rPr>
        <w:t xml:space="preserve"> (</w:t>
      </w:r>
      <w:r w:rsidRPr="00310838">
        <w:rPr>
          <w:rFonts w:ascii="Palatino Linotype" w:eastAsia="Times New Roman" w:hAnsi="Palatino Linotype"/>
          <w:bCs/>
          <w:sz w:val="22"/>
          <w:szCs w:val="22"/>
          <w:lang w:val="en-US" w:eastAsia="en-GB"/>
        </w:rPr>
        <w:t>12,197</w:t>
      </w:r>
      <w:r w:rsidRPr="004C5CDD">
        <w:rPr>
          <w:rFonts w:ascii="Palatino Linotype" w:eastAsia="Times New Roman" w:hAnsi="Palatino Linotype"/>
          <w:bCs/>
          <w:sz w:val="22"/>
          <w:szCs w:val="22"/>
          <w:lang w:val="en-US" w:eastAsia="en-GB"/>
        </w:rPr>
        <w:t xml:space="preserve"> million USD).   </w:t>
      </w:r>
    </w:p>
    <w:p w:rsidR="0081622D" w:rsidRPr="004C5CDD" w:rsidRDefault="0081622D" w:rsidP="0081622D">
      <w:pPr>
        <w:spacing w:line="276" w:lineRule="auto"/>
        <w:jc w:val="both"/>
        <w:rPr>
          <w:rFonts w:ascii="Palatino Linotype" w:eastAsia="Times New Roman" w:hAnsi="Palatino Linotype"/>
          <w:bCs/>
          <w:strike/>
          <w:sz w:val="22"/>
          <w:szCs w:val="22"/>
          <w:lang w:val="en-US"/>
        </w:rPr>
      </w:pPr>
    </w:p>
    <w:p w:rsidR="0081622D" w:rsidRPr="004C5CDD" w:rsidRDefault="0081622D" w:rsidP="0081622D">
      <w:pPr>
        <w:spacing w:line="276" w:lineRule="auto"/>
        <w:ind w:left="284"/>
        <w:jc w:val="both"/>
        <w:rPr>
          <w:rFonts w:ascii="Palatino Linotype" w:eastAsia="Times New Roman" w:hAnsi="Palatino Linotype"/>
          <w:b/>
          <w:sz w:val="22"/>
          <w:szCs w:val="22"/>
          <w:lang w:val="en-US"/>
        </w:rPr>
      </w:pPr>
      <w:r w:rsidRPr="004C5CDD">
        <w:rPr>
          <w:rFonts w:ascii="Palatino Linotype" w:eastAsia="Times New Roman" w:hAnsi="Palatino Linotype"/>
          <w:b/>
          <w:sz w:val="22"/>
          <w:szCs w:val="22"/>
          <w:u w:val="single"/>
          <w:lang w:val="en-US"/>
        </w:rPr>
        <w:t>Market Capitalisation of Major</w:t>
      </w:r>
      <w:r w:rsidRPr="004C5CDD">
        <w:rPr>
          <w:rFonts w:ascii="Palatino Linotype" w:eastAsia="Times New Roman" w:hAnsi="Palatino Linotype"/>
          <w:b/>
          <w:sz w:val="22"/>
          <w:szCs w:val="22"/>
          <w:lang w:val="en-US"/>
        </w:rPr>
        <w:t xml:space="preserve"> Exchanges (Table A3) –</w:t>
      </w:r>
    </w:p>
    <w:p w:rsidR="0081622D" w:rsidRPr="004C5CDD" w:rsidRDefault="0081622D" w:rsidP="0081622D">
      <w:pPr>
        <w:spacing w:line="276" w:lineRule="auto"/>
        <w:ind w:left="360"/>
        <w:contextualSpacing/>
        <w:jc w:val="both"/>
        <w:rPr>
          <w:rFonts w:ascii="Palatino Linotype" w:eastAsia="Times New Roman" w:hAnsi="Palatino Linotype"/>
          <w:b/>
          <w:sz w:val="22"/>
          <w:szCs w:val="22"/>
          <w:lang w:val="en-US" w:eastAsia="en-GB"/>
        </w:rPr>
      </w:pPr>
    </w:p>
    <w:p w:rsidR="0081622D" w:rsidRPr="004C5CDD" w:rsidRDefault="0081622D" w:rsidP="0081622D">
      <w:pPr>
        <w:numPr>
          <w:ilvl w:val="0"/>
          <w:numId w:val="5"/>
        </w:numPr>
        <w:spacing w:line="276" w:lineRule="auto"/>
        <w:ind w:left="284" w:hanging="284"/>
        <w:contextualSpacing/>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Most of the</w:t>
      </w:r>
      <w:r>
        <w:rPr>
          <w:rFonts w:ascii="Palatino Linotype" w:eastAsia="Times New Roman" w:hAnsi="Palatino Linotype"/>
          <w:bCs/>
          <w:sz w:val="22"/>
          <w:szCs w:val="22"/>
          <w:lang w:val="en-US" w:eastAsia="en-GB"/>
        </w:rPr>
        <w:t xml:space="preserve"> </w:t>
      </w:r>
      <w:r w:rsidRPr="004C5CDD">
        <w:rPr>
          <w:rFonts w:ascii="Palatino Linotype" w:eastAsia="Times New Roman" w:hAnsi="Palatino Linotype"/>
          <w:bCs/>
          <w:sz w:val="22"/>
          <w:szCs w:val="22"/>
          <w:lang w:val="en-US" w:eastAsia="en-GB"/>
        </w:rPr>
        <w:t xml:space="preserve">analysed markets including developed markets, reflected an increase in market capitalization in the month of </w:t>
      </w:r>
      <w:r>
        <w:rPr>
          <w:rFonts w:ascii="Palatino Linotype" w:eastAsia="Times New Roman" w:hAnsi="Palatino Linotype"/>
          <w:bCs/>
          <w:sz w:val="22"/>
          <w:szCs w:val="22"/>
          <w:lang w:val="en-US" w:eastAsia="en-GB"/>
        </w:rPr>
        <w:t>July 2020</w:t>
      </w:r>
      <w:r w:rsidRPr="004C5CDD">
        <w:rPr>
          <w:rFonts w:ascii="Palatino Linotype" w:eastAsia="Times New Roman" w:hAnsi="Palatino Linotype"/>
          <w:bCs/>
          <w:sz w:val="22"/>
          <w:szCs w:val="22"/>
          <w:lang w:val="en-US" w:eastAsia="en-GB"/>
        </w:rPr>
        <w:t xml:space="preserve"> as compared to previous month.</w:t>
      </w:r>
    </w:p>
    <w:p w:rsidR="0081622D" w:rsidRPr="004C5CDD" w:rsidRDefault="0081622D" w:rsidP="0081622D">
      <w:pPr>
        <w:spacing w:line="276" w:lineRule="auto"/>
        <w:jc w:val="both"/>
        <w:rPr>
          <w:rFonts w:ascii="Palatino Linotype" w:eastAsia="Times New Roman" w:hAnsi="Palatino Linotype"/>
          <w:bCs/>
          <w:sz w:val="22"/>
          <w:szCs w:val="22"/>
          <w:lang w:eastAsia="en-GB"/>
        </w:rPr>
      </w:pPr>
    </w:p>
    <w:p w:rsidR="0081622D" w:rsidRPr="004C5CDD" w:rsidRDefault="0081622D" w:rsidP="0081622D">
      <w:pPr>
        <w:numPr>
          <w:ilvl w:val="0"/>
          <w:numId w:val="5"/>
        </w:numPr>
        <w:spacing w:line="276" w:lineRule="auto"/>
        <w:ind w:left="284" w:hanging="284"/>
        <w:contextualSpacing/>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Among the developed markets highest increase in market capitalization was observed for South Korea (</w:t>
      </w:r>
      <w:r>
        <w:rPr>
          <w:rFonts w:ascii="Palatino Linotype" w:eastAsia="Times New Roman" w:hAnsi="Palatino Linotype"/>
          <w:bCs/>
          <w:sz w:val="22"/>
          <w:szCs w:val="22"/>
          <w:lang w:val="en-US" w:eastAsia="en-GB"/>
        </w:rPr>
        <w:t>8.6</w:t>
      </w:r>
      <w:r w:rsidRPr="004C5CDD">
        <w:rPr>
          <w:rFonts w:ascii="Palatino Linotype" w:eastAsia="Times New Roman" w:hAnsi="Palatino Linotype"/>
          <w:bCs/>
          <w:sz w:val="22"/>
          <w:szCs w:val="22"/>
          <w:lang w:val="en-US" w:eastAsia="en-GB"/>
        </w:rPr>
        <w:t xml:space="preserve"> per cent) followed by</w:t>
      </w:r>
      <w:r w:rsidRPr="00734504">
        <w:rPr>
          <w:rFonts w:ascii="Palatino Linotype" w:eastAsia="Times New Roman" w:hAnsi="Palatino Linotype"/>
          <w:bCs/>
          <w:sz w:val="22"/>
          <w:szCs w:val="22"/>
          <w:lang w:val="en-US" w:eastAsia="en-GB"/>
        </w:rPr>
        <w:t xml:space="preserve"> Hong Kong</w:t>
      </w:r>
      <w:r w:rsidRPr="004C5CDD">
        <w:rPr>
          <w:rFonts w:ascii="Palatino Linotype" w:eastAsia="Times New Roman" w:hAnsi="Palatino Linotype"/>
          <w:bCs/>
          <w:sz w:val="22"/>
          <w:szCs w:val="22"/>
          <w:lang w:val="en-US" w:eastAsia="en-GB"/>
        </w:rPr>
        <w:t xml:space="preserve"> (7.2 per cent) and </w:t>
      </w:r>
      <w:r w:rsidRPr="00734504">
        <w:rPr>
          <w:rFonts w:ascii="Palatino Linotype" w:eastAsia="Times New Roman" w:hAnsi="Palatino Linotype"/>
          <w:bCs/>
          <w:sz w:val="22"/>
          <w:szCs w:val="22"/>
          <w:lang w:val="en-US" w:eastAsia="en-GB"/>
        </w:rPr>
        <w:t>USA</w:t>
      </w:r>
      <w:r w:rsidRPr="004C5CDD">
        <w:rPr>
          <w:rFonts w:ascii="Palatino Linotype" w:eastAsia="Times New Roman" w:hAnsi="Palatino Linotype"/>
          <w:bCs/>
          <w:sz w:val="22"/>
          <w:szCs w:val="22"/>
          <w:lang w:val="en-US" w:eastAsia="en-GB"/>
        </w:rPr>
        <w:t xml:space="preserve"> (6.7 per cent) in </w:t>
      </w:r>
      <w:r>
        <w:rPr>
          <w:rFonts w:ascii="Palatino Linotype" w:eastAsia="Times New Roman" w:hAnsi="Palatino Linotype"/>
          <w:bCs/>
          <w:sz w:val="22"/>
          <w:szCs w:val="22"/>
          <w:lang w:val="en-US" w:eastAsia="en-GB"/>
        </w:rPr>
        <w:t>July 2020</w:t>
      </w:r>
      <w:r w:rsidRPr="004C5CDD">
        <w:rPr>
          <w:rFonts w:ascii="Palatino Linotype" w:eastAsia="Times New Roman" w:hAnsi="Palatino Linotype"/>
          <w:bCs/>
          <w:sz w:val="22"/>
          <w:szCs w:val="22"/>
          <w:lang w:val="en-US" w:eastAsia="en-GB"/>
        </w:rPr>
        <w:t xml:space="preserve"> as compared to previous month. A decrease was observed for Japan (</w:t>
      </w:r>
      <w:r>
        <w:rPr>
          <w:rFonts w:ascii="Palatino Linotype" w:eastAsia="Times New Roman" w:hAnsi="Palatino Linotype"/>
          <w:bCs/>
          <w:sz w:val="22"/>
          <w:szCs w:val="22"/>
          <w:lang w:val="en-US" w:eastAsia="en-GB"/>
        </w:rPr>
        <w:t>1.9</w:t>
      </w:r>
      <w:r w:rsidRPr="004C5CDD">
        <w:rPr>
          <w:rFonts w:ascii="Palatino Linotype" w:eastAsia="Times New Roman" w:hAnsi="Palatino Linotype"/>
          <w:bCs/>
          <w:sz w:val="22"/>
          <w:szCs w:val="22"/>
          <w:lang w:val="en-US" w:eastAsia="en-GB"/>
        </w:rPr>
        <w:t xml:space="preserve"> per cent). For </w:t>
      </w:r>
      <w:r>
        <w:rPr>
          <w:rFonts w:ascii="Palatino Linotype" w:eastAsia="Times New Roman" w:hAnsi="Palatino Linotype"/>
          <w:bCs/>
          <w:sz w:val="22"/>
          <w:szCs w:val="22"/>
          <w:lang w:val="en-US" w:eastAsia="en-GB"/>
        </w:rPr>
        <w:t>Australia</w:t>
      </w:r>
      <w:r w:rsidRPr="004C5CDD">
        <w:rPr>
          <w:rFonts w:ascii="Palatino Linotype" w:eastAsia="Times New Roman" w:hAnsi="Palatino Linotype"/>
          <w:bCs/>
          <w:sz w:val="22"/>
          <w:szCs w:val="22"/>
          <w:lang w:val="en-US" w:eastAsia="en-GB"/>
        </w:rPr>
        <w:t>, France and</w:t>
      </w:r>
      <w:r w:rsidRPr="00DA1395">
        <w:rPr>
          <w:rFonts w:ascii="Palatino Linotype" w:eastAsia="Times New Roman" w:hAnsi="Palatino Linotype"/>
          <w:bCs/>
          <w:sz w:val="22"/>
          <w:szCs w:val="22"/>
          <w:lang w:val="en-US" w:eastAsia="en-GB"/>
        </w:rPr>
        <w:t xml:space="preserve"> </w:t>
      </w:r>
      <w:r w:rsidRPr="004C5CDD">
        <w:rPr>
          <w:rFonts w:ascii="Palatino Linotype" w:eastAsia="Times New Roman" w:hAnsi="Palatino Linotype"/>
          <w:bCs/>
          <w:sz w:val="22"/>
          <w:szCs w:val="22"/>
          <w:lang w:val="en-US" w:eastAsia="en-GB"/>
        </w:rPr>
        <w:t xml:space="preserve">UK change in market capitalization was </w:t>
      </w:r>
      <w:r>
        <w:rPr>
          <w:rFonts w:ascii="Palatino Linotype" w:eastAsia="Times New Roman" w:hAnsi="Palatino Linotype"/>
          <w:bCs/>
          <w:sz w:val="22"/>
          <w:szCs w:val="22"/>
          <w:lang w:val="en-US" w:eastAsia="en-GB"/>
        </w:rPr>
        <w:t>5.1</w:t>
      </w:r>
      <w:r w:rsidRPr="004C5CDD">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1.3</w:t>
      </w:r>
      <w:r w:rsidRPr="004C5CDD">
        <w:rPr>
          <w:rFonts w:ascii="Palatino Linotype" w:eastAsia="Times New Roman" w:hAnsi="Palatino Linotype"/>
          <w:bCs/>
          <w:sz w:val="22"/>
          <w:szCs w:val="22"/>
          <w:lang w:val="en-US" w:eastAsia="en-GB"/>
        </w:rPr>
        <w:t xml:space="preserve"> and 3.</w:t>
      </w:r>
      <w:r>
        <w:rPr>
          <w:rFonts w:ascii="Palatino Linotype" w:eastAsia="Times New Roman" w:hAnsi="Palatino Linotype"/>
          <w:bCs/>
          <w:sz w:val="22"/>
          <w:szCs w:val="22"/>
          <w:lang w:val="en-US" w:eastAsia="en-GB"/>
        </w:rPr>
        <w:t>2</w:t>
      </w:r>
      <w:r w:rsidRPr="004C5CDD">
        <w:rPr>
          <w:rFonts w:ascii="Palatino Linotype" w:eastAsia="Times New Roman" w:hAnsi="Palatino Linotype"/>
          <w:bCs/>
          <w:sz w:val="22"/>
          <w:szCs w:val="22"/>
          <w:lang w:val="en-US" w:eastAsia="en-GB"/>
        </w:rPr>
        <w:t xml:space="preserve"> per cent, respectively.</w:t>
      </w:r>
    </w:p>
    <w:p w:rsidR="0081622D" w:rsidRPr="004C5CDD" w:rsidRDefault="0081622D" w:rsidP="0081622D">
      <w:pPr>
        <w:spacing w:line="276" w:lineRule="auto"/>
        <w:ind w:left="720"/>
        <w:contextualSpacing/>
        <w:rPr>
          <w:rFonts w:ascii="Palatino Linotype" w:eastAsia="Times New Roman" w:hAnsi="Palatino Linotype"/>
          <w:bCs/>
          <w:sz w:val="22"/>
          <w:szCs w:val="22"/>
          <w:lang w:val="en-US" w:eastAsia="en-GB"/>
        </w:rPr>
      </w:pPr>
    </w:p>
    <w:p w:rsidR="0081622D" w:rsidRPr="004C5CDD" w:rsidRDefault="0081622D" w:rsidP="0081622D">
      <w:pPr>
        <w:numPr>
          <w:ilvl w:val="0"/>
          <w:numId w:val="5"/>
        </w:numPr>
        <w:spacing w:line="276" w:lineRule="auto"/>
        <w:ind w:left="360" w:hanging="284"/>
        <w:contextualSpacing/>
        <w:jc w:val="both"/>
        <w:rPr>
          <w:rFonts w:ascii="Palatino Linotype" w:eastAsia="Times New Roman" w:hAnsi="Palatino Linotype"/>
          <w:b/>
          <w:sz w:val="22"/>
          <w:szCs w:val="22"/>
          <w:u w:val="single"/>
          <w:lang w:val="en-US"/>
        </w:rPr>
      </w:pPr>
      <w:r w:rsidRPr="004C5CDD">
        <w:rPr>
          <w:rFonts w:ascii="Palatino Linotype" w:eastAsia="Times New Roman" w:hAnsi="Palatino Linotype"/>
          <w:bCs/>
          <w:sz w:val="22"/>
          <w:szCs w:val="22"/>
          <w:lang w:val="en-US" w:eastAsia="en-GB"/>
        </w:rPr>
        <w:t>Among BRICS nations the highest increase was observed for China (</w:t>
      </w:r>
      <w:r>
        <w:rPr>
          <w:rFonts w:ascii="Palatino Linotype" w:eastAsia="Times New Roman" w:hAnsi="Palatino Linotype"/>
          <w:bCs/>
          <w:sz w:val="22"/>
          <w:szCs w:val="22"/>
          <w:lang w:val="en-US" w:eastAsia="en-GB"/>
        </w:rPr>
        <w:t>15.4</w:t>
      </w:r>
      <w:r w:rsidRPr="004C5CDD">
        <w:rPr>
          <w:rFonts w:ascii="Palatino Linotype" w:eastAsia="Times New Roman" w:hAnsi="Palatino Linotype"/>
          <w:bCs/>
          <w:sz w:val="22"/>
          <w:szCs w:val="22"/>
          <w:lang w:val="en-US" w:eastAsia="en-GB"/>
        </w:rPr>
        <w:t xml:space="preserve"> per cent) followed by </w:t>
      </w:r>
      <w:r w:rsidRPr="005118F1">
        <w:rPr>
          <w:rFonts w:ascii="Palatino Linotype" w:eastAsia="Times New Roman" w:hAnsi="Palatino Linotype"/>
          <w:bCs/>
          <w:sz w:val="22"/>
          <w:szCs w:val="22"/>
          <w:lang w:val="en-US" w:eastAsia="en-GB"/>
        </w:rPr>
        <w:t xml:space="preserve">Brazil </w:t>
      </w:r>
      <w:r w:rsidRPr="004C5CDD">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14.6</w:t>
      </w:r>
      <w:r w:rsidRPr="004C5CDD">
        <w:rPr>
          <w:rFonts w:ascii="Palatino Linotype" w:eastAsia="Times New Roman" w:hAnsi="Palatino Linotype"/>
          <w:bCs/>
          <w:sz w:val="22"/>
          <w:szCs w:val="22"/>
          <w:lang w:val="en-US" w:eastAsia="en-GB"/>
        </w:rPr>
        <w:t xml:space="preserve"> per cent), while a decrease in market capitalization was observed for Russia (</w:t>
      </w:r>
      <w:r>
        <w:rPr>
          <w:rFonts w:ascii="Palatino Linotype" w:eastAsia="Times New Roman" w:hAnsi="Palatino Linotype"/>
          <w:bCs/>
          <w:sz w:val="22"/>
          <w:szCs w:val="22"/>
          <w:lang w:val="en-US" w:eastAsia="en-GB"/>
        </w:rPr>
        <w:t>3.0</w:t>
      </w:r>
      <w:r w:rsidRPr="004C5CDD">
        <w:rPr>
          <w:rFonts w:ascii="Palatino Linotype" w:eastAsia="Times New Roman" w:hAnsi="Palatino Linotype"/>
          <w:bCs/>
          <w:sz w:val="22"/>
          <w:szCs w:val="22"/>
          <w:lang w:val="en-US" w:eastAsia="en-GB"/>
        </w:rPr>
        <w:t xml:space="preserve"> per cent). For </w:t>
      </w:r>
      <w:r w:rsidRPr="005118F1">
        <w:rPr>
          <w:rFonts w:ascii="Palatino Linotype" w:eastAsia="Times New Roman" w:hAnsi="Palatino Linotype"/>
          <w:bCs/>
          <w:sz w:val="22"/>
          <w:szCs w:val="22"/>
          <w:lang w:val="en-US" w:eastAsia="en-GB"/>
        </w:rPr>
        <w:t>India</w:t>
      </w:r>
      <w:r>
        <w:rPr>
          <w:rFonts w:ascii="Palatino Linotype" w:eastAsia="Times New Roman" w:hAnsi="Palatino Linotype"/>
          <w:bCs/>
          <w:sz w:val="22"/>
          <w:szCs w:val="22"/>
          <w:lang w:val="en-US" w:eastAsia="en-GB"/>
        </w:rPr>
        <w:t xml:space="preserve"> </w:t>
      </w:r>
      <w:r w:rsidRPr="004C5CDD">
        <w:rPr>
          <w:rFonts w:ascii="Palatino Linotype" w:eastAsia="Times New Roman" w:hAnsi="Palatino Linotype"/>
          <w:bCs/>
          <w:sz w:val="22"/>
          <w:szCs w:val="22"/>
          <w:lang w:val="en-US" w:eastAsia="en-GB"/>
        </w:rPr>
        <w:t xml:space="preserve">and South Africa, </w:t>
      </w:r>
      <w:r>
        <w:rPr>
          <w:rFonts w:ascii="Palatino Linotype" w:eastAsia="Times New Roman" w:hAnsi="Palatino Linotype"/>
          <w:bCs/>
          <w:sz w:val="22"/>
          <w:szCs w:val="22"/>
          <w:lang w:val="en-US" w:eastAsia="en-GB"/>
        </w:rPr>
        <w:t xml:space="preserve">change in market capitalization </w:t>
      </w:r>
      <w:r w:rsidRPr="004C5CDD">
        <w:rPr>
          <w:rFonts w:ascii="Palatino Linotype" w:eastAsia="Times New Roman" w:hAnsi="Palatino Linotype"/>
          <w:bCs/>
          <w:sz w:val="22"/>
          <w:szCs w:val="22"/>
          <w:lang w:val="en-US" w:eastAsia="en-GB"/>
        </w:rPr>
        <w:t xml:space="preserve">was </w:t>
      </w:r>
      <w:r>
        <w:rPr>
          <w:rFonts w:ascii="Palatino Linotype" w:eastAsia="Times New Roman" w:hAnsi="Palatino Linotype"/>
          <w:bCs/>
          <w:sz w:val="22"/>
          <w:szCs w:val="22"/>
          <w:lang w:val="en-US" w:eastAsia="en-GB"/>
        </w:rPr>
        <w:t>6.7</w:t>
      </w:r>
      <w:r w:rsidRPr="004C5CDD">
        <w:rPr>
          <w:rFonts w:ascii="Palatino Linotype" w:eastAsia="Times New Roman" w:hAnsi="Palatino Linotype"/>
          <w:bCs/>
          <w:sz w:val="22"/>
          <w:szCs w:val="22"/>
          <w:lang w:val="en-US" w:eastAsia="en-GB"/>
        </w:rPr>
        <w:t xml:space="preserve"> and </w:t>
      </w:r>
      <w:r>
        <w:rPr>
          <w:rFonts w:ascii="Palatino Linotype" w:eastAsia="Times New Roman" w:hAnsi="Palatino Linotype"/>
          <w:bCs/>
          <w:sz w:val="22"/>
          <w:szCs w:val="22"/>
          <w:lang w:val="en-US" w:eastAsia="en-GB"/>
        </w:rPr>
        <w:t>6.9</w:t>
      </w:r>
      <w:r w:rsidRPr="004C5CDD">
        <w:rPr>
          <w:rFonts w:ascii="Palatino Linotype" w:eastAsia="Times New Roman" w:hAnsi="Palatino Linotype"/>
          <w:bCs/>
          <w:sz w:val="22"/>
          <w:szCs w:val="22"/>
          <w:lang w:val="en-US" w:eastAsia="en-GB"/>
        </w:rPr>
        <w:t xml:space="preserve"> per cent, respectively</w:t>
      </w:r>
      <w:r>
        <w:rPr>
          <w:rFonts w:ascii="Palatino Linotype" w:eastAsia="Times New Roman" w:hAnsi="Palatino Linotype"/>
          <w:bCs/>
          <w:sz w:val="22"/>
          <w:szCs w:val="22"/>
          <w:lang w:val="en-US" w:eastAsia="en-GB"/>
        </w:rPr>
        <w:t xml:space="preserve"> over the previous month</w:t>
      </w:r>
      <w:r w:rsidRPr="004C5CDD">
        <w:rPr>
          <w:rFonts w:ascii="Palatino Linotype" w:eastAsia="Times New Roman" w:hAnsi="Palatino Linotype"/>
          <w:bCs/>
          <w:sz w:val="22"/>
          <w:szCs w:val="22"/>
          <w:lang w:val="en-US" w:eastAsia="en-GB"/>
        </w:rPr>
        <w:t>.</w:t>
      </w:r>
    </w:p>
    <w:p w:rsidR="0081622D" w:rsidRPr="004C5CDD" w:rsidRDefault="0081622D" w:rsidP="0081622D">
      <w:pPr>
        <w:spacing w:line="276" w:lineRule="auto"/>
        <w:ind w:left="360"/>
        <w:contextualSpacing/>
        <w:jc w:val="both"/>
        <w:rPr>
          <w:rFonts w:ascii="Palatino Linotype" w:eastAsia="Times New Roman" w:hAnsi="Palatino Linotype"/>
          <w:b/>
          <w:sz w:val="22"/>
          <w:szCs w:val="22"/>
          <w:u w:val="single"/>
          <w:lang w:val="en-US"/>
        </w:rPr>
      </w:pPr>
    </w:p>
    <w:p w:rsidR="0081622D" w:rsidRPr="004C5CDD" w:rsidRDefault="0081622D" w:rsidP="0081622D">
      <w:pPr>
        <w:spacing w:line="276" w:lineRule="auto"/>
        <w:ind w:left="360"/>
        <w:contextualSpacing/>
        <w:jc w:val="both"/>
        <w:rPr>
          <w:rFonts w:ascii="Palatino Linotype" w:eastAsia="Times New Roman" w:hAnsi="Palatino Linotype"/>
          <w:b/>
          <w:sz w:val="22"/>
          <w:szCs w:val="22"/>
          <w:lang w:val="en-US" w:eastAsia="en-GB"/>
        </w:rPr>
      </w:pPr>
      <w:r w:rsidRPr="004C5CDD">
        <w:rPr>
          <w:rFonts w:ascii="Palatino Linotype" w:eastAsia="Times New Roman" w:hAnsi="Palatino Linotype"/>
          <w:b/>
          <w:sz w:val="22"/>
          <w:szCs w:val="22"/>
          <w:u w:val="single"/>
          <w:lang w:val="en-US"/>
        </w:rPr>
        <w:t xml:space="preserve">Derivatives </w:t>
      </w:r>
      <w:r w:rsidRPr="004C5CDD">
        <w:rPr>
          <w:rFonts w:ascii="Palatino Linotype" w:eastAsia="Times New Roman" w:hAnsi="Palatino Linotype"/>
          <w:b/>
          <w:sz w:val="22"/>
          <w:szCs w:val="22"/>
          <w:lang w:val="en-US" w:eastAsia="en-GB"/>
        </w:rPr>
        <w:t>(</w:t>
      </w:r>
      <w:r>
        <w:rPr>
          <w:rFonts w:ascii="Palatino Linotype" w:eastAsia="Times New Roman" w:hAnsi="Palatino Linotype"/>
          <w:b/>
          <w:sz w:val="22"/>
          <w:szCs w:val="22"/>
          <w:lang w:val="en-US" w:eastAsia="en-GB"/>
        </w:rPr>
        <w:t>Figures</w:t>
      </w:r>
      <w:r w:rsidRPr="004C5CDD">
        <w:rPr>
          <w:rFonts w:ascii="Palatino Linotype" w:eastAsia="Times New Roman" w:hAnsi="Palatino Linotype"/>
          <w:b/>
          <w:sz w:val="22"/>
          <w:szCs w:val="22"/>
          <w:lang w:val="en-US" w:eastAsia="en-GB"/>
        </w:rPr>
        <w:t xml:space="preserve"> 5-6, Table A4–A8) – </w:t>
      </w:r>
    </w:p>
    <w:p w:rsidR="0081622D" w:rsidRPr="004C5CDD" w:rsidRDefault="0081622D" w:rsidP="0081622D">
      <w:pPr>
        <w:spacing w:line="276" w:lineRule="auto"/>
        <w:ind w:left="360"/>
        <w:contextualSpacing/>
        <w:jc w:val="both"/>
        <w:rPr>
          <w:rFonts w:ascii="Palatino Linotype" w:eastAsia="Times New Roman" w:hAnsi="Palatino Linotype"/>
          <w:b/>
          <w:sz w:val="22"/>
          <w:szCs w:val="22"/>
          <w:lang w:val="en-US" w:eastAsia="en-GB"/>
        </w:rPr>
      </w:pP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June 2020</w:t>
      </w:r>
      <w:r w:rsidRPr="004C5CDD">
        <w:rPr>
          <w:rFonts w:ascii="Palatino Linotype" w:eastAsia="Times New Roman" w:hAnsi="Palatino Linotype"/>
          <w:bCs/>
          <w:sz w:val="22"/>
          <w:szCs w:val="22"/>
          <w:lang w:val="en-US" w:eastAsia="en-GB"/>
        </w:rPr>
        <w:t xml:space="preserve"> the highest number of Single Stock Futures contracts traded was at </w:t>
      </w:r>
      <w:r w:rsidRPr="004870B3">
        <w:rPr>
          <w:rFonts w:ascii="Palatino Linotype" w:eastAsia="Times New Roman" w:hAnsi="Palatino Linotype"/>
          <w:bCs/>
          <w:sz w:val="22"/>
          <w:szCs w:val="22"/>
          <w:lang w:val="en-US" w:eastAsia="en-GB"/>
        </w:rPr>
        <w:t>Korea Exchange</w:t>
      </w:r>
      <w:r w:rsidRPr="004C5CDD">
        <w:rPr>
          <w:rFonts w:ascii="Palatino Linotype" w:eastAsia="Times New Roman" w:hAnsi="Palatino Linotype"/>
          <w:bCs/>
          <w:sz w:val="22"/>
          <w:szCs w:val="22"/>
          <w:lang w:val="en-US" w:eastAsia="en-GB"/>
        </w:rPr>
        <w:t xml:space="preserve"> (</w:t>
      </w:r>
      <w:r w:rsidRPr="004870B3">
        <w:rPr>
          <w:rFonts w:ascii="Palatino Linotype" w:eastAsia="Times New Roman" w:hAnsi="Palatino Linotype"/>
          <w:bCs/>
          <w:sz w:val="22"/>
          <w:szCs w:val="22"/>
          <w:lang w:val="en-US" w:eastAsia="en-GB"/>
        </w:rPr>
        <w:t>10,31,96,900</w:t>
      </w:r>
      <w:r w:rsidRPr="004C5CDD">
        <w:rPr>
          <w:rFonts w:ascii="Palatino Linotype" w:eastAsia="Times New Roman" w:hAnsi="Palatino Linotype"/>
          <w:bCs/>
          <w:sz w:val="22"/>
          <w:szCs w:val="22"/>
          <w:lang w:val="en-US" w:eastAsia="en-GB"/>
        </w:rPr>
        <w:t>) followed by Borsa Istanbul (</w:t>
      </w:r>
      <w:r w:rsidRPr="004870B3">
        <w:rPr>
          <w:rFonts w:ascii="Palatino Linotype" w:eastAsia="Times New Roman" w:hAnsi="Palatino Linotype"/>
          <w:bCs/>
          <w:sz w:val="22"/>
          <w:szCs w:val="22"/>
          <w:lang w:val="en-US" w:eastAsia="en-GB"/>
        </w:rPr>
        <w:t>10,13,97,810</w:t>
      </w:r>
      <w:r w:rsidRPr="004C5CDD">
        <w:rPr>
          <w:rFonts w:ascii="Palatino Linotype" w:eastAsia="Times New Roman" w:hAnsi="Palatino Linotype"/>
          <w:bCs/>
          <w:sz w:val="22"/>
          <w:szCs w:val="22"/>
          <w:lang w:val="en-US" w:eastAsia="en-GB"/>
        </w:rPr>
        <w:t>). The highest number of single stock options were traded at Nasdaq – US (</w:t>
      </w:r>
      <w:r w:rsidRPr="004870B3">
        <w:rPr>
          <w:rFonts w:ascii="Palatino Linotype" w:eastAsia="Times New Roman" w:hAnsi="Palatino Linotype"/>
          <w:bCs/>
          <w:sz w:val="22"/>
          <w:szCs w:val="22"/>
          <w:lang w:val="en-US" w:eastAsia="en-GB"/>
        </w:rPr>
        <w:t>14,98,15,407</w:t>
      </w:r>
      <w:r w:rsidRPr="004C5CDD">
        <w:rPr>
          <w:rFonts w:ascii="Palatino Linotype" w:eastAsia="Times New Roman" w:hAnsi="Palatino Linotype"/>
          <w:bCs/>
          <w:sz w:val="22"/>
          <w:szCs w:val="22"/>
          <w:lang w:val="en-US" w:eastAsia="en-GB"/>
        </w:rPr>
        <w:t>) followed by Cboe Global Markets (</w:t>
      </w:r>
      <w:r w:rsidRPr="004870B3">
        <w:rPr>
          <w:rFonts w:ascii="Palatino Linotype" w:eastAsia="Times New Roman" w:hAnsi="Palatino Linotype"/>
          <w:bCs/>
          <w:sz w:val="22"/>
          <w:szCs w:val="22"/>
          <w:lang w:val="en-US" w:eastAsia="en-GB"/>
        </w:rPr>
        <w:t>12,18,17,607</w:t>
      </w:r>
      <w:r w:rsidRPr="004C5CDD">
        <w:rPr>
          <w:rFonts w:ascii="Palatino Linotype" w:eastAsia="Times New Roman" w:hAnsi="Palatino Linotype"/>
          <w:bCs/>
          <w:sz w:val="22"/>
          <w:szCs w:val="22"/>
          <w:lang w:val="en-US" w:eastAsia="en-GB"/>
        </w:rPr>
        <w:t>).</w:t>
      </w: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In the same period, highest number of contracts </w:t>
      </w:r>
      <w:r>
        <w:rPr>
          <w:rFonts w:ascii="Palatino Linotype" w:eastAsia="Times New Roman" w:hAnsi="Palatino Linotype"/>
          <w:bCs/>
          <w:sz w:val="22"/>
          <w:szCs w:val="22"/>
          <w:lang w:val="en-US" w:eastAsia="en-GB"/>
        </w:rPr>
        <w:t xml:space="preserve">of </w:t>
      </w:r>
      <w:r w:rsidRPr="004C5CDD">
        <w:rPr>
          <w:rFonts w:ascii="Palatino Linotype" w:eastAsia="Times New Roman" w:hAnsi="Palatino Linotype"/>
          <w:bCs/>
          <w:sz w:val="22"/>
          <w:szCs w:val="22"/>
          <w:lang w:val="en-US" w:eastAsia="en-GB"/>
        </w:rPr>
        <w:t xml:space="preserve">Index Futures were traded at </w:t>
      </w:r>
      <w:r w:rsidRPr="00FA1F97">
        <w:rPr>
          <w:rFonts w:ascii="Palatino Linotype" w:eastAsia="Times New Roman" w:hAnsi="Palatino Linotype"/>
          <w:bCs/>
          <w:sz w:val="22"/>
          <w:szCs w:val="22"/>
          <w:lang w:val="en-US" w:eastAsia="en-GB"/>
        </w:rPr>
        <w:t>B3 - Brasil Bolsa Balcão</w:t>
      </w:r>
      <w:r w:rsidRPr="004C5CDD">
        <w:rPr>
          <w:rFonts w:ascii="Palatino Linotype" w:eastAsia="Times New Roman" w:hAnsi="Palatino Linotype"/>
          <w:bCs/>
          <w:sz w:val="22"/>
          <w:szCs w:val="22"/>
          <w:lang w:val="en-US" w:eastAsia="en-GB"/>
        </w:rPr>
        <w:t xml:space="preserve"> (</w:t>
      </w:r>
      <w:r w:rsidRPr="00FA1F97">
        <w:rPr>
          <w:rFonts w:ascii="Palatino Linotype" w:eastAsia="Times New Roman" w:hAnsi="Palatino Linotype"/>
          <w:bCs/>
          <w:sz w:val="22"/>
          <w:szCs w:val="22"/>
          <w:lang w:val="en-US" w:eastAsia="en-GB"/>
        </w:rPr>
        <w:t>24,01,38,264</w:t>
      </w:r>
      <w:r w:rsidRPr="004C5CDD">
        <w:rPr>
          <w:rFonts w:ascii="Palatino Linotype" w:eastAsia="Times New Roman" w:hAnsi="Palatino Linotype"/>
          <w:bCs/>
          <w:sz w:val="22"/>
          <w:szCs w:val="22"/>
          <w:lang w:val="en-US" w:eastAsia="en-GB"/>
        </w:rPr>
        <w:t xml:space="preserve">) followed by </w:t>
      </w:r>
      <w:r w:rsidRPr="00FA1F97">
        <w:rPr>
          <w:rFonts w:ascii="Palatino Linotype" w:eastAsia="Times New Roman" w:hAnsi="Palatino Linotype"/>
          <w:bCs/>
          <w:sz w:val="22"/>
          <w:szCs w:val="22"/>
          <w:lang w:val="en-US" w:eastAsia="en-GB"/>
        </w:rPr>
        <w:t>CME Group</w:t>
      </w:r>
      <w:r w:rsidRPr="004C5CDD">
        <w:rPr>
          <w:rFonts w:ascii="Palatino Linotype" w:eastAsia="Times New Roman" w:hAnsi="Palatino Linotype"/>
          <w:bCs/>
          <w:sz w:val="22"/>
          <w:szCs w:val="22"/>
          <w:lang w:val="en-US" w:eastAsia="en-GB"/>
        </w:rPr>
        <w:t xml:space="preserve"> (</w:t>
      </w:r>
      <w:r w:rsidRPr="00FA1F97">
        <w:rPr>
          <w:rFonts w:ascii="Palatino Linotype" w:eastAsia="Times New Roman" w:hAnsi="Palatino Linotype"/>
          <w:bCs/>
          <w:sz w:val="22"/>
          <w:szCs w:val="22"/>
          <w:lang w:val="en-US" w:eastAsia="en-GB"/>
        </w:rPr>
        <w:t>12,41,93,663</w:t>
      </w:r>
      <w:r w:rsidRPr="004C5CDD">
        <w:rPr>
          <w:rFonts w:ascii="Palatino Linotype" w:eastAsia="Times New Roman" w:hAnsi="Palatino Linotype"/>
          <w:bCs/>
          <w:sz w:val="22"/>
          <w:szCs w:val="22"/>
          <w:lang w:val="en-US" w:eastAsia="en-GB"/>
        </w:rPr>
        <w:t>). Among the Stock Index Options</w:t>
      </w:r>
      <w:r>
        <w:rPr>
          <w:rFonts w:ascii="Palatino Linotype" w:eastAsia="Times New Roman" w:hAnsi="Palatino Linotype"/>
          <w:bCs/>
          <w:sz w:val="22"/>
          <w:szCs w:val="22"/>
          <w:lang w:val="en-US" w:eastAsia="en-GB"/>
        </w:rPr>
        <w:t>,</w:t>
      </w:r>
      <w:r w:rsidRPr="004C5CDD">
        <w:rPr>
          <w:rFonts w:ascii="Palatino Linotype" w:eastAsia="Times New Roman" w:hAnsi="Palatino Linotype"/>
          <w:bCs/>
          <w:sz w:val="22"/>
          <w:szCs w:val="22"/>
          <w:lang w:val="en-US" w:eastAsia="en-GB"/>
        </w:rPr>
        <w:t xml:space="preserve"> the highest number of contacts were traded at </w:t>
      </w:r>
      <w:r w:rsidRPr="00033028">
        <w:rPr>
          <w:rFonts w:ascii="Palatino Linotype" w:eastAsia="Times New Roman" w:hAnsi="Palatino Linotype"/>
          <w:bCs/>
          <w:sz w:val="22"/>
          <w:szCs w:val="22"/>
          <w:lang w:val="en-US" w:eastAsia="en-GB"/>
        </w:rPr>
        <w:t>National Stock Exchange of India</w:t>
      </w:r>
      <w:r w:rsidRPr="004C5CDD">
        <w:rPr>
          <w:rFonts w:ascii="Palatino Linotype" w:eastAsia="Times New Roman" w:hAnsi="Palatino Linotype"/>
          <w:bCs/>
          <w:sz w:val="22"/>
          <w:szCs w:val="22"/>
          <w:lang w:val="en-US" w:eastAsia="en-GB"/>
        </w:rPr>
        <w:t xml:space="preserve"> (</w:t>
      </w:r>
      <w:r w:rsidRPr="00033028">
        <w:rPr>
          <w:rFonts w:ascii="Palatino Linotype" w:eastAsia="Times New Roman" w:hAnsi="Palatino Linotype"/>
          <w:bCs/>
          <w:sz w:val="22"/>
          <w:szCs w:val="22"/>
          <w:lang w:val="en-US" w:eastAsia="en-GB"/>
        </w:rPr>
        <w:t>59,04,16,454</w:t>
      </w:r>
      <w:r w:rsidRPr="004C5CDD">
        <w:rPr>
          <w:rFonts w:ascii="Palatino Linotype" w:eastAsia="Times New Roman" w:hAnsi="Palatino Linotype"/>
          <w:bCs/>
          <w:sz w:val="22"/>
          <w:szCs w:val="22"/>
          <w:lang w:val="en-US" w:eastAsia="en-GB"/>
        </w:rPr>
        <w:t xml:space="preserve">) followed by </w:t>
      </w:r>
      <w:r w:rsidRPr="00A9669B">
        <w:rPr>
          <w:rFonts w:ascii="Palatino Linotype" w:eastAsia="Times New Roman" w:hAnsi="Palatino Linotype"/>
          <w:bCs/>
          <w:sz w:val="22"/>
          <w:szCs w:val="22"/>
          <w:lang w:val="en-US" w:eastAsia="en-GB"/>
        </w:rPr>
        <w:t>Korea Exchange</w:t>
      </w:r>
      <w:r w:rsidRPr="004C5CDD">
        <w:rPr>
          <w:rFonts w:ascii="Palatino Linotype" w:eastAsia="Times New Roman" w:hAnsi="Palatino Linotype"/>
          <w:bCs/>
          <w:sz w:val="22"/>
          <w:szCs w:val="22"/>
          <w:lang w:val="en-US" w:eastAsia="en-GB"/>
        </w:rPr>
        <w:t xml:space="preserve"> (</w:t>
      </w:r>
      <w:r w:rsidRPr="00A9669B">
        <w:rPr>
          <w:rFonts w:ascii="Palatino Linotype" w:eastAsia="Times New Roman" w:hAnsi="Palatino Linotype"/>
          <w:bCs/>
          <w:sz w:val="22"/>
          <w:szCs w:val="22"/>
          <w:lang w:val="en-US" w:eastAsia="en-GB"/>
        </w:rPr>
        <w:t>6,90,15,090</w:t>
      </w:r>
      <w:r w:rsidRPr="004C5CDD">
        <w:rPr>
          <w:rFonts w:ascii="Palatino Linotype" w:eastAsia="Times New Roman" w:hAnsi="Palatino Linotype"/>
          <w:bCs/>
          <w:sz w:val="22"/>
          <w:szCs w:val="22"/>
          <w:lang w:val="en-US" w:eastAsia="en-GB"/>
        </w:rPr>
        <w:t>).</w:t>
      </w: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lastRenderedPageBreak/>
        <w:t>H</w:t>
      </w:r>
      <w:r w:rsidRPr="004C5CDD">
        <w:rPr>
          <w:rFonts w:ascii="Palatino Linotype" w:eastAsia="Times New Roman" w:hAnsi="Palatino Linotype"/>
          <w:bCs/>
          <w:sz w:val="22"/>
          <w:szCs w:val="22"/>
          <w:lang w:val="en-US" w:eastAsia="en-GB"/>
        </w:rPr>
        <w:t xml:space="preserve">ighest number of Currency Futures contracts were traded at </w:t>
      </w:r>
      <w:r w:rsidRPr="001065DB">
        <w:rPr>
          <w:rFonts w:ascii="Palatino Linotype" w:eastAsia="Times New Roman" w:hAnsi="Palatino Linotype"/>
          <w:bCs/>
          <w:sz w:val="22"/>
          <w:szCs w:val="22"/>
          <w:lang w:val="en-US" w:eastAsia="en-GB"/>
        </w:rPr>
        <w:t>B3 - Brasil Bolsa Balcão</w:t>
      </w:r>
      <w:r w:rsidRPr="004C5CDD">
        <w:rPr>
          <w:rFonts w:ascii="Palatino Linotype" w:eastAsia="Times New Roman" w:hAnsi="Palatino Linotype"/>
          <w:bCs/>
          <w:sz w:val="22"/>
          <w:szCs w:val="22"/>
          <w:lang w:val="en-US" w:eastAsia="en-GB"/>
        </w:rPr>
        <w:t xml:space="preserve"> (</w:t>
      </w:r>
      <w:r w:rsidRPr="001065DB">
        <w:rPr>
          <w:rFonts w:ascii="Palatino Linotype" w:eastAsia="Times New Roman" w:hAnsi="Palatino Linotype"/>
          <w:bCs/>
          <w:sz w:val="22"/>
          <w:szCs w:val="22"/>
          <w:lang w:val="en-US" w:eastAsia="en-GB"/>
        </w:rPr>
        <w:t>8,56,83,987</w:t>
      </w:r>
      <w:r w:rsidRPr="004C5CDD">
        <w:rPr>
          <w:rFonts w:ascii="Palatino Linotype" w:eastAsia="Times New Roman" w:hAnsi="Palatino Linotype"/>
          <w:bCs/>
          <w:sz w:val="22"/>
          <w:szCs w:val="22"/>
          <w:lang w:val="en-US" w:eastAsia="en-GB"/>
        </w:rPr>
        <w:t>) followed by NSE (</w:t>
      </w:r>
      <w:r w:rsidRPr="001065DB">
        <w:rPr>
          <w:rFonts w:ascii="Palatino Linotype" w:eastAsia="Times New Roman" w:hAnsi="Palatino Linotype"/>
          <w:bCs/>
          <w:sz w:val="22"/>
          <w:szCs w:val="22"/>
          <w:lang w:val="en-US" w:eastAsia="en-GB"/>
        </w:rPr>
        <w:t>5,82,86,091</w:t>
      </w:r>
      <w:r w:rsidRPr="004C5CDD">
        <w:rPr>
          <w:rFonts w:ascii="Palatino Linotype" w:eastAsia="Times New Roman" w:hAnsi="Palatino Linotype"/>
          <w:bCs/>
          <w:sz w:val="22"/>
          <w:szCs w:val="22"/>
          <w:lang w:val="en-US" w:eastAsia="en-GB"/>
        </w:rPr>
        <w:t>). The highest number of Currency Options were traded at NSE (</w:t>
      </w:r>
      <w:r w:rsidRPr="001065DB">
        <w:rPr>
          <w:rFonts w:ascii="Palatino Linotype" w:eastAsia="Times New Roman" w:hAnsi="Palatino Linotype"/>
          <w:bCs/>
          <w:sz w:val="22"/>
          <w:szCs w:val="22"/>
          <w:lang w:val="en-US" w:eastAsia="en-GB"/>
        </w:rPr>
        <w:t>6,48,93,878</w:t>
      </w:r>
      <w:r w:rsidRPr="004C5CDD">
        <w:rPr>
          <w:rFonts w:ascii="Palatino Linotype" w:eastAsia="Times New Roman" w:hAnsi="Palatino Linotype"/>
          <w:bCs/>
          <w:sz w:val="22"/>
          <w:szCs w:val="22"/>
          <w:lang w:val="en-US" w:eastAsia="en-GB"/>
        </w:rPr>
        <w:t>) followed by BSE India Limited (</w:t>
      </w:r>
      <w:r w:rsidRPr="001065DB">
        <w:rPr>
          <w:rFonts w:ascii="Palatino Linotype" w:eastAsia="Times New Roman" w:hAnsi="Palatino Linotype"/>
          <w:bCs/>
          <w:sz w:val="22"/>
          <w:szCs w:val="22"/>
          <w:lang w:val="en-US" w:eastAsia="en-GB"/>
        </w:rPr>
        <w:t>3,79,05,375</w:t>
      </w:r>
      <w:r w:rsidRPr="004C5CDD">
        <w:rPr>
          <w:rFonts w:ascii="Palatino Linotype" w:eastAsia="Times New Roman" w:hAnsi="Palatino Linotype"/>
          <w:bCs/>
          <w:sz w:val="22"/>
          <w:szCs w:val="22"/>
          <w:lang w:val="en-US" w:eastAsia="en-GB"/>
        </w:rPr>
        <w:t>).</w:t>
      </w: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sz w:val="22"/>
          <w:szCs w:val="22"/>
          <w:lang w:val="en-US" w:eastAsia="en-GB"/>
        </w:rPr>
      </w:pPr>
      <w:r>
        <w:rPr>
          <w:rFonts w:ascii="Palatino Linotype" w:eastAsia="Times New Roman" w:hAnsi="Palatino Linotype"/>
          <w:bCs/>
          <w:sz w:val="22"/>
          <w:szCs w:val="22"/>
          <w:lang w:val="en-US" w:eastAsia="en-GB"/>
        </w:rPr>
        <w:t>In June 2020, the</w:t>
      </w:r>
      <w:r w:rsidRPr="004C5CDD">
        <w:rPr>
          <w:rFonts w:ascii="Palatino Linotype" w:eastAsia="Times New Roman" w:hAnsi="Palatino Linotype"/>
          <w:bCs/>
          <w:sz w:val="22"/>
          <w:szCs w:val="22"/>
          <w:lang w:val="en-US" w:eastAsia="en-GB"/>
        </w:rPr>
        <w:t xml:space="preserve"> highest number of I</w:t>
      </w:r>
      <w:r>
        <w:rPr>
          <w:rFonts w:ascii="Palatino Linotype" w:eastAsia="Times New Roman" w:hAnsi="Palatino Linotype"/>
          <w:bCs/>
          <w:sz w:val="22"/>
          <w:szCs w:val="22"/>
          <w:lang w:val="en-US" w:eastAsia="en-GB"/>
        </w:rPr>
        <w:t xml:space="preserve">nterest </w:t>
      </w:r>
      <w:r w:rsidRPr="004C5CDD">
        <w:rPr>
          <w:rFonts w:ascii="Palatino Linotype" w:eastAsia="Times New Roman" w:hAnsi="Palatino Linotype"/>
          <w:bCs/>
          <w:sz w:val="22"/>
          <w:szCs w:val="22"/>
          <w:lang w:val="en-US" w:eastAsia="en-GB"/>
        </w:rPr>
        <w:t>R</w:t>
      </w:r>
      <w:r>
        <w:rPr>
          <w:rFonts w:ascii="Palatino Linotype" w:eastAsia="Times New Roman" w:hAnsi="Palatino Linotype"/>
          <w:bCs/>
          <w:sz w:val="22"/>
          <w:szCs w:val="22"/>
          <w:lang w:val="en-US" w:eastAsia="en-GB"/>
        </w:rPr>
        <w:t>ate (IR)</w:t>
      </w:r>
      <w:r w:rsidRPr="004C5CDD">
        <w:rPr>
          <w:rFonts w:ascii="Palatino Linotype" w:eastAsia="Times New Roman" w:hAnsi="Palatino Linotype"/>
          <w:bCs/>
          <w:sz w:val="22"/>
          <w:szCs w:val="22"/>
          <w:lang w:val="en-US" w:eastAsia="en-GB"/>
        </w:rPr>
        <w:t xml:space="preserve"> Futures were traded at CME Group (</w:t>
      </w:r>
      <w:r w:rsidRPr="006C7B91">
        <w:rPr>
          <w:rFonts w:ascii="Palatino Linotype" w:eastAsia="Times New Roman" w:hAnsi="Palatino Linotype"/>
          <w:bCs/>
          <w:sz w:val="22"/>
          <w:szCs w:val="22"/>
          <w:lang w:val="en-US" w:eastAsia="en-GB"/>
        </w:rPr>
        <w:t>9,90,44,934</w:t>
      </w:r>
      <w:r w:rsidRPr="004C5CDD">
        <w:rPr>
          <w:rFonts w:ascii="Palatino Linotype" w:eastAsia="Times New Roman" w:hAnsi="Palatino Linotype"/>
          <w:bCs/>
          <w:sz w:val="22"/>
          <w:szCs w:val="22"/>
          <w:lang w:val="en-US" w:eastAsia="en-GB"/>
        </w:rPr>
        <w:t xml:space="preserve">) followed by </w:t>
      </w:r>
      <w:r w:rsidRPr="006C7B91">
        <w:rPr>
          <w:rFonts w:ascii="Palatino Linotype" w:eastAsia="Times New Roman" w:hAnsi="Palatino Linotype"/>
          <w:bCs/>
          <w:sz w:val="22"/>
          <w:szCs w:val="22"/>
          <w:lang w:val="en-US" w:eastAsia="en-GB"/>
        </w:rPr>
        <w:t>Deutsche Boerse AG</w:t>
      </w:r>
      <w:r w:rsidRPr="004C5CDD">
        <w:rPr>
          <w:rFonts w:ascii="Palatino Linotype" w:eastAsia="Times New Roman" w:hAnsi="Palatino Linotype"/>
          <w:bCs/>
          <w:sz w:val="22"/>
          <w:szCs w:val="22"/>
          <w:lang w:val="en-US" w:eastAsia="en-GB"/>
        </w:rPr>
        <w:t xml:space="preserve"> (</w:t>
      </w:r>
      <w:r w:rsidRPr="006C7B91">
        <w:rPr>
          <w:rFonts w:ascii="Palatino Linotype" w:eastAsia="Times New Roman" w:hAnsi="Palatino Linotype"/>
          <w:bCs/>
          <w:sz w:val="22"/>
          <w:szCs w:val="22"/>
          <w:lang w:val="en-US" w:eastAsia="en-GB"/>
        </w:rPr>
        <w:t>4,78,36,020</w:t>
      </w:r>
      <w:r w:rsidRPr="004C5CDD">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 xml:space="preserve"> whereas the </w:t>
      </w:r>
      <w:r w:rsidRPr="004C5CDD">
        <w:rPr>
          <w:rFonts w:ascii="Palatino Linotype" w:eastAsia="Times New Roman" w:hAnsi="Palatino Linotype"/>
          <w:bCs/>
          <w:sz w:val="22"/>
          <w:szCs w:val="22"/>
          <w:lang w:val="en-US" w:eastAsia="en-GB"/>
        </w:rPr>
        <w:t>highest number of</w:t>
      </w:r>
      <w:r>
        <w:rPr>
          <w:rFonts w:ascii="Palatino Linotype" w:eastAsia="Times New Roman" w:hAnsi="Palatino Linotype"/>
          <w:bCs/>
          <w:sz w:val="22"/>
          <w:szCs w:val="22"/>
          <w:lang w:val="en-US" w:eastAsia="en-GB"/>
        </w:rPr>
        <w:t xml:space="preserve"> Interest Rate Options</w:t>
      </w:r>
      <w:r w:rsidRPr="004C5CDD">
        <w:rPr>
          <w:rFonts w:ascii="Palatino Linotype" w:eastAsia="Times New Roman" w:hAnsi="Palatino Linotype"/>
          <w:bCs/>
          <w:sz w:val="22"/>
          <w:szCs w:val="22"/>
          <w:lang w:val="en-US" w:eastAsia="en-GB"/>
        </w:rPr>
        <w:t xml:space="preserve"> contracts were traded at CME Group (</w:t>
      </w:r>
      <w:r w:rsidRPr="006C7B91">
        <w:rPr>
          <w:rFonts w:ascii="Palatino Linotype" w:eastAsia="Times New Roman" w:hAnsi="Palatino Linotype"/>
          <w:bCs/>
          <w:sz w:val="22"/>
          <w:szCs w:val="22"/>
          <w:lang w:val="en-US" w:eastAsia="en-GB"/>
        </w:rPr>
        <w:t>2,82,73,062</w:t>
      </w:r>
      <w:r w:rsidRPr="004C5CDD">
        <w:rPr>
          <w:rFonts w:ascii="Palatino Linotype" w:eastAsia="Times New Roman" w:hAnsi="Palatino Linotype"/>
          <w:bCs/>
          <w:sz w:val="22"/>
          <w:szCs w:val="22"/>
          <w:lang w:val="en-US" w:eastAsia="en-GB"/>
        </w:rPr>
        <w:t>) followed by Deutsche Boerse AG (</w:t>
      </w:r>
      <w:r w:rsidRPr="006C7B91">
        <w:rPr>
          <w:rFonts w:ascii="Palatino Linotype" w:eastAsia="Times New Roman" w:hAnsi="Palatino Linotype"/>
          <w:bCs/>
          <w:sz w:val="22"/>
          <w:szCs w:val="22"/>
          <w:lang w:val="en-US" w:eastAsia="en-GB"/>
        </w:rPr>
        <w:t>34,69,264</w:t>
      </w:r>
      <w:r w:rsidRPr="004C5CDD">
        <w:rPr>
          <w:rFonts w:ascii="Palatino Linotype" w:eastAsia="Times New Roman" w:hAnsi="Palatino Linotype"/>
          <w:bCs/>
          <w:sz w:val="22"/>
          <w:szCs w:val="22"/>
          <w:lang w:val="en-US" w:eastAsia="en-GB"/>
        </w:rPr>
        <w:t>).</w:t>
      </w:r>
    </w:p>
    <w:p w:rsidR="0081622D" w:rsidRPr="004C5CDD" w:rsidRDefault="0081622D" w:rsidP="0081622D">
      <w:pPr>
        <w:numPr>
          <w:ilvl w:val="0"/>
          <w:numId w:val="4"/>
        </w:numPr>
        <w:spacing w:line="276" w:lineRule="auto"/>
        <w:ind w:left="357" w:hanging="357"/>
        <w:jc w:val="both"/>
        <w:rPr>
          <w:rFonts w:ascii="Palatino Linotype" w:eastAsia="Times New Roman" w:hAnsi="Palatino Linotype"/>
          <w:bCs/>
          <w:sz w:val="22"/>
          <w:szCs w:val="22"/>
          <w:lang w:val="en-US" w:eastAsia="en-GB"/>
        </w:rPr>
      </w:pPr>
      <w:r w:rsidRPr="004C5CDD">
        <w:rPr>
          <w:rFonts w:ascii="Palatino Linotype" w:eastAsia="Times New Roman" w:hAnsi="Palatino Linotype"/>
          <w:bCs/>
          <w:sz w:val="22"/>
          <w:szCs w:val="22"/>
          <w:lang w:val="en-US" w:eastAsia="en-GB"/>
        </w:rPr>
        <w:t xml:space="preserve">The </w:t>
      </w:r>
      <w:r w:rsidR="005822ED">
        <w:rPr>
          <w:rFonts w:ascii="Palatino Linotype" w:eastAsia="Times New Roman" w:hAnsi="Palatino Linotype"/>
          <w:bCs/>
          <w:sz w:val="22"/>
          <w:szCs w:val="22"/>
          <w:lang w:val="en-US" w:eastAsia="en-GB"/>
        </w:rPr>
        <w:t xml:space="preserve">highest number of </w:t>
      </w:r>
      <w:r w:rsidR="005822ED" w:rsidRPr="004C5CDD">
        <w:rPr>
          <w:rFonts w:ascii="Palatino Linotype" w:eastAsia="Times New Roman" w:hAnsi="Palatino Linotype"/>
          <w:bCs/>
          <w:sz w:val="22"/>
          <w:szCs w:val="22"/>
          <w:lang w:val="en-US" w:eastAsia="en-GB"/>
        </w:rPr>
        <w:t xml:space="preserve">Commodity Futures contracts </w:t>
      </w:r>
      <w:r w:rsidRPr="004C5CDD">
        <w:rPr>
          <w:rFonts w:ascii="Palatino Linotype" w:eastAsia="Times New Roman" w:hAnsi="Palatino Linotype"/>
          <w:bCs/>
          <w:sz w:val="22"/>
          <w:szCs w:val="22"/>
          <w:lang w:val="en-US" w:eastAsia="en-GB"/>
        </w:rPr>
        <w:t xml:space="preserve">were traded at </w:t>
      </w:r>
      <w:r w:rsidRPr="006C7B91">
        <w:rPr>
          <w:rFonts w:ascii="Palatino Linotype" w:eastAsia="Times New Roman" w:hAnsi="Palatino Linotype"/>
          <w:bCs/>
          <w:sz w:val="22"/>
          <w:szCs w:val="22"/>
          <w:lang w:val="en-US" w:eastAsia="en-GB"/>
        </w:rPr>
        <w:t>Dalian Commodity Exchange</w:t>
      </w:r>
      <w:r w:rsidRPr="004C5CDD">
        <w:rPr>
          <w:rFonts w:ascii="Palatino Linotype" w:eastAsia="Times New Roman" w:hAnsi="Palatino Linotype"/>
          <w:bCs/>
          <w:sz w:val="22"/>
          <w:szCs w:val="22"/>
          <w:lang w:val="en-US" w:eastAsia="en-GB"/>
        </w:rPr>
        <w:t xml:space="preserve"> (</w:t>
      </w:r>
      <w:r w:rsidRPr="006C7B91">
        <w:rPr>
          <w:rFonts w:ascii="Palatino Linotype" w:eastAsia="Times New Roman" w:hAnsi="Palatino Linotype"/>
          <w:bCs/>
          <w:sz w:val="22"/>
          <w:szCs w:val="22"/>
          <w:lang w:val="en-US" w:eastAsia="en-GB"/>
        </w:rPr>
        <w:t>16,44,18,287</w:t>
      </w:r>
      <w:r w:rsidRPr="004C5CDD">
        <w:rPr>
          <w:rFonts w:ascii="Palatino Linotype" w:eastAsia="Times New Roman" w:hAnsi="Palatino Linotype"/>
          <w:bCs/>
          <w:sz w:val="22"/>
          <w:szCs w:val="22"/>
          <w:lang w:val="en-US" w:eastAsia="en-GB"/>
        </w:rPr>
        <w:t xml:space="preserve">) followed by </w:t>
      </w:r>
      <w:r w:rsidRPr="006C7B91">
        <w:rPr>
          <w:rFonts w:ascii="Palatino Linotype" w:eastAsia="Times New Roman" w:hAnsi="Palatino Linotype"/>
          <w:bCs/>
          <w:sz w:val="22"/>
          <w:szCs w:val="22"/>
          <w:lang w:val="en-US" w:eastAsia="en-GB"/>
        </w:rPr>
        <w:t>Shanghai Futures Exchange</w:t>
      </w:r>
      <w:r w:rsidRPr="004C5CDD">
        <w:rPr>
          <w:rFonts w:ascii="Palatino Linotype" w:eastAsia="Times New Roman" w:hAnsi="Palatino Linotype"/>
          <w:bCs/>
          <w:sz w:val="22"/>
          <w:szCs w:val="22"/>
          <w:lang w:val="en-US" w:eastAsia="en-GB"/>
        </w:rPr>
        <w:t xml:space="preserve"> (</w:t>
      </w:r>
      <w:r w:rsidRPr="006C7B91">
        <w:rPr>
          <w:rFonts w:ascii="Palatino Linotype" w:eastAsia="Times New Roman" w:hAnsi="Palatino Linotype"/>
          <w:bCs/>
          <w:sz w:val="22"/>
          <w:szCs w:val="22"/>
          <w:lang w:val="en-US" w:eastAsia="en-GB"/>
        </w:rPr>
        <w:t>16,15,07,743</w:t>
      </w:r>
      <w:r w:rsidRPr="004C5CDD">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 xml:space="preserve"> in June 2020</w:t>
      </w:r>
      <w:r w:rsidRPr="004C5CDD">
        <w:rPr>
          <w:rFonts w:ascii="Palatino Linotype" w:eastAsia="Times New Roman" w:hAnsi="Palatino Linotype"/>
          <w:bCs/>
          <w:sz w:val="22"/>
          <w:szCs w:val="22"/>
          <w:lang w:val="en-US" w:eastAsia="en-GB"/>
        </w:rPr>
        <w:t>. Among the Commodit</w:t>
      </w:r>
      <w:r>
        <w:rPr>
          <w:rFonts w:ascii="Palatino Linotype" w:eastAsia="Times New Roman" w:hAnsi="Palatino Linotype"/>
          <w:bCs/>
          <w:sz w:val="22"/>
          <w:szCs w:val="22"/>
          <w:lang w:val="en-US" w:eastAsia="en-GB"/>
        </w:rPr>
        <w:t>y</w:t>
      </w:r>
      <w:r w:rsidRPr="004C5CDD">
        <w:rPr>
          <w:rFonts w:ascii="Palatino Linotype" w:eastAsia="Times New Roman" w:hAnsi="Palatino Linotype"/>
          <w:bCs/>
          <w:sz w:val="22"/>
          <w:szCs w:val="22"/>
          <w:lang w:val="en-US" w:eastAsia="en-GB"/>
        </w:rPr>
        <w:t xml:space="preserve"> Options the highest number of contracts were traded at CME Group (</w:t>
      </w:r>
      <w:r w:rsidRPr="006C7B91">
        <w:rPr>
          <w:rFonts w:ascii="Palatino Linotype" w:eastAsia="Times New Roman" w:hAnsi="Palatino Linotype"/>
          <w:bCs/>
          <w:sz w:val="22"/>
          <w:szCs w:val="22"/>
          <w:lang w:val="en-US" w:eastAsia="en-GB"/>
        </w:rPr>
        <w:t>1,04,80,736</w:t>
      </w:r>
      <w:r w:rsidRPr="004C5CDD">
        <w:rPr>
          <w:rFonts w:ascii="Palatino Linotype" w:eastAsia="Times New Roman" w:hAnsi="Palatino Linotype"/>
          <w:bCs/>
          <w:sz w:val="22"/>
          <w:szCs w:val="22"/>
          <w:lang w:val="en-US" w:eastAsia="en-GB"/>
        </w:rPr>
        <w:t>) followed by Dalian Commodity Exchange (</w:t>
      </w:r>
      <w:r w:rsidRPr="006C7B91">
        <w:rPr>
          <w:rFonts w:ascii="Palatino Linotype" w:eastAsia="Times New Roman" w:hAnsi="Palatino Linotype"/>
          <w:bCs/>
          <w:sz w:val="22"/>
          <w:szCs w:val="22"/>
          <w:lang w:val="en-US" w:eastAsia="en-GB"/>
        </w:rPr>
        <w:t>34,54,317</w:t>
      </w:r>
      <w:r w:rsidRPr="004C5CDD">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 xml:space="preserve"> during the same period</w:t>
      </w:r>
      <w:r w:rsidRPr="004C5CDD">
        <w:rPr>
          <w:rFonts w:ascii="Palatino Linotype" w:eastAsia="Times New Roman" w:hAnsi="Palatino Linotype"/>
          <w:bCs/>
          <w:sz w:val="22"/>
          <w:szCs w:val="22"/>
          <w:lang w:val="en-US" w:eastAsia="en-GB"/>
        </w:rPr>
        <w:t>.</w:t>
      </w:r>
    </w:p>
    <w:p w:rsidR="0081622D" w:rsidRPr="004C5CDD" w:rsidRDefault="0081622D" w:rsidP="0081622D">
      <w:pPr>
        <w:numPr>
          <w:ilvl w:val="0"/>
          <w:numId w:val="4"/>
        </w:numPr>
        <w:spacing w:line="276" w:lineRule="auto"/>
        <w:ind w:left="357" w:hanging="357"/>
        <w:contextualSpacing/>
        <w:jc w:val="both"/>
        <w:rPr>
          <w:rFonts w:ascii="Palatino Linotype" w:eastAsia="Calibri" w:hAnsi="Palatino Linotype"/>
          <w:bCs/>
          <w:strike/>
          <w:sz w:val="22"/>
          <w:szCs w:val="22"/>
          <w:lang w:val="en-US"/>
        </w:rPr>
      </w:pPr>
      <w:r w:rsidRPr="004C5CDD">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July 2020</w:t>
      </w:r>
      <w:r w:rsidRPr="004C5CDD">
        <w:rPr>
          <w:rFonts w:ascii="Palatino Linotype" w:eastAsia="Times New Roman" w:hAnsi="Palatino Linotype"/>
          <w:bCs/>
          <w:sz w:val="22"/>
          <w:szCs w:val="22"/>
          <w:lang w:val="en-US" w:eastAsia="en-GB"/>
        </w:rPr>
        <w:t xml:space="preserve">, </w:t>
      </w:r>
      <w:r w:rsidRPr="00356DDD">
        <w:rPr>
          <w:rFonts w:ascii="Palatino Linotype" w:eastAsia="Times New Roman" w:hAnsi="Palatino Linotype"/>
          <w:bCs/>
          <w:sz w:val="22"/>
          <w:szCs w:val="22"/>
          <w:lang w:val="en-US" w:eastAsia="en-GB"/>
        </w:rPr>
        <w:t>Pound</w:t>
      </w:r>
      <w:r>
        <w:rPr>
          <w:rFonts w:ascii="Palatino Linotype" w:eastAsia="Times New Roman" w:hAnsi="Palatino Linotype"/>
          <w:bCs/>
          <w:sz w:val="22"/>
          <w:szCs w:val="22"/>
          <w:lang w:val="en-US" w:eastAsia="en-GB"/>
        </w:rPr>
        <w:t xml:space="preserve"> </w:t>
      </w:r>
      <w:r w:rsidRPr="004C5CDD">
        <w:rPr>
          <w:rFonts w:ascii="Palatino Linotype" w:eastAsia="Times New Roman" w:hAnsi="Palatino Linotype"/>
          <w:bCs/>
          <w:sz w:val="22"/>
          <w:szCs w:val="22"/>
          <w:lang w:val="en-US" w:eastAsia="en-GB"/>
        </w:rPr>
        <w:t xml:space="preserve">was most appreciating currency against dollar followed by </w:t>
      </w:r>
      <w:r w:rsidRPr="00356DDD">
        <w:rPr>
          <w:rFonts w:ascii="Palatino Linotype" w:eastAsia="Times New Roman" w:hAnsi="Palatino Linotype"/>
          <w:bCs/>
          <w:sz w:val="22"/>
          <w:szCs w:val="22"/>
          <w:lang w:val="en-US" w:eastAsia="en-GB"/>
        </w:rPr>
        <w:t>Real</w:t>
      </w:r>
      <w:r w:rsidRPr="004C5CDD">
        <w:rPr>
          <w:rFonts w:ascii="Palatino Linotype" w:eastAsia="Times New Roman" w:hAnsi="Palatino Linotype"/>
          <w:bCs/>
          <w:sz w:val="22"/>
          <w:szCs w:val="22"/>
          <w:lang w:val="en-US" w:eastAsia="en-GB"/>
        </w:rPr>
        <w:t xml:space="preserve">. The </w:t>
      </w:r>
      <w:r>
        <w:rPr>
          <w:rFonts w:ascii="Palatino Linotype" w:eastAsia="Times New Roman" w:hAnsi="Palatino Linotype"/>
          <w:bCs/>
          <w:sz w:val="22"/>
          <w:szCs w:val="22"/>
          <w:lang w:val="en-US" w:eastAsia="en-GB"/>
        </w:rPr>
        <w:t>only</w:t>
      </w:r>
      <w:r w:rsidRPr="004C5CDD">
        <w:rPr>
          <w:rFonts w:ascii="Palatino Linotype" w:eastAsia="Times New Roman" w:hAnsi="Palatino Linotype"/>
          <w:bCs/>
          <w:sz w:val="22"/>
          <w:szCs w:val="22"/>
          <w:lang w:val="en-US" w:eastAsia="en-GB"/>
        </w:rPr>
        <w:t xml:space="preserve"> depreciating currency was Roubl</w:t>
      </w:r>
      <w:r>
        <w:rPr>
          <w:rFonts w:ascii="Palatino Linotype" w:eastAsia="Times New Roman" w:hAnsi="Palatino Linotype"/>
          <w:bCs/>
          <w:sz w:val="22"/>
          <w:szCs w:val="22"/>
          <w:lang w:val="en-US" w:eastAsia="en-GB"/>
        </w:rPr>
        <w:t>e</w:t>
      </w:r>
      <w:r w:rsidRPr="004C5CDD">
        <w:rPr>
          <w:rFonts w:ascii="Palatino Linotype" w:eastAsia="Times New Roman" w:hAnsi="Palatino Linotype"/>
          <w:bCs/>
          <w:sz w:val="22"/>
          <w:szCs w:val="22"/>
          <w:lang w:val="en-US" w:eastAsia="en-GB"/>
        </w:rPr>
        <w:t>.</w:t>
      </w:r>
    </w:p>
    <w:p w:rsidR="0081622D" w:rsidRPr="004C5CDD" w:rsidRDefault="0081622D" w:rsidP="0081622D">
      <w:pPr>
        <w:spacing w:line="276" w:lineRule="auto"/>
        <w:ind w:left="360"/>
        <w:contextualSpacing/>
        <w:jc w:val="both"/>
        <w:rPr>
          <w:rFonts w:ascii="Palatino Linotype" w:eastAsia="Calibri" w:hAnsi="Palatino Linotype"/>
          <w:bCs/>
          <w:strike/>
          <w:sz w:val="22"/>
          <w:szCs w:val="22"/>
          <w:lang w:val="en-US"/>
        </w:rPr>
      </w:pPr>
    </w:p>
    <w:p w:rsidR="0081622D" w:rsidRPr="004C5CDD" w:rsidRDefault="0081622D" w:rsidP="0081622D">
      <w:pPr>
        <w:spacing w:line="276" w:lineRule="auto"/>
        <w:outlineLvl w:val="0"/>
        <w:rPr>
          <w:rFonts w:ascii="Palatino Linotype" w:eastAsia="Times New Roman" w:hAnsi="Palatino Linotype"/>
          <w:b/>
          <w:strike/>
          <w:sz w:val="22"/>
          <w:szCs w:val="22"/>
          <w:u w:val="single"/>
        </w:rPr>
      </w:pPr>
    </w:p>
    <w:p w:rsidR="0081622D" w:rsidRPr="004C5CDD" w:rsidRDefault="0081622D" w:rsidP="0081622D">
      <w:pPr>
        <w:spacing w:line="276" w:lineRule="auto"/>
        <w:outlineLvl w:val="0"/>
        <w:rPr>
          <w:rFonts w:ascii="Palatino Linotype" w:eastAsia="Times New Roman" w:hAnsi="Palatino Linotype"/>
          <w:b/>
          <w:sz w:val="22"/>
          <w:szCs w:val="22"/>
          <w:lang w:eastAsia="en-GB"/>
        </w:rPr>
      </w:pPr>
      <w:r w:rsidRPr="004C5CDD">
        <w:rPr>
          <w:rFonts w:ascii="Palatino Linotype" w:eastAsia="Times New Roman" w:hAnsi="Palatino Linotype"/>
          <w:b/>
          <w:sz w:val="22"/>
          <w:szCs w:val="22"/>
          <w:u w:val="single"/>
        </w:rPr>
        <w:t xml:space="preserve">US Treasury Securities </w:t>
      </w:r>
      <w:r w:rsidRPr="004C5CDD">
        <w:rPr>
          <w:rFonts w:ascii="Palatino Linotype" w:eastAsia="Times New Roman" w:hAnsi="Palatino Linotype"/>
          <w:b/>
          <w:sz w:val="22"/>
          <w:szCs w:val="22"/>
          <w:lang w:eastAsia="en-GB"/>
        </w:rPr>
        <w:t>(Table A9)</w:t>
      </w:r>
    </w:p>
    <w:p w:rsidR="0081622D" w:rsidRPr="004C5CDD" w:rsidRDefault="0081622D" w:rsidP="0081622D">
      <w:pPr>
        <w:spacing w:line="276" w:lineRule="auto"/>
        <w:outlineLvl w:val="0"/>
        <w:rPr>
          <w:rFonts w:ascii="Palatino Linotype" w:hAnsi="Palatino Linotype"/>
          <w:bCs/>
          <w:sz w:val="22"/>
          <w:szCs w:val="22"/>
        </w:rPr>
      </w:pPr>
    </w:p>
    <w:p w:rsidR="0081622D" w:rsidRPr="004C5CDD" w:rsidRDefault="0081622D" w:rsidP="0081622D">
      <w:pPr>
        <w:numPr>
          <w:ilvl w:val="0"/>
          <w:numId w:val="4"/>
        </w:numPr>
        <w:spacing w:line="276" w:lineRule="auto"/>
        <w:ind w:left="357" w:hanging="357"/>
        <w:contextualSpacing/>
        <w:jc w:val="both"/>
        <w:rPr>
          <w:rFonts w:ascii="Palatino Linotype" w:eastAsia="Calibri" w:hAnsi="Palatino Linotype"/>
          <w:bCs/>
          <w:strike/>
          <w:sz w:val="22"/>
          <w:szCs w:val="22"/>
          <w:lang w:val="en-US"/>
        </w:rPr>
      </w:pPr>
      <w:r w:rsidRPr="004C5CDD">
        <w:rPr>
          <w:rFonts w:ascii="Palatino Linotype" w:eastAsia="Times New Roman" w:hAnsi="Palatino Linotype"/>
          <w:bCs/>
          <w:sz w:val="22"/>
          <w:szCs w:val="22"/>
          <w:lang w:val="en-US" w:eastAsia="en-GB"/>
        </w:rPr>
        <w:t>At the end of May 2020, Japan was the biggest foreign holder of US Treasury Securities with 18.4 per cent followed by China with 15.8 per cent. The total major foreign holding of US Treasury Securities was USD 6,862.7 billion. The holdings of US Treasury Securities by India slightly increased to 2.5 per cent at the end of May 2020 from 2.3 per cent a month earlier.</w:t>
      </w:r>
    </w:p>
    <w:p w:rsidR="0081622D" w:rsidRPr="00B12225" w:rsidRDefault="0081622D" w:rsidP="0081622D">
      <w:pPr>
        <w:rPr>
          <w:rFonts w:ascii="Garamond" w:hAnsi="Garamond"/>
          <w:b/>
          <w:bCs/>
          <w:szCs w:val="22"/>
        </w:rPr>
      </w:pPr>
    </w:p>
    <w:p w:rsidR="0081622D" w:rsidRPr="00B12225" w:rsidRDefault="0081622D" w:rsidP="0081622D">
      <w:pPr>
        <w:rPr>
          <w:rFonts w:ascii="Garamond" w:hAnsi="Garamond"/>
          <w:b/>
          <w:bCs/>
          <w:szCs w:val="22"/>
        </w:rPr>
      </w:pPr>
    </w:p>
    <w:p w:rsidR="0081622D" w:rsidRPr="00B12225" w:rsidRDefault="0081622D" w:rsidP="0081622D">
      <w:pPr>
        <w:rPr>
          <w:rFonts w:ascii="Garamond" w:hAnsi="Garamond"/>
          <w:bCs/>
          <w:szCs w:val="22"/>
        </w:rPr>
      </w:pPr>
      <w:r>
        <w:rPr>
          <w:rFonts w:ascii="Garamond" w:hAnsi="Garamond"/>
          <w:b/>
          <w:bCs/>
          <w:szCs w:val="22"/>
        </w:rPr>
        <w:t xml:space="preserve">Figure </w:t>
      </w:r>
      <w:r w:rsidRPr="00B12225">
        <w:rPr>
          <w:rFonts w:ascii="Garamond" w:hAnsi="Garamond"/>
          <w:b/>
          <w:bCs/>
          <w:szCs w:val="22"/>
        </w:rPr>
        <w:t>5: Movement of the Major Currencies against US</w:t>
      </w:r>
      <w:r>
        <w:rPr>
          <w:rFonts w:ascii="Garamond" w:hAnsi="Garamond"/>
          <w:b/>
          <w:bCs/>
          <w:szCs w:val="22"/>
        </w:rPr>
        <w:t>D</w:t>
      </w:r>
    </w:p>
    <w:p w:rsidR="0081622D" w:rsidRPr="00B12225" w:rsidRDefault="0081622D" w:rsidP="0081622D">
      <w:pPr>
        <w:spacing w:line="23" w:lineRule="atLeast"/>
        <w:jc w:val="both"/>
        <w:rPr>
          <w:rFonts w:ascii="Garamond" w:hAnsi="Garamond"/>
          <w:bCs/>
          <w:sz w:val="18"/>
          <w:szCs w:val="18"/>
        </w:rPr>
      </w:pPr>
      <w:r>
        <w:rPr>
          <w:noProof/>
          <w:lang w:val="en-IN" w:eastAsia="en-IN" w:bidi="hi-IN"/>
        </w:rPr>
        <w:drawing>
          <wp:anchor distT="0" distB="0" distL="114300" distR="114300" simplePos="0" relativeHeight="251661312" behindDoc="0" locked="0" layoutInCell="1" allowOverlap="1" wp14:anchorId="1D284E57" wp14:editId="2E522225">
            <wp:simplePos x="0" y="0"/>
            <wp:positionH relativeFrom="margin">
              <wp:align>left</wp:align>
            </wp:positionH>
            <wp:positionV relativeFrom="paragraph">
              <wp:posOffset>131445</wp:posOffset>
            </wp:positionV>
            <wp:extent cx="6278880" cy="3434715"/>
            <wp:effectExtent l="0" t="0" r="7620" b="13335"/>
            <wp:wrapTopAndBottom/>
            <wp:docPr id="43" name="Chart 43">
              <a:extLst xmlns:a="http://schemas.openxmlformats.org/drawingml/2006/main">
                <a:ext uri="{FF2B5EF4-FFF2-40B4-BE49-F238E27FC236}">
                  <a16:creationId xmlns:a16="http://schemas.microsoft.com/office/drawing/2014/main" id="{50F9590A-3CC0-4726-8CFF-8EECC744E2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rsidR="0081622D" w:rsidRPr="00B12225" w:rsidRDefault="0081622D" w:rsidP="0081622D">
      <w:pPr>
        <w:spacing w:line="23" w:lineRule="atLeast"/>
        <w:jc w:val="both"/>
        <w:rPr>
          <w:rFonts w:ascii="Garamond" w:hAnsi="Garamond"/>
          <w:bCs/>
          <w:sz w:val="18"/>
          <w:szCs w:val="18"/>
        </w:rPr>
      </w:pPr>
      <w:r w:rsidRPr="00B12225">
        <w:rPr>
          <w:rFonts w:ascii="Garamond" w:hAnsi="Garamond"/>
          <w:bCs/>
          <w:sz w:val="18"/>
          <w:szCs w:val="18"/>
        </w:rPr>
        <w:t xml:space="preserve">Note: </w:t>
      </w:r>
      <w:r w:rsidRPr="00567390">
        <w:rPr>
          <w:rFonts w:ascii="Garamond" w:hAnsi="Garamond"/>
          <w:bCs/>
          <w:sz w:val="18"/>
          <w:szCs w:val="18"/>
        </w:rPr>
        <w:t>All indices have been normalised to 100 on 31July, 2019</w:t>
      </w:r>
      <w:r w:rsidRPr="00B12225">
        <w:rPr>
          <w:rFonts w:ascii="Garamond" w:hAnsi="Garamond"/>
          <w:bCs/>
          <w:sz w:val="18"/>
          <w:szCs w:val="18"/>
        </w:rPr>
        <w:t>.</w:t>
      </w:r>
    </w:p>
    <w:p w:rsidR="0081622D" w:rsidRPr="00B12225" w:rsidRDefault="0081622D" w:rsidP="0081622D">
      <w:pPr>
        <w:spacing w:line="23" w:lineRule="atLeast"/>
        <w:outlineLvl w:val="0"/>
        <w:rPr>
          <w:rFonts w:ascii="Garamond" w:hAnsi="Garamond"/>
          <w:bCs/>
          <w:sz w:val="18"/>
          <w:szCs w:val="18"/>
        </w:rPr>
      </w:pPr>
      <w:r w:rsidRPr="00B12225">
        <w:rPr>
          <w:rFonts w:ascii="Garamond" w:hAnsi="Garamond"/>
          <w:bCs/>
          <w:sz w:val="18"/>
          <w:szCs w:val="18"/>
        </w:rPr>
        <w:t>Source: Bloomberg</w:t>
      </w:r>
    </w:p>
    <w:p w:rsidR="0081622D" w:rsidRPr="00B12225" w:rsidRDefault="0081622D" w:rsidP="0081622D">
      <w:pPr>
        <w:spacing w:line="23" w:lineRule="atLeast"/>
        <w:outlineLvl w:val="0"/>
        <w:rPr>
          <w:rFonts w:ascii="Garamond" w:hAnsi="Garamond"/>
          <w:b/>
          <w:bCs/>
          <w:szCs w:val="22"/>
        </w:rPr>
      </w:pPr>
    </w:p>
    <w:p w:rsidR="0081622D" w:rsidRPr="00B12225" w:rsidRDefault="0081622D" w:rsidP="0081622D">
      <w:pPr>
        <w:rPr>
          <w:rFonts w:ascii="Garamond" w:hAnsi="Garamond"/>
          <w:b/>
          <w:bCs/>
          <w:szCs w:val="22"/>
        </w:rPr>
      </w:pPr>
    </w:p>
    <w:p w:rsidR="0081622D" w:rsidRPr="00B12225" w:rsidRDefault="0081622D" w:rsidP="005822ED">
      <w:pPr>
        <w:rPr>
          <w:rFonts w:ascii="Garamond" w:hAnsi="Garamond"/>
          <w:b/>
          <w:bCs/>
          <w:szCs w:val="22"/>
        </w:rPr>
      </w:pPr>
      <w:r>
        <w:rPr>
          <w:rFonts w:ascii="Garamond" w:hAnsi="Garamond"/>
          <w:b/>
          <w:bCs/>
          <w:szCs w:val="22"/>
        </w:rPr>
        <w:br w:type="page"/>
      </w:r>
      <w:r>
        <w:rPr>
          <w:rFonts w:ascii="Garamond" w:hAnsi="Garamond"/>
          <w:b/>
          <w:bCs/>
          <w:szCs w:val="22"/>
        </w:rPr>
        <w:lastRenderedPageBreak/>
        <w:t xml:space="preserve">Figure </w:t>
      </w:r>
      <w:r w:rsidRPr="00B12225">
        <w:rPr>
          <w:rFonts w:ascii="Garamond" w:hAnsi="Garamond"/>
          <w:b/>
          <w:bCs/>
          <w:szCs w:val="22"/>
        </w:rPr>
        <w:t>6: Movement of the US Dollar Index and MSCI EM Currency Index</w:t>
      </w:r>
    </w:p>
    <w:p w:rsidR="0081622D" w:rsidRPr="00B12225" w:rsidRDefault="0081622D" w:rsidP="0081622D">
      <w:pPr>
        <w:spacing w:line="23" w:lineRule="atLeast"/>
        <w:outlineLvl w:val="0"/>
        <w:rPr>
          <w:rFonts w:ascii="Garamond" w:hAnsi="Garamond"/>
          <w:bCs/>
          <w:sz w:val="22"/>
          <w:szCs w:val="22"/>
        </w:rPr>
      </w:pPr>
      <w:r>
        <w:rPr>
          <w:noProof/>
          <w:lang w:val="en-IN" w:eastAsia="en-IN" w:bidi="hi-IN"/>
        </w:rPr>
        <w:drawing>
          <wp:anchor distT="0" distB="0" distL="114300" distR="114300" simplePos="0" relativeHeight="251662336" behindDoc="0" locked="0" layoutInCell="1" allowOverlap="1" wp14:anchorId="1FF4A44F" wp14:editId="07502D64">
            <wp:simplePos x="0" y="0"/>
            <wp:positionH relativeFrom="column">
              <wp:posOffset>0</wp:posOffset>
            </wp:positionH>
            <wp:positionV relativeFrom="paragraph">
              <wp:posOffset>158115</wp:posOffset>
            </wp:positionV>
            <wp:extent cx="6278880" cy="3583305"/>
            <wp:effectExtent l="0" t="0" r="7620" b="17145"/>
            <wp:wrapTopAndBottom/>
            <wp:docPr id="44" name="Chart 44">
              <a:extLst xmlns:a="http://schemas.openxmlformats.org/drawingml/2006/main">
                <a:ext uri="{FF2B5EF4-FFF2-40B4-BE49-F238E27FC236}">
                  <a16:creationId xmlns:a16="http://schemas.microsoft.com/office/drawing/2014/main" id="{0D92A8D6-F464-42E3-BBA9-D43820BB2F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p w:rsidR="0081622D" w:rsidRPr="00B12225" w:rsidRDefault="0081622D" w:rsidP="0081622D">
      <w:pPr>
        <w:spacing w:line="23" w:lineRule="atLeast"/>
        <w:outlineLvl w:val="0"/>
        <w:rPr>
          <w:rFonts w:ascii="Garamond" w:hAnsi="Garamond"/>
          <w:bCs/>
          <w:sz w:val="22"/>
          <w:szCs w:val="22"/>
        </w:rPr>
      </w:pPr>
    </w:p>
    <w:p w:rsidR="0081622D" w:rsidRPr="00B12225" w:rsidRDefault="0081622D" w:rsidP="0081622D">
      <w:pPr>
        <w:tabs>
          <w:tab w:val="left" w:pos="3760"/>
        </w:tabs>
        <w:spacing w:line="23" w:lineRule="atLeast"/>
        <w:rPr>
          <w:rFonts w:ascii="Garamond" w:hAnsi="Garamond"/>
          <w:bCs/>
          <w:sz w:val="18"/>
          <w:szCs w:val="18"/>
        </w:rPr>
      </w:pPr>
      <w:r w:rsidRPr="00B12225">
        <w:rPr>
          <w:rFonts w:ascii="Garamond" w:hAnsi="Garamond"/>
          <w:bCs/>
          <w:sz w:val="18"/>
          <w:szCs w:val="18"/>
        </w:rPr>
        <w:t>Note:</w:t>
      </w:r>
    </w:p>
    <w:p w:rsidR="0081622D" w:rsidRPr="00B12225" w:rsidRDefault="0081622D" w:rsidP="0081622D">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567390">
        <w:rPr>
          <w:rFonts w:ascii="Garamond" w:eastAsia="Times New Roman" w:hAnsi="Garamond"/>
          <w:bCs/>
          <w:sz w:val="18"/>
          <w:szCs w:val="18"/>
        </w:rPr>
        <w:t>All indices have been normalised to 100 on 31July, 2019</w:t>
      </w:r>
      <w:r w:rsidRPr="00B12225">
        <w:rPr>
          <w:rFonts w:ascii="Garamond" w:eastAsia="Times New Roman" w:hAnsi="Garamond"/>
          <w:bCs/>
          <w:sz w:val="18"/>
          <w:szCs w:val="18"/>
        </w:rPr>
        <w:t>.</w:t>
      </w:r>
    </w:p>
    <w:p w:rsidR="0081622D" w:rsidRPr="00B12225" w:rsidRDefault="0081622D" w:rsidP="0081622D">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B12225">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81622D" w:rsidRPr="00B12225" w:rsidRDefault="0081622D" w:rsidP="0081622D">
      <w:pPr>
        <w:widowControl w:val="0"/>
        <w:numPr>
          <w:ilvl w:val="0"/>
          <w:numId w:val="3"/>
        </w:numPr>
        <w:autoSpaceDE w:val="0"/>
        <w:autoSpaceDN w:val="0"/>
        <w:adjustRightInd w:val="0"/>
        <w:spacing w:line="23" w:lineRule="atLeast"/>
        <w:ind w:right="1788"/>
        <w:jc w:val="both"/>
        <w:rPr>
          <w:rFonts w:ascii="Garamond" w:eastAsia="Times New Roman" w:hAnsi="Garamond"/>
          <w:bCs/>
          <w:sz w:val="18"/>
          <w:szCs w:val="18"/>
        </w:rPr>
      </w:pPr>
      <w:r w:rsidRPr="00B12225">
        <w:rPr>
          <w:rFonts w:ascii="Garamond" w:eastAsia="Times New Roman" w:hAnsi="Garamond"/>
          <w:bCs/>
          <w:sz w:val="18"/>
          <w:szCs w:val="18"/>
        </w:rPr>
        <w:t>The MSCI Emerging Markets (EM) Currency Index tracks the performance of twenty-five emerging-market currencies relative to the US Dollar.</w:t>
      </w:r>
    </w:p>
    <w:p w:rsidR="0081622D" w:rsidRPr="00B12225" w:rsidRDefault="0081622D" w:rsidP="0081622D">
      <w:pPr>
        <w:spacing w:line="23" w:lineRule="atLeast"/>
        <w:outlineLvl w:val="0"/>
        <w:rPr>
          <w:rFonts w:ascii="Garamond" w:hAnsi="Garamond"/>
          <w:bCs/>
          <w:sz w:val="18"/>
          <w:szCs w:val="18"/>
        </w:rPr>
      </w:pPr>
      <w:r w:rsidRPr="00B12225">
        <w:rPr>
          <w:rFonts w:ascii="Garamond" w:hAnsi="Garamond"/>
          <w:bCs/>
          <w:sz w:val="18"/>
          <w:szCs w:val="18"/>
        </w:rPr>
        <w:t>Source: Bloomberg</w:t>
      </w:r>
    </w:p>
    <w:p w:rsidR="0081622D" w:rsidRPr="00B12225" w:rsidRDefault="0081622D" w:rsidP="0081622D">
      <w:pPr>
        <w:spacing w:after="240" w:line="23" w:lineRule="atLeast"/>
        <w:jc w:val="both"/>
        <w:rPr>
          <w:rFonts w:ascii="Garamond" w:eastAsia="Times New Roman" w:hAnsi="Garamond"/>
          <w:bCs/>
          <w:strike/>
          <w:sz w:val="18"/>
          <w:szCs w:val="18"/>
          <w:lang w:eastAsia="en-GB"/>
        </w:rPr>
      </w:pPr>
    </w:p>
    <w:p w:rsidR="0081622D" w:rsidRPr="00B12225" w:rsidRDefault="0081622D" w:rsidP="0081622D">
      <w:pPr>
        <w:spacing w:after="240" w:line="23" w:lineRule="atLeast"/>
        <w:jc w:val="both"/>
        <w:rPr>
          <w:rFonts w:ascii="Garamond" w:eastAsia="Times New Roman" w:hAnsi="Garamond"/>
          <w:bCs/>
          <w:strike/>
          <w:sz w:val="18"/>
          <w:szCs w:val="18"/>
          <w:lang w:eastAsia="en-GB"/>
        </w:rPr>
      </w:pPr>
    </w:p>
    <w:p w:rsidR="0081622D" w:rsidRPr="00B12225" w:rsidRDefault="0081622D" w:rsidP="0081622D">
      <w:pPr>
        <w:spacing w:after="240" w:line="23" w:lineRule="atLeast"/>
        <w:jc w:val="both"/>
        <w:rPr>
          <w:rFonts w:ascii="Garamond" w:eastAsia="Times New Roman" w:hAnsi="Garamond"/>
          <w:bCs/>
          <w:strike/>
          <w:sz w:val="18"/>
          <w:szCs w:val="18"/>
          <w:lang w:eastAsia="en-GB"/>
        </w:rPr>
      </w:pPr>
    </w:p>
    <w:p w:rsidR="0081622D" w:rsidRPr="00B12225" w:rsidRDefault="0081622D" w:rsidP="0081622D">
      <w:pPr>
        <w:spacing w:after="240" w:line="23" w:lineRule="atLeast"/>
        <w:jc w:val="both"/>
        <w:rPr>
          <w:rFonts w:ascii="Garamond" w:eastAsia="Times New Roman" w:hAnsi="Garamond"/>
          <w:bCs/>
          <w:strike/>
          <w:sz w:val="18"/>
          <w:szCs w:val="18"/>
          <w:lang w:eastAsia="en-GB"/>
        </w:rPr>
      </w:pPr>
    </w:p>
    <w:p w:rsidR="0081622D" w:rsidRPr="00B12225" w:rsidRDefault="0081622D" w:rsidP="0081622D">
      <w:pPr>
        <w:spacing w:after="240" w:line="23" w:lineRule="atLeast"/>
        <w:jc w:val="both"/>
        <w:rPr>
          <w:rFonts w:ascii="Garamond" w:eastAsia="Times New Roman" w:hAnsi="Garamond"/>
          <w:bCs/>
          <w:strike/>
          <w:sz w:val="18"/>
          <w:szCs w:val="18"/>
          <w:lang w:eastAsia="en-GB"/>
        </w:rPr>
      </w:pPr>
    </w:p>
    <w:p w:rsidR="0081622D" w:rsidRPr="00B12225" w:rsidRDefault="0081622D" w:rsidP="0081622D">
      <w:pPr>
        <w:spacing w:after="240" w:line="23" w:lineRule="atLeast"/>
        <w:jc w:val="both"/>
        <w:rPr>
          <w:rFonts w:ascii="Garamond" w:eastAsia="Times New Roman" w:hAnsi="Garamond"/>
          <w:bCs/>
          <w:strike/>
          <w:sz w:val="18"/>
          <w:szCs w:val="18"/>
          <w:lang w:eastAsia="en-GB"/>
        </w:rPr>
      </w:pPr>
    </w:p>
    <w:p w:rsidR="0081622D" w:rsidRPr="00B12225" w:rsidRDefault="0081622D" w:rsidP="0081622D">
      <w:pPr>
        <w:spacing w:after="240" w:line="23" w:lineRule="atLeast"/>
        <w:jc w:val="both"/>
        <w:rPr>
          <w:rFonts w:ascii="Garamond" w:eastAsia="Times New Roman" w:hAnsi="Garamond"/>
          <w:bCs/>
          <w:strike/>
          <w:sz w:val="18"/>
          <w:szCs w:val="18"/>
          <w:lang w:eastAsia="en-GB"/>
        </w:rPr>
      </w:pPr>
    </w:p>
    <w:p w:rsidR="0081622D" w:rsidRPr="00B12225" w:rsidRDefault="0081622D" w:rsidP="0081622D">
      <w:pPr>
        <w:spacing w:after="240" w:line="23" w:lineRule="atLeast"/>
        <w:jc w:val="both"/>
        <w:rPr>
          <w:rFonts w:ascii="Garamond" w:eastAsia="Times New Roman" w:hAnsi="Garamond"/>
          <w:bCs/>
          <w:strike/>
          <w:sz w:val="18"/>
          <w:szCs w:val="18"/>
          <w:lang w:eastAsia="en-GB"/>
        </w:rPr>
      </w:pPr>
    </w:p>
    <w:p w:rsidR="0081622D" w:rsidRPr="00B12225" w:rsidRDefault="0081622D" w:rsidP="0081622D">
      <w:pPr>
        <w:rPr>
          <w:rFonts w:ascii="Garamond" w:hAnsi="Garamond"/>
          <w:b/>
          <w:bCs/>
          <w:szCs w:val="22"/>
        </w:rPr>
      </w:pPr>
      <w:r w:rsidRPr="00B12225">
        <w:rPr>
          <w:rFonts w:ascii="Garamond" w:hAnsi="Garamond"/>
          <w:b/>
          <w:bCs/>
          <w:szCs w:val="22"/>
        </w:rPr>
        <w:br w:type="page"/>
      </w:r>
    </w:p>
    <w:p w:rsidR="0081622D" w:rsidRPr="00B12225" w:rsidRDefault="0081622D" w:rsidP="0081622D">
      <w:pPr>
        <w:rPr>
          <w:rFonts w:ascii="Garamond" w:hAnsi="Garamond"/>
          <w:b/>
          <w:bCs/>
          <w:szCs w:val="22"/>
        </w:rPr>
      </w:pPr>
      <w:r w:rsidRPr="00B12225">
        <w:rPr>
          <w:rFonts w:ascii="Garamond" w:hAnsi="Garamond"/>
          <w:b/>
          <w:bCs/>
          <w:szCs w:val="22"/>
        </w:rPr>
        <w:lastRenderedPageBreak/>
        <w:t>Table A1: Performance of Stock Indices</w:t>
      </w:r>
    </w:p>
    <w:tbl>
      <w:tblPr>
        <w:tblW w:w="11075" w:type="dxa"/>
        <w:jc w:val="center"/>
        <w:tblLook w:val="04A0" w:firstRow="1" w:lastRow="0" w:firstColumn="1" w:lastColumn="0" w:noHBand="0" w:noVBand="1"/>
      </w:tblPr>
      <w:tblGrid>
        <w:gridCol w:w="989"/>
        <w:gridCol w:w="2120"/>
        <w:gridCol w:w="1595"/>
        <w:gridCol w:w="1027"/>
        <w:gridCol w:w="1027"/>
        <w:gridCol w:w="1121"/>
        <w:gridCol w:w="1122"/>
        <w:gridCol w:w="1317"/>
        <w:gridCol w:w="745"/>
        <w:gridCol w:w="12"/>
      </w:tblGrid>
      <w:tr w:rsidR="0081622D" w:rsidRPr="00B12225" w:rsidTr="001D7B80">
        <w:trPr>
          <w:gridAfter w:val="1"/>
          <w:wAfter w:w="12" w:type="dxa"/>
          <w:trHeight w:val="216"/>
          <w:jc w:val="center"/>
        </w:trPr>
        <w:tc>
          <w:tcPr>
            <w:tcW w:w="989"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Country</w:t>
            </w:r>
          </w:p>
        </w:tc>
        <w:tc>
          <w:tcPr>
            <w:tcW w:w="2120"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Name of the Index</w:t>
            </w:r>
          </w:p>
        </w:tc>
        <w:tc>
          <w:tcPr>
            <w:tcW w:w="1595" w:type="dxa"/>
            <w:tcBorders>
              <w:top w:val="single" w:sz="8" w:space="0" w:color="auto"/>
              <w:left w:val="nil"/>
              <w:bottom w:val="nil"/>
              <w:right w:val="single" w:sz="8" w:space="0" w:color="auto"/>
            </w:tcBorders>
            <w:shd w:val="clear" w:color="000000" w:fill="B4C6E7"/>
            <w:noWrap/>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Closing Value as on</w:t>
            </w:r>
          </w:p>
        </w:tc>
        <w:tc>
          <w:tcPr>
            <w:tcW w:w="4297" w:type="dxa"/>
            <w:gridSpan w:val="4"/>
            <w:tcBorders>
              <w:top w:val="single" w:sz="8" w:space="0" w:color="auto"/>
              <w:left w:val="nil"/>
              <w:bottom w:val="single" w:sz="8" w:space="0" w:color="auto"/>
              <w:right w:val="single" w:sz="8" w:space="0" w:color="000000"/>
            </w:tcBorders>
            <w:shd w:val="clear" w:color="000000" w:fill="B4C6E7"/>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Closing Value before</w:t>
            </w:r>
          </w:p>
        </w:tc>
        <w:tc>
          <w:tcPr>
            <w:tcW w:w="1317"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Monthly Volatility (Annualised)</w:t>
            </w:r>
          </w:p>
        </w:tc>
        <w:tc>
          <w:tcPr>
            <w:tcW w:w="74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P/E Ratio</w:t>
            </w:r>
          </w:p>
        </w:tc>
      </w:tr>
      <w:tr w:rsidR="0081622D" w:rsidRPr="00B12225" w:rsidTr="001D7B80">
        <w:trPr>
          <w:gridAfter w:val="1"/>
          <w:wAfter w:w="12" w:type="dxa"/>
          <w:trHeight w:val="216"/>
          <w:jc w:val="center"/>
        </w:trPr>
        <w:tc>
          <w:tcPr>
            <w:tcW w:w="989" w:type="dxa"/>
            <w:vMerge/>
            <w:tcBorders>
              <w:top w:val="single" w:sz="8" w:space="0" w:color="auto"/>
              <w:left w:val="single" w:sz="8" w:space="0" w:color="auto"/>
              <w:bottom w:val="single" w:sz="8" w:space="0" w:color="000000"/>
              <w:right w:val="single" w:sz="8" w:space="0" w:color="auto"/>
            </w:tcBorders>
            <w:vAlign w:val="center"/>
            <w:hideMark/>
          </w:tcPr>
          <w:p w:rsidR="0081622D" w:rsidRPr="00EA593A" w:rsidRDefault="0081622D" w:rsidP="001D7B80">
            <w:pPr>
              <w:rPr>
                <w:rFonts w:ascii="Garamond" w:eastAsia="Times New Roman" w:hAnsi="Garamond" w:cs="Calibri"/>
                <w:b/>
                <w:bCs/>
                <w:color w:val="000000"/>
                <w:sz w:val="20"/>
                <w:szCs w:val="20"/>
                <w:lang w:val="en-IN" w:eastAsia="en-IN"/>
              </w:rPr>
            </w:pPr>
          </w:p>
        </w:tc>
        <w:tc>
          <w:tcPr>
            <w:tcW w:w="2120" w:type="dxa"/>
            <w:vMerge/>
            <w:tcBorders>
              <w:top w:val="single" w:sz="8" w:space="0" w:color="auto"/>
              <w:left w:val="single" w:sz="8" w:space="0" w:color="auto"/>
              <w:bottom w:val="single" w:sz="8" w:space="0" w:color="000000"/>
              <w:right w:val="single" w:sz="8" w:space="0" w:color="auto"/>
            </w:tcBorders>
            <w:vAlign w:val="center"/>
            <w:hideMark/>
          </w:tcPr>
          <w:p w:rsidR="0081622D" w:rsidRPr="00EA593A" w:rsidRDefault="0081622D" w:rsidP="001D7B80">
            <w:pPr>
              <w:rPr>
                <w:rFonts w:ascii="Garamond" w:eastAsia="Times New Roman" w:hAnsi="Garamond" w:cs="Calibri"/>
                <w:b/>
                <w:bCs/>
                <w:color w:val="000000"/>
                <w:sz w:val="20"/>
                <w:szCs w:val="20"/>
                <w:lang w:val="en-IN" w:eastAsia="en-IN"/>
              </w:rPr>
            </w:pPr>
          </w:p>
        </w:tc>
        <w:tc>
          <w:tcPr>
            <w:tcW w:w="1595" w:type="dxa"/>
            <w:tcBorders>
              <w:top w:val="nil"/>
              <w:left w:val="nil"/>
              <w:bottom w:val="single" w:sz="8" w:space="0" w:color="auto"/>
              <w:right w:val="single" w:sz="8" w:space="0" w:color="auto"/>
            </w:tcBorders>
            <w:shd w:val="clear" w:color="000000" w:fill="B4C6E7"/>
            <w:noWrap/>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31-Jul-2020</w:t>
            </w:r>
          </w:p>
        </w:tc>
        <w:tc>
          <w:tcPr>
            <w:tcW w:w="1027" w:type="dxa"/>
            <w:tcBorders>
              <w:top w:val="nil"/>
              <w:left w:val="nil"/>
              <w:bottom w:val="single" w:sz="8" w:space="0" w:color="auto"/>
              <w:right w:val="single" w:sz="8" w:space="0" w:color="auto"/>
            </w:tcBorders>
            <w:shd w:val="clear" w:color="000000" w:fill="B4C6E7"/>
            <w:noWrap/>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1-Month</w:t>
            </w:r>
          </w:p>
        </w:tc>
        <w:tc>
          <w:tcPr>
            <w:tcW w:w="1027" w:type="dxa"/>
            <w:tcBorders>
              <w:top w:val="nil"/>
              <w:left w:val="nil"/>
              <w:bottom w:val="single" w:sz="8" w:space="0" w:color="auto"/>
              <w:right w:val="single" w:sz="8" w:space="0" w:color="auto"/>
            </w:tcBorders>
            <w:shd w:val="clear" w:color="000000" w:fill="B4C6E7"/>
            <w:noWrap/>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3-Month</w:t>
            </w:r>
          </w:p>
        </w:tc>
        <w:tc>
          <w:tcPr>
            <w:tcW w:w="1121" w:type="dxa"/>
            <w:tcBorders>
              <w:top w:val="nil"/>
              <w:left w:val="nil"/>
              <w:bottom w:val="single" w:sz="8" w:space="0" w:color="auto"/>
              <w:right w:val="single" w:sz="8" w:space="0" w:color="auto"/>
            </w:tcBorders>
            <w:shd w:val="clear" w:color="000000" w:fill="B4C6E7"/>
            <w:noWrap/>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6-Month</w:t>
            </w:r>
          </w:p>
        </w:tc>
        <w:tc>
          <w:tcPr>
            <w:tcW w:w="1122" w:type="dxa"/>
            <w:tcBorders>
              <w:top w:val="nil"/>
              <w:left w:val="nil"/>
              <w:bottom w:val="single" w:sz="8" w:space="0" w:color="auto"/>
              <w:right w:val="single" w:sz="8" w:space="0" w:color="auto"/>
            </w:tcBorders>
            <w:shd w:val="clear" w:color="000000" w:fill="B4C6E7"/>
            <w:noWrap/>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1-Year</w:t>
            </w:r>
          </w:p>
        </w:tc>
        <w:tc>
          <w:tcPr>
            <w:tcW w:w="1317" w:type="dxa"/>
            <w:vMerge/>
            <w:tcBorders>
              <w:top w:val="single" w:sz="8" w:space="0" w:color="auto"/>
              <w:left w:val="single" w:sz="8" w:space="0" w:color="auto"/>
              <w:bottom w:val="single" w:sz="8" w:space="0" w:color="000000"/>
              <w:right w:val="single" w:sz="8" w:space="0" w:color="auto"/>
            </w:tcBorders>
            <w:vAlign w:val="center"/>
            <w:hideMark/>
          </w:tcPr>
          <w:p w:rsidR="0081622D" w:rsidRPr="00EA593A" w:rsidRDefault="0081622D" w:rsidP="001D7B80">
            <w:pPr>
              <w:rPr>
                <w:rFonts w:ascii="Garamond" w:eastAsia="Times New Roman" w:hAnsi="Garamond" w:cs="Calibri"/>
                <w:b/>
                <w:bCs/>
                <w:color w:val="000000"/>
                <w:sz w:val="20"/>
                <w:szCs w:val="20"/>
                <w:lang w:val="en-IN" w:eastAsia="en-IN"/>
              </w:rPr>
            </w:pPr>
          </w:p>
        </w:tc>
        <w:tc>
          <w:tcPr>
            <w:tcW w:w="745" w:type="dxa"/>
            <w:vMerge/>
            <w:tcBorders>
              <w:top w:val="single" w:sz="8" w:space="0" w:color="auto"/>
              <w:left w:val="single" w:sz="8" w:space="0" w:color="auto"/>
              <w:bottom w:val="single" w:sz="8" w:space="0" w:color="000000"/>
              <w:right w:val="single" w:sz="8" w:space="0" w:color="auto"/>
            </w:tcBorders>
            <w:vAlign w:val="center"/>
            <w:hideMark/>
          </w:tcPr>
          <w:p w:rsidR="0081622D" w:rsidRPr="00EA593A" w:rsidRDefault="0081622D" w:rsidP="001D7B80">
            <w:pPr>
              <w:rPr>
                <w:rFonts w:ascii="Garamond" w:eastAsia="Times New Roman" w:hAnsi="Garamond" w:cs="Calibri"/>
                <w:b/>
                <w:bCs/>
                <w:color w:val="000000"/>
                <w:sz w:val="20"/>
                <w:szCs w:val="20"/>
                <w:lang w:val="en-IN" w:eastAsia="en-IN"/>
              </w:rPr>
            </w:pPr>
          </w:p>
        </w:tc>
      </w:tr>
      <w:tr w:rsidR="0081622D" w:rsidRPr="00EA593A" w:rsidTr="001D7B80">
        <w:trPr>
          <w:trHeight w:val="216"/>
          <w:jc w:val="center"/>
        </w:trPr>
        <w:tc>
          <w:tcPr>
            <w:tcW w:w="11075" w:type="dxa"/>
            <w:gridSpan w:val="10"/>
            <w:tcBorders>
              <w:top w:val="single" w:sz="8" w:space="0" w:color="auto"/>
              <w:left w:val="single" w:sz="8" w:space="0" w:color="auto"/>
              <w:bottom w:val="single" w:sz="8" w:space="0" w:color="auto"/>
              <w:right w:val="single" w:sz="8" w:space="0" w:color="000000"/>
            </w:tcBorders>
            <w:shd w:val="clear" w:color="000000" w:fill="D9E1F2"/>
            <w:noWrap/>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BRICS Nations</w:t>
            </w:r>
          </w:p>
        </w:tc>
      </w:tr>
      <w:tr w:rsidR="0081622D" w:rsidRPr="00B12225" w:rsidTr="001D7B80">
        <w:trPr>
          <w:gridAfter w:val="1"/>
          <w:wAfter w:w="12" w:type="dxa"/>
          <w:trHeight w:val="324"/>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Brazil</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BRAZIL IBOVESPA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102912.2</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95055.8</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80505.9</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113760.6</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101812.1</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38.0</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61.1</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Russia</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RUSSIAN TRADED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1618.1</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1628.3</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1538.1</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2179.9</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2017.3</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25.8</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7.2</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India</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Nifty 50</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11073.5</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10302.1</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9859.9</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11962.1</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11118.0</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33.0</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30.2</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India</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S&amp;P BSE SENSEX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37606.9</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34915.8</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33717.6</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40723.5</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37481.1</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33.3</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26.2</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China</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SHANGHAI SE COMPOSITE</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3310.0</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2984.7</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2860.1</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2976.5</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2932.5</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38.3</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16.6</w:t>
            </w:r>
          </w:p>
        </w:tc>
      </w:tr>
      <w:tr w:rsidR="0081622D" w:rsidRPr="00B12225" w:rsidTr="001D7B80">
        <w:trPr>
          <w:gridAfter w:val="1"/>
          <w:wAfter w:w="12" w:type="dxa"/>
          <w:trHeight w:val="216"/>
          <w:jc w:val="center"/>
        </w:trPr>
        <w:tc>
          <w:tcPr>
            <w:tcW w:w="989" w:type="dxa"/>
            <w:tcBorders>
              <w:top w:val="nil"/>
              <w:left w:val="single" w:sz="8" w:space="0" w:color="auto"/>
              <w:bottom w:val="single" w:sz="8" w:space="0" w:color="auto"/>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South Africa</w:t>
            </w:r>
          </w:p>
        </w:tc>
        <w:tc>
          <w:tcPr>
            <w:tcW w:w="2120" w:type="dxa"/>
            <w:tcBorders>
              <w:top w:val="nil"/>
              <w:left w:val="nil"/>
              <w:bottom w:val="single" w:sz="8" w:space="0" w:color="auto"/>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FTSE/JSE AFRICA ALL SHR</w:t>
            </w:r>
          </w:p>
        </w:tc>
        <w:tc>
          <w:tcPr>
            <w:tcW w:w="1595"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55721.8</w:t>
            </w:r>
          </w:p>
        </w:tc>
        <w:tc>
          <w:tcPr>
            <w:tcW w:w="1027"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54362.4</w:t>
            </w:r>
          </w:p>
        </w:tc>
        <w:tc>
          <w:tcPr>
            <w:tcW w:w="1027"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50336.7</w:t>
            </w:r>
          </w:p>
        </w:tc>
        <w:tc>
          <w:tcPr>
            <w:tcW w:w="1121"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56079.5</w:t>
            </w:r>
          </w:p>
        </w:tc>
        <w:tc>
          <w:tcPr>
            <w:tcW w:w="1122"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56784.6</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19.2</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18.4</w:t>
            </w:r>
          </w:p>
        </w:tc>
      </w:tr>
      <w:tr w:rsidR="0081622D" w:rsidRPr="00EA593A" w:rsidTr="001D7B80">
        <w:trPr>
          <w:trHeight w:val="216"/>
          <w:jc w:val="center"/>
        </w:trPr>
        <w:tc>
          <w:tcPr>
            <w:tcW w:w="11075" w:type="dxa"/>
            <w:gridSpan w:val="10"/>
            <w:tcBorders>
              <w:top w:val="single" w:sz="8" w:space="0" w:color="auto"/>
              <w:left w:val="single" w:sz="8" w:space="0" w:color="auto"/>
              <w:bottom w:val="single" w:sz="8" w:space="0" w:color="auto"/>
              <w:right w:val="single" w:sz="8" w:space="0" w:color="000000"/>
            </w:tcBorders>
            <w:shd w:val="clear" w:color="000000" w:fill="D9E1F2"/>
            <w:hideMark/>
          </w:tcPr>
          <w:p w:rsidR="0081622D" w:rsidRPr="00EA593A" w:rsidRDefault="0081622D" w:rsidP="001D7B80">
            <w:pPr>
              <w:jc w:val="center"/>
              <w:rPr>
                <w:rFonts w:ascii="Garamond" w:eastAsia="Times New Roman" w:hAnsi="Garamond" w:cs="Calibri"/>
                <w:b/>
                <w:bCs/>
                <w:color w:val="000000"/>
                <w:sz w:val="20"/>
                <w:szCs w:val="20"/>
                <w:lang w:val="en-IN" w:eastAsia="en-IN"/>
              </w:rPr>
            </w:pPr>
            <w:r w:rsidRPr="00EA593A">
              <w:rPr>
                <w:rFonts w:ascii="Garamond" w:eastAsia="Times New Roman" w:hAnsi="Garamond" w:cs="Calibri"/>
                <w:b/>
                <w:bCs/>
                <w:color w:val="000000"/>
                <w:sz w:val="20"/>
                <w:szCs w:val="20"/>
                <w:lang w:val="en-IN" w:eastAsia="en-IN"/>
              </w:rPr>
              <w:t>Developed Markets</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USA</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NASDAQ COMPOSITE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10745.3</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10058.8</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8889.6</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9150.9</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8175.4</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32.0</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57.2</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USA</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DOW JONES INDUS. AVG</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26428.3</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25812.9</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24345.7</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28256.0</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26864.3</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15.4</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22.9</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France</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CAC 40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4783.7</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4936.0</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4572.2</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5806.3</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5518.9</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21.9</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42.3</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Germany</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DAX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12313.4</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12310.9</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10861.6</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12982.0</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12189.0</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24.3</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37.8</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UK</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FTSE 100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5897.8</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6169.7</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5901.2</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7286.0</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7586.8</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18.5</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59.6</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Hong Kong</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HANG SENG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24595.4</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24427.2</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24643.6</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26312.6</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27777.8</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29.6</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11.5</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South Korea</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KOSPI </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2249.4</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2108.3</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1947.6</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2119.0</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2024.6</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17.8</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33.4</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Japan</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NIKKEI 225</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21710.0</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22288.1</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20193.7</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23205.2</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21521.5</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16.9</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31.8</w:t>
            </w:r>
          </w:p>
        </w:tc>
      </w:tr>
      <w:tr w:rsidR="0081622D" w:rsidRPr="00B12225" w:rsidTr="001D7B80">
        <w:trPr>
          <w:gridAfter w:val="1"/>
          <w:wAfter w:w="12" w:type="dxa"/>
          <w:trHeight w:val="205"/>
          <w:jc w:val="center"/>
        </w:trPr>
        <w:tc>
          <w:tcPr>
            <w:tcW w:w="989" w:type="dxa"/>
            <w:tcBorders>
              <w:top w:val="nil"/>
              <w:left w:val="single" w:sz="8" w:space="0" w:color="auto"/>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Singapore</w:t>
            </w:r>
          </w:p>
        </w:tc>
        <w:tc>
          <w:tcPr>
            <w:tcW w:w="2120" w:type="dxa"/>
            <w:tcBorders>
              <w:top w:val="nil"/>
              <w:left w:val="nil"/>
              <w:bottom w:val="nil"/>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STRAITS TIMES  STI</w:t>
            </w:r>
          </w:p>
        </w:tc>
        <w:tc>
          <w:tcPr>
            <w:tcW w:w="159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2529.8</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2589.9</w:t>
            </w:r>
          </w:p>
        </w:tc>
        <w:tc>
          <w:tcPr>
            <w:tcW w:w="102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2624.2</w:t>
            </w:r>
          </w:p>
        </w:tc>
        <w:tc>
          <w:tcPr>
            <w:tcW w:w="1121"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3153.7</w:t>
            </w:r>
          </w:p>
        </w:tc>
        <w:tc>
          <w:tcPr>
            <w:tcW w:w="1122"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3300.8</w:t>
            </w:r>
          </w:p>
        </w:tc>
        <w:tc>
          <w:tcPr>
            <w:tcW w:w="1317"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17.8</w:t>
            </w:r>
          </w:p>
        </w:tc>
        <w:tc>
          <w:tcPr>
            <w:tcW w:w="745" w:type="dxa"/>
            <w:tcBorders>
              <w:top w:val="nil"/>
              <w:left w:val="nil"/>
              <w:bottom w:val="nil"/>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17.9</w:t>
            </w:r>
          </w:p>
        </w:tc>
      </w:tr>
      <w:tr w:rsidR="0081622D" w:rsidRPr="00B12225" w:rsidTr="001D7B80">
        <w:trPr>
          <w:gridAfter w:val="1"/>
          <w:wAfter w:w="12" w:type="dxa"/>
          <w:trHeight w:val="216"/>
          <w:jc w:val="center"/>
        </w:trPr>
        <w:tc>
          <w:tcPr>
            <w:tcW w:w="989" w:type="dxa"/>
            <w:tcBorders>
              <w:top w:val="nil"/>
              <w:left w:val="single" w:sz="8" w:space="0" w:color="auto"/>
              <w:bottom w:val="single" w:sz="8" w:space="0" w:color="auto"/>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20"/>
                <w:szCs w:val="20"/>
                <w:lang w:val="en-IN" w:eastAsia="en-IN"/>
              </w:rPr>
            </w:pPr>
            <w:r w:rsidRPr="00EA593A">
              <w:rPr>
                <w:rFonts w:ascii="Garamond" w:eastAsia="Times New Roman" w:hAnsi="Garamond" w:cs="Calibri"/>
                <w:color w:val="000000"/>
                <w:sz w:val="20"/>
                <w:szCs w:val="20"/>
                <w:lang w:val="en-IN" w:eastAsia="en-IN"/>
              </w:rPr>
              <w:t>Taiwan</w:t>
            </w:r>
          </w:p>
        </w:tc>
        <w:tc>
          <w:tcPr>
            <w:tcW w:w="2120" w:type="dxa"/>
            <w:tcBorders>
              <w:top w:val="nil"/>
              <w:left w:val="nil"/>
              <w:bottom w:val="single" w:sz="8" w:space="0" w:color="auto"/>
              <w:right w:val="single" w:sz="8" w:space="0" w:color="auto"/>
            </w:tcBorders>
            <w:shd w:val="clear" w:color="000000" w:fill="D9E1F2"/>
            <w:noWrap/>
            <w:hideMark/>
          </w:tcPr>
          <w:p w:rsidR="0081622D" w:rsidRPr="00EA593A" w:rsidRDefault="0081622D" w:rsidP="001D7B80">
            <w:pPr>
              <w:rPr>
                <w:rFonts w:ascii="Garamond" w:eastAsia="Times New Roman" w:hAnsi="Garamond" w:cs="Calibri"/>
                <w:color w:val="000000"/>
                <w:sz w:val="18"/>
                <w:szCs w:val="18"/>
                <w:lang w:val="en-IN" w:eastAsia="en-IN"/>
              </w:rPr>
            </w:pPr>
            <w:r w:rsidRPr="00EA593A">
              <w:rPr>
                <w:rFonts w:ascii="Garamond" w:eastAsia="Times New Roman" w:hAnsi="Garamond" w:cs="Calibri"/>
                <w:color w:val="000000"/>
                <w:sz w:val="18"/>
                <w:szCs w:val="18"/>
                <w:lang w:val="en-IN" w:eastAsia="en-IN"/>
              </w:rPr>
              <w:t xml:space="preserve">TAIWAN TAIEX </w:t>
            </w:r>
          </w:p>
        </w:tc>
        <w:tc>
          <w:tcPr>
            <w:tcW w:w="1595"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12664.8</w:t>
            </w:r>
          </w:p>
        </w:tc>
        <w:tc>
          <w:tcPr>
            <w:tcW w:w="1027"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11621.2</w:t>
            </w:r>
          </w:p>
        </w:tc>
        <w:tc>
          <w:tcPr>
            <w:tcW w:w="1027"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10992.1</w:t>
            </w:r>
          </w:p>
        </w:tc>
        <w:tc>
          <w:tcPr>
            <w:tcW w:w="1121"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11495.1</w:t>
            </w:r>
          </w:p>
        </w:tc>
        <w:tc>
          <w:tcPr>
            <w:tcW w:w="1122"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10823.8</w:t>
            </w:r>
          </w:p>
        </w:tc>
        <w:tc>
          <w:tcPr>
            <w:tcW w:w="1317"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24.6</w:t>
            </w:r>
          </w:p>
        </w:tc>
        <w:tc>
          <w:tcPr>
            <w:tcW w:w="745" w:type="dxa"/>
            <w:tcBorders>
              <w:top w:val="nil"/>
              <w:left w:val="nil"/>
              <w:bottom w:val="single" w:sz="8" w:space="0" w:color="auto"/>
              <w:right w:val="single" w:sz="8" w:space="0" w:color="auto"/>
            </w:tcBorders>
            <w:shd w:val="clear" w:color="auto" w:fill="auto"/>
            <w:noWrap/>
            <w:hideMark/>
          </w:tcPr>
          <w:p w:rsidR="0081622D" w:rsidRPr="00EA593A" w:rsidRDefault="0081622D" w:rsidP="001D7B80">
            <w:pPr>
              <w:ind w:firstLineChars="100" w:firstLine="200"/>
              <w:jc w:val="right"/>
              <w:rPr>
                <w:rFonts w:ascii="Garamond" w:eastAsia="Times New Roman" w:hAnsi="Garamond" w:cs="Calibri"/>
                <w:sz w:val="20"/>
                <w:szCs w:val="20"/>
                <w:lang w:val="en-IN" w:eastAsia="en-IN"/>
              </w:rPr>
            </w:pPr>
            <w:r>
              <w:rPr>
                <w:rFonts w:ascii="Garamond" w:hAnsi="Garamond" w:cs="Calibri"/>
                <w:sz w:val="20"/>
                <w:szCs w:val="20"/>
              </w:rPr>
              <w:t>20.7</w:t>
            </w:r>
          </w:p>
        </w:tc>
      </w:tr>
    </w:tbl>
    <w:p w:rsidR="0081622D" w:rsidRPr="00B12225" w:rsidRDefault="0081622D" w:rsidP="0081622D">
      <w:pPr>
        <w:spacing w:line="23" w:lineRule="atLeast"/>
        <w:jc w:val="both"/>
        <w:rPr>
          <w:rFonts w:ascii="Garamond" w:hAnsi="Garamond"/>
          <w:bCs/>
          <w:sz w:val="18"/>
          <w:szCs w:val="18"/>
        </w:rPr>
      </w:pPr>
      <w:r w:rsidRPr="00B12225">
        <w:rPr>
          <w:rFonts w:ascii="Garamond" w:hAnsi="Garamond"/>
          <w:bCs/>
          <w:sz w:val="18"/>
          <w:szCs w:val="18"/>
        </w:rPr>
        <w:t xml:space="preserve"> Note: P/E Ratios as on the last trading day.</w:t>
      </w:r>
    </w:p>
    <w:p w:rsidR="0081622D" w:rsidRPr="00FC0055" w:rsidRDefault="0081622D" w:rsidP="0081622D">
      <w:pPr>
        <w:spacing w:line="23" w:lineRule="atLeast"/>
        <w:jc w:val="both"/>
        <w:rPr>
          <w:rFonts w:ascii="Garamond" w:hAnsi="Garamond"/>
          <w:bCs/>
          <w:sz w:val="18"/>
          <w:szCs w:val="18"/>
        </w:rPr>
      </w:pPr>
      <w:r w:rsidRPr="00B12225">
        <w:rPr>
          <w:rFonts w:ascii="Garamond" w:hAnsi="Garamond"/>
          <w:bCs/>
          <w:sz w:val="18"/>
          <w:szCs w:val="18"/>
        </w:rPr>
        <w:t>Source: Bloomberg, BSE and N</w:t>
      </w:r>
      <w:r>
        <w:rPr>
          <w:rFonts w:ascii="Garamond" w:hAnsi="Garamond"/>
          <w:bCs/>
          <w:sz w:val="18"/>
          <w:szCs w:val="18"/>
        </w:rPr>
        <w:t xml:space="preserve">ational </w:t>
      </w:r>
      <w:r w:rsidRPr="00B12225">
        <w:rPr>
          <w:rFonts w:ascii="Garamond" w:hAnsi="Garamond"/>
          <w:bCs/>
          <w:sz w:val="18"/>
          <w:szCs w:val="18"/>
        </w:rPr>
        <w:t>S</w:t>
      </w:r>
      <w:r>
        <w:rPr>
          <w:rFonts w:ascii="Garamond" w:hAnsi="Garamond"/>
          <w:bCs/>
          <w:sz w:val="18"/>
          <w:szCs w:val="18"/>
        </w:rPr>
        <w:t xml:space="preserve">tock </w:t>
      </w:r>
      <w:r w:rsidRPr="00B12225">
        <w:rPr>
          <w:rFonts w:ascii="Garamond" w:hAnsi="Garamond"/>
          <w:bCs/>
          <w:sz w:val="18"/>
          <w:szCs w:val="18"/>
        </w:rPr>
        <w:t>E</w:t>
      </w:r>
      <w:r>
        <w:rPr>
          <w:rFonts w:ascii="Garamond" w:hAnsi="Garamond"/>
          <w:bCs/>
          <w:sz w:val="18"/>
          <w:szCs w:val="18"/>
        </w:rPr>
        <w:t xml:space="preserve">xchange </w:t>
      </w:r>
    </w:p>
    <w:p w:rsidR="0081622D" w:rsidRPr="00B12225" w:rsidRDefault="0081622D" w:rsidP="0081622D">
      <w:pPr>
        <w:spacing w:line="23" w:lineRule="atLeast"/>
        <w:jc w:val="both"/>
        <w:rPr>
          <w:rFonts w:ascii="Garamond" w:hAnsi="Garamond"/>
          <w:b/>
          <w:bCs/>
          <w:szCs w:val="22"/>
        </w:rPr>
      </w:pPr>
      <w:r w:rsidRPr="00B12225">
        <w:rPr>
          <w:rFonts w:ascii="Garamond" w:hAnsi="Garamond"/>
          <w:b/>
          <w:bCs/>
          <w:szCs w:val="22"/>
        </w:rPr>
        <w:t>Table A2: Fund Mobilisation by Issuance of Equity and Bond in Major Exchanges (</w:t>
      </w:r>
      <w:r w:rsidRPr="00AB4ECB">
        <w:rPr>
          <w:rFonts w:ascii="Garamond" w:hAnsi="Garamond"/>
          <w:b/>
          <w:bCs/>
          <w:szCs w:val="22"/>
        </w:rPr>
        <w:t>US</w:t>
      </w:r>
      <w:r>
        <w:rPr>
          <w:rFonts w:ascii="Garamond" w:hAnsi="Garamond"/>
          <w:b/>
          <w:bCs/>
          <w:szCs w:val="22"/>
        </w:rPr>
        <w:t>D</w:t>
      </w:r>
      <w:r w:rsidRPr="00B12225">
        <w:rPr>
          <w:rFonts w:ascii="Garamond" w:hAnsi="Garamond"/>
          <w:b/>
          <w:bCs/>
          <w:szCs w:val="22"/>
        </w:rPr>
        <w:t xml:space="preserve"> </w:t>
      </w:r>
      <w:r>
        <w:rPr>
          <w:rFonts w:ascii="Garamond" w:hAnsi="Garamond"/>
          <w:b/>
          <w:bCs/>
          <w:szCs w:val="22"/>
        </w:rPr>
        <w:t>m</w:t>
      </w:r>
      <w:r w:rsidRPr="00B12225">
        <w:rPr>
          <w:rFonts w:ascii="Garamond" w:hAnsi="Garamond"/>
          <w:b/>
          <w:bCs/>
          <w:szCs w:val="22"/>
        </w:rPr>
        <w:t>illion)</w:t>
      </w:r>
    </w:p>
    <w:tbl>
      <w:tblPr>
        <w:tblW w:w="9834" w:type="dxa"/>
        <w:tblLook w:val="04A0" w:firstRow="1" w:lastRow="0" w:firstColumn="1" w:lastColumn="0" w:noHBand="0" w:noVBand="1"/>
      </w:tblPr>
      <w:tblGrid>
        <w:gridCol w:w="3446"/>
        <w:gridCol w:w="1064"/>
        <w:gridCol w:w="1064"/>
        <w:gridCol w:w="1066"/>
        <w:gridCol w:w="1064"/>
        <w:gridCol w:w="1064"/>
        <w:gridCol w:w="1066"/>
      </w:tblGrid>
      <w:tr w:rsidR="0081622D" w:rsidRPr="00331C58" w:rsidTr="001D7B80">
        <w:trPr>
          <w:trHeight w:val="267"/>
        </w:trPr>
        <w:tc>
          <w:tcPr>
            <w:tcW w:w="3446" w:type="dxa"/>
            <w:tcBorders>
              <w:top w:val="single" w:sz="8" w:space="0" w:color="auto"/>
              <w:left w:val="single" w:sz="8" w:space="0" w:color="auto"/>
              <w:bottom w:val="nil"/>
              <w:right w:val="single" w:sz="8" w:space="0" w:color="auto"/>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Month</w:t>
            </w:r>
          </w:p>
        </w:tc>
        <w:tc>
          <w:tcPr>
            <w:tcW w:w="3194" w:type="dxa"/>
            <w:gridSpan w:val="3"/>
            <w:tcBorders>
              <w:top w:val="single" w:sz="8" w:space="0" w:color="auto"/>
              <w:left w:val="nil"/>
              <w:bottom w:val="nil"/>
              <w:right w:val="single" w:sz="8" w:space="0" w:color="000000"/>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May-20</w:t>
            </w:r>
          </w:p>
        </w:tc>
        <w:tc>
          <w:tcPr>
            <w:tcW w:w="3194" w:type="dxa"/>
            <w:gridSpan w:val="3"/>
            <w:tcBorders>
              <w:top w:val="single" w:sz="8" w:space="0" w:color="auto"/>
              <w:left w:val="nil"/>
              <w:bottom w:val="nil"/>
              <w:right w:val="single" w:sz="8" w:space="0" w:color="000000"/>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Jun-20</w:t>
            </w:r>
          </w:p>
        </w:tc>
      </w:tr>
      <w:tr w:rsidR="0081622D" w:rsidRPr="00331C58" w:rsidTr="001D7B80">
        <w:trPr>
          <w:trHeight w:val="254"/>
        </w:trPr>
        <w:tc>
          <w:tcPr>
            <w:tcW w:w="3446"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Exchange Name</w:t>
            </w:r>
          </w:p>
        </w:tc>
        <w:tc>
          <w:tcPr>
            <w:tcW w:w="1064" w:type="dxa"/>
            <w:tcBorders>
              <w:top w:val="single" w:sz="4" w:space="0" w:color="auto"/>
              <w:left w:val="nil"/>
              <w:bottom w:val="single" w:sz="4" w:space="0" w:color="auto"/>
              <w:right w:val="single" w:sz="4" w:space="0" w:color="auto"/>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Bond</w:t>
            </w:r>
          </w:p>
        </w:tc>
        <w:tc>
          <w:tcPr>
            <w:tcW w:w="1064" w:type="dxa"/>
            <w:tcBorders>
              <w:top w:val="single" w:sz="4" w:space="0" w:color="auto"/>
              <w:left w:val="nil"/>
              <w:bottom w:val="single" w:sz="4" w:space="0" w:color="auto"/>
              <w:right w:val="single" w:sz="4" w:space="0" w:color="auto"/>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Equity</w:t>
            </w:r>
          </w:p>
        </w:tc>
        <w:tc>
          <w:tcPr>
            <w:tcW w:w="1064" w:type="dxa"/>
            <w:tcBorders>
              <w:top w:val="single" w:sz="4" w:space="0" w:color="auto"/>
              <w:left w:val="nil"/>
              <w:bottom w:val="single" w:sz="4" w:space="0" w:color="auto"/>
              <w:right w:val="single" w:sz="4" w:space="0" w:color="auto"/>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Total</w:t>
            </w:r>
          </w:p>
        </w:tc>
        <w:tc>
          <w:tcPr>
            <w:tcW w:w="1064" w:type="dxa"/>
            <w:tcBorders>
              <w:top w:val="single" w:sz="4" w:space="0" w:color="auto"/>
              <w:left w:val="nil"/>
              <w:bottom w:val="single" w:sz="4" w:space="0" w:color="auto"/>
              <w:right w:val="single" w:sz="4" w:space="0" w:color="auto"/>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Bond</w:t>
            </w:r>
          </w:p>
        </w:tc>
        <w:tc>
          <w:tcPr>
            <w:tcW w:w="1064" w:type="dxa"/>
            <w:tcBorders>
              <w:top w:val="single" w:sz="4" w:space="0" w:color="auto"/>
              <w:left w:val="nil"/>
              <w:bottom w:val="single" w:sz="4" w:space="0" w:color="auto"/>
              <w:right w:val="single" w:sz="4" w:space="0" w:color="auto"/>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Equity</w:t>
            </w:r>
          </w:p>
        </w:tc>
        <w:tc>
          <w:tcPr>
            <w:tcW w:w="1064" w:type="dxa"/>
            <w:tcBorders>
              <w:top w:val="single" w:sz="4" w:space="0" w:color="auto"/>
              <w:left w:val="nil"/>
              <w:bottom w:val="single" w:sz="4" w:space="0" w:color="auto"/>
              <w:right w:val="single" w:sz="4" w:space="0" w:color="auto"/>
            </w:tcBorders>
            <w:shd w:val="clear" w:color="000000" w:fill="2F5496"/>
            <w:vAlign w:val="center"/>
            <w:hideMark/>
          </w:tcPr>
          <w:p w:rsidR="0081622D" w:rsidRPr="00331C58" w:rsidRDefault="0081622D" w:rsidP="001D7B80">
            <w:pPr>
              <w:jc w:val="center"/>
              <w:rPr>
                <w:rFonts w:ascii="Garamond" w:eastAsia="Times New Roman" w:hAnsi="Garamond" w:cs="Calibri"/>
                <w:b/>
                <w:bCs/>
                <w:color w:val="FFFFFF"/>
                <w:sz w:val="20"/>
                <w:szCs w:val="20"/>
                <w:lang w:val="en-IN" w:eastAsia="en-IN"/>
              </w:rPr>
            </w:pPr>
            <w:r w:rsidRPr="00331C58">
              <w:rPr>
                <w:rFonts w:ascii="Garamond" w:eastAsia="Times New Roman" w:hAnsi="Garamond" w:cs="Calibri"/>
                <w:b/>
                <w:bCs/>
                <w:color w:val="FFFFFF"/>
                <w:sz w:val="20"/>
                <w:szCs w:val="20"/>
                <w:lang w:val="en-IN" w:eastAsia="en-IN"/>
              </w:rPr>
              <w:t>Total</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B3 - Brasil Bolsa Balcão</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Nasdaq - US</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NYSE</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26,507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26,507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20,373</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20,373</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ASX Australian Securities Exchange</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46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4,986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5,032</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72</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6,261</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6,333</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Hong Kong Exchanges and Clearing</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10,359</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2,801</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13,159</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27,714</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12,021</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39,734</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Japan Exchange Group</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6,246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186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6,432</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13,541</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332</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13,873</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Korea Exchange</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60,336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60,336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72,586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72,586</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National Stock Exchange of India</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64,590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64,590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60,497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8,731</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69,228</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Shanghai Stock Exchange</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5,236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5,236</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12,197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12,197</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Shenzhen Stock Exchange</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20,633</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4,538</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25,171</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8,880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3,815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12,695</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Singapore Exchange</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11,785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11,785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17,042</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6,367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23,409</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BME Spanish Exchanges</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42,095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791</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42,885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63,697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370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64,066</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Deutsche Boerse AG</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54</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54</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59,199</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59,199</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Euronext</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14,458</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14,458</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4,667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4,667</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Johannesburg Stock Exchange</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2,575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37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2,612</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3,691</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797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4,488</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LSE Group</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1,03,977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7,490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1,11,467</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82,014</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6,975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88,989</w:t>
            </w:r>
          </w:p>
        </w:tc>
      </w:tr>
      <w:tr w:rsidR="0081622D" w:rsidRPr="00331C58" w:rsidTr="001D7B80">
        <w:trPr>
          <w:trHeight w:val="267"/>
        </w:trPr>
        <w:tc>
          <w:tcPr>
            <w:tcW w:w="3446" w:type="dxa"/>
            <w:tcBorders>
              <w:top w:val="nil"/>
              <w:left w:val="single" w:sz="4" w:space="0" w:color="auto"/>
              <w:bottom w:val="single" w:sz="4" w:space="0" w:color="auto"/>
              <w:right w:val="single" w:sz="4" w:space="0" w:color="auto"/>
            </w:tcBorders>
            <w:shd w:val="clear" w:color="auto" w:fill="auto"/>
            <w:vAlign w:val="center"/>
            <w:hideMark/>
          </w:tcPr>
          <w:p w:rsidR="0081622D" w:rsidRPr="00331C58" w:rsidRDefault="0081622D" w:rsidP="001D7B80">
            <w:pPr>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Moscow Exchange</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14,535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14,535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20,905</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0</w:t>
            </w:r>
          </w:p>
        </w:tc>
        <w:tc>
          <w:tcPr>
            <w:tcW w:w="1064" w:type="dxa"/>
            <w:tcBorders>
              <w:top w:val="nil"/>
              <w:left w:val="nil"/>
              <w:bottom w:val="single" w:sz="4" w:space="0" w:color="auto"/>
              <w:right w:val="single" w:sz="4" w:space="0" w:color="auto"/>
            </w:tcBorders>
            <w:shd w:val="clear" w:color="auto" w:fill="auto"/>
            <w:vAlign w:val="center"/>
            <w:hideMark/>
          </w:tcPr>
          <w:p w:rsidR="0081622D" w:rsidRPr="00331C58" w:rsidRDefault="0081622D" w:rsidP="001D7B80">
            <w:pPr>
              <w:jc w:val="right"/>
              <w:rPr>
                <w:rFonts w:ascii="Garamond" w:eastAsia="Times New Roman" w:hAnsi="Garamond" w:cs="Calibri"/>
                <w:color w:val="000000"/>
                <w:sz w:val="20"/>
                <w:szCs w:val="20"/>
                <w:lang w:val="en-IN" w:eastAsia="en-IN"/>
              </w:rPr>
            </w:pPr>
            <w:r w:rsidRPr="00331C58">
              <w:rPr>
                <w:rFonts w:ascii="Garamond" w:eastAsia="Times New Roman" w:hAnsi="Garamond" w:cs="Calibri"/>
                <w:color w:val="000000"/>
                <w:sz w:val="20"/>
                <w:szCs w:val="20"/>
                <w:lang w:val="en-IN" w:eastAsia="en-IN"/>
              </w:rPr>
              <w:t>20,905</w:t>
            </w:r>
          </w:p>
        </w:tc>
      </w:tr>
      <w:tr w:rsidR="0081622D" w:rsidRPr="00331C58" w:rsidTr="001D7B80">
        <w:trPr>
          <w:trHeight w:val="254"/>
        </w:trPr>
        <w:tc>
          <w:tcPr>
            <w:tcW w:w="3446" w:type="dxa"/>
            <w:tcBorders>
              <w:top w:val="nil"/>
              <w:left w:val="single" w:sz="4" w:space="0" w:color="auto"/>
              <w:bottom w:val="single" w:sz="4" w:space="0" w:color="auto"/>
              <w:right w:val="single" w:sz="4" w:space="0" w:color="auto"/>
            </w:tcBorders>
            <w:shd w:val="clear" w:color="000000" w:fill="BDD6EE"/>
            <w:vAlign w:val="center"/>
            <w:hideMark/>
          </w:tcPr>
          <w:p w:rsidR="0081622D" w:rsidRPr="00331C58" w:rsidRDefault="0081622D" w:rsidP="001D7B80">
            <w:pPr>
              <w:rPr>
                <w:rFonts w:ascii="Garamond" w:eastAsia="Times New Roman" w:hAnsi="Garamond" w:cs="Calibri"/>
                <w:b/>
                <w:bCs/>
                <w:color w:val="000000"/>
                <w:sz w:val="20"/>
                <w:szCs w:val="20"/>
                <w:lang w:val="en-IN" w:eastAsia="en-IN"/>
              </w:rPr>
            </w:pPr>
            <w:r w:rsidRPr="00331C58">
              <w:rPr>
                <w:rFonts w:ascii="Garamond" w:eastAsia="Times New Roman" w:hAnsi="Garamond" w:cs="Calibri"/>
                <w:b/>
                <w:bCs/>
                <w:color w:val="000000"/>
                <w:sz w:val="20"/>
                <w:szCs w:val="20"/>
                <w:lang w:val="en-IN" w:eastAsia="en-IN"/>
              </w:rPr>
              <w:t>Grand Total</w:t>
            </w:r>
          </w:p>
        </w:tc>
        <w:tc>
          <w:tcPr>
            <w:tcW w:w="1064" w:type="dxa"/>
            <w:tcBorders>
              <w:top w:val="nil"/>
              <w:left w:val="nil"/>
              <w:bottom w:val="single" w:sz="4" w:space="0" w:color="auto"/>
              <w:right w:val="single" w:sz="4" w:space="0" w:color="auto"/>
            </w:tcBorders>
            <w:shd w:val="clear" w:color="000000" w:fill="BDD6EE"/>
            <w:vAlign w:val="center"/>
            <w:hideMark/>
          </w:tcPr>
          <w:p w:rsidR="0081622D" w:rsidRPr="00331C58" w:rsidRDefault="0081622D" w:rsidP="001D7B80">
            <w:pPr>
              <w:jc w:val="right"/>
              <w:rPr>
                <w:rFonts w:ascii="Garamond" w:eastAsia="Times New Roman" w:hAnsi="Garamond" w:cs="Calibri"/>
                <w:b/>
                <w:bCs/>
                <w:color w:val="000000"/>
                <w:sz w:val="20"/>
                <w:szCs w:val="20"/>
                <w:lang w:val="en-IN" w:eastAsia="en-IN"/>
              </w:rPr>
            </w:pPr>
            <w:r w:rsidRPr="00331C58">
              <w:rPr>
                <w:rFonts w:ascii="Garamond" w:eastAsia="Times New Roman" w:hAnsi="Garamond" w:cs="Calibri"/>
                <w:b/>
                <w:bCs/>
                <w:color w:val="000000"/>
                <w:sz w:val="20"/>
                <w:szCs w:val="20"/>
                <w:lang w:val="en-IN" w:eastAsia="en-IN"/>
              </w:rPr>
              <w:t>3,37,176</w:t>
            </w:r>
          </w:p>
        </w:tc>
        <w:tc>
          <w:tcPr>
            <w:tcW w:w="1064" w:type="dxa"/>
            <w:tcBorders>
              <w:top w:val="nil"/>
              <w:left w:val="nil"/>
              <w:bottom w:val="single" w:sz="4" w:space="0" w:color="auto"/>
              <w:right w:val="single" w:sz="4" w:space="0" w:color="auto"/>
            </w:tcBorders>
            <w:shd w:val="clear" w:color="000000" w:fill="BDD6EE"/>
            <w:vAlign w:val="center"/>
            <w:hideMark/>
          </w:tcPr>
          <w:p w:rsidR="0081622D" w:rsidRPr="00331C58" w:rsidRDefault="0081622D" w:rsidP="001D7B80">
            <w:pPr>
              <w:jc w:val="right"/>
              <w:rPr>
                <w:rFonts w:ascii="Garamond" w:eastAsia="Times New Roman" w:hAnsi="Garamond" w:cs="Calibri"/>
                <w:b/>
                <w:bCs/>
                <w:color w:val="000000"/>
                <w:sz w:val="20"/>
                <w:szCs w:val="20"/>
                <w:lang w:val="en-IN" w:eastAsia="en-IN"/>
              </w:rPr>
            </w:pPr>
            <w:r w:rsidRPr="00331C58">
              <w:rPr>
                <w:rFonts w:ascii="Garamond" w:eastAsia="Times New Roman" w:hAnsi="Garamond" w:cs="Calibri"/>
                <w:b/>
                <w:bCs/>
                <w:color w:val="000000"/>
                <w:sz w:val="20"/>
                <w:szCs w:val="20"/>
                <w:lang w:val="en-IN" w:eastAsia="en-IN"/>
              </w:rPr>
              <w:t>67,083</w:t>
            </w:r>
          </w:p>
        </w:tc>
        <w:tc>
          <w:tcPr>
            <w:tcW w:w="1064" w:type="dxa"/>
            <w:tcBorders>
              <w:top w:val="nil"/>
              <w:left w:val="nil"/>
              <w:bottom w:val="single" w:sz="4" w:space="0" w:color="auto"/>
              <w:right w:val="single" w:sz="4" w:space="0" w:color="auto"/>
            </w:tcBorders>
            <w:shd w:val="clear" w:color="000000" w:fill="BDD6EE"/>
            <w:vAlign w:val="center"/>
            <w:hideMark/>
          </w:tcPr>
          <w:p w:rsidR="0081622D" w:rsidRPr="00331C58" w:rsidRDefault="0081622D" w:rsidP="001D7B80">
            <w:pPr>
              <w:jc w:val="right"/>
              <w:rPr>
                <w:rFonts w:ascii="Garamond" w:eastAsia="Times New Roman" w:hAnsi="Garamond" w:cs="Calibri"/>
                <w:b/>
                <w:bCs/>
                <w:color w:val="000000"/>
                <w:sz w:val="20"/>
                <w:szCs w:val="20"/>
                <w:lang w:val="en-IN" w:eastAsia="en-IN"/>
              </w:rPr>
            </w:pPr>
            <w:r w:rsidRPr="00331C58">
              <w:rPr>
                <w:rFonts w:ascii="Garamond" w:eastAsia="Times New Roman" w:hAnsi="Garamond" w:cs="Calibri"/>
                <w:b/>
                <w:bCs/>
                <w:color w:val="000000"/>
                <w:sz w:val="20"/>
                <w:szCs w:val="20"/>
                <w:lang w:val="en-IN" w:eastAsia="en-IN"/>
              </w:rPr>
              <w:t>4,04,259</w:t>
            </w:r>
          </w:p>
        </w:tc>
        <w:tc>
          <w:tcPr>
            <w:tcW w:w="1064" w:type="dxa"/>
            <w:tcBorders>
              <w:top w:val="nil"/>
              <w:left w:val="nil"/>
              <w:bottom w:val="single" w:sz="4" w:space="0" w:color="auto"/>
              <w:right w:val="single" w:sz="4" w:space="0" w:color="auto"/>
            </w:tcBorders>
            <w:shd w:val="clear" w:color="000000" w:fill="BDD6EE"/>
            <w:vAlign w:val="center"/>
            <w:hideMark/>
          </w:tcPr>
          <w:p w:rsidR="0081622D" w:rsidRPr="00331C58" w:rsidRDefault="0081622D" w:rsidP="001D7B80">
            <w:pPr>
              <w:jc w:val="right"/>
              <w:rPr>
                <w:rFonts w:ascii="Garamond" w:eastAsia="Times New Roman" w:hAnsi="Garamond" w:cs="Calibri"/>
                <w:b/>
                <w:bCs/>
                <w:color w:val="000000"/>
                <w:sz w:val="20"/>
                <w:szCs w:val="20"/>
                <w:lang w:val="en-IN" w:eastAsia="en-IN"/>
              </w:rPr>
            </w:pPr>
            <w:r w:rsidRPr="00331C58">
              <w:rPr>
                <w:rFonts w:ascii="Garamond" w:eastAsia="Times New Roman" w:hAnsi="Garamond" w:cs="Calibri"/>
                <w:b/>
                <w:bCs/>
                <w:color w:val="000000"/>
                <w:sz w:val="20"/>
                <w:szCs w:val="20"/>
                <w:lang w:val="en-IN" w:eastAsia="en-IN"/>
              </w:rPr>
              <w:t>4,29,837</w:t>
            </w:r>
          </w:p>
        </w:tc>
        <w:tc>
          <w:tcPr>
            <w:tcW w:w="1064" w:type="dxa"/>
            <w:tcBorders>
              <w:top w:val="nil"/>
              <w:left w:val="nil"/>
              <w:bottom w:val="single" w:sz="4" w:space="0" w:color="auto"/>
              <w:right w:val="single" w:sz="4" w:space="0" w:color="auto"/>
            </w:tcBorders>
            <w:shd w:val="clear" w:color="000000" w:fill="BDD6EE"/>
            <w:vAlign w:val="center"/>
            <w:hideMark/>
          </w:tcPr>
          <w:p w:rsidR="0081622D" w:rsidRPr="00331C58" w:rsidRDefault="0081622D" w:rsidP="001D7B80">
            <w:pPr>
              <w:jc w:val="right"/>
              <w:rPr>
                <w:rFonts w:ascii="Garamond" w:eastAsia="Times New Roman" w:hAnsi="Garamond" w:cs="Calibri"/>
                <w:b/>
                <w:bCs/>
                <w:color w:val="000000"/>
                <w:sz w:val="20"/>
                <w:szCs w:val="20"/>
                <w:lang w:val="en-IN" w:eastAsia="en-IN"/>
              </w:rPr>
            </w:pPr>
            <w:r w:rsidRPr="00331C58">
              <w:rPr>
                <w:rFonts w:ascii="Garamond" w:eastAsia="Times New Roman" w:hAnsi="Garamond" w:cs="Calibri"/>
                <w:b/>
                <w:bCs/>
                <w:color w:val="000000"/>
                <w:sz w:val="20"/>
                <w:szCs w:val="20"/>
                <w:lang w:val="en-IN" w:eastAsia="en-IN"/>
              </w:rPr>
              <w:t>82,906</w:t>
            </w:r>
          </w:p>
        </w:tc>
        <w:tc>
          <w:tcPr>
            <w:tcW w:w="1064" w:type="dxa"/>
            <w:tcBorders>
              <w:top w:val="nil"/>
              <w:left w:val="nil"/>
              <w:bottom w:val="single" w:sz="4" w:space="0" w:color="auto"/>
              <w:right w:val="single" w:sz="4" w:space="0" w:color="auto"/>
            </w:tcBorders>
            <w:shd w:val="clear" w:color="000000" w:fill="BDD6EE"/>
            <w:vAlign w:val="center"/>
            <w:hideMark/>
          </w:tcPr>
          <w:p w:rsidR="0081622D" w:rsidRPr="00331C58" w:rsidRDefault="0081622D" w:rsidP="001D7B80">
            <w:pPr>
              <w:jc w:val="right"/>
              <w:rPr>
                <w:rFonts w:ascii="Garamond" w:eastAsia="Times New Roman" w:hAnsi="Garamond" w:cs="Calibri"/>
                <w:b/>
                <w:bCs/>
                <w:color w:val="000000"/>
                <w:sz w:val="20"/>
                <w:szCs w:val="20"/>
                <w:lang w:val="en-IN" w:eastAsia="en-IN"/>
              </w:rPr>
            </w:pPr>
            <w:r w:rsidRPr="00331C58">
              <w:rPr>
                <w:rFonts w:ascii="Garamond" w:eastAsia="Times New Roman" w:hAnsi="Garamond" w:cs="Calibri"/>
                <w:b/>
                <w:bCs/>
                <w:color w:val="000000"/>
                <w:sz w:val="20"/>
                <w:szCs w:val="20"/>
                <w:lang w:val="en-IN" w:eastAsia="en-IN"/>
              </w:rPr>
              <w:t>5,12,743</w:t>
            </w:r>
          </w:p>
        </w:tc>
      </w:tr>
    </w:tbl>
    <w:p w:rsidR="0081622D" w:rsidRPr="00B12225" w:rsidRDefault="0081622D" w:rsidP="0081622D">
      <w:pPr>
        <w:jc w:val="both"/>
        <w:rPr>
          <w:rFonts w:ascii="Garamond" w:hAnsi="Garamond"/>
          <w:bCs/>
          <w:sz w:val="18"/>
          <w:szCs w:val="18"/>
        </w:rPr>
      </w:pPr>
      <w:r w:rsidRPr="00B12225">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81622D" w:rsidRPr="00B12225" w:rsidRDefault="0081622D" w:rsidP="0081622D">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Australian Securities Exchange: including investment funds</w:t>
      </w:r>
    </w:p>
    <w:p w:rsidR="0081622D" w:rsidRPr="00B12225" w:rsidRDefault="0081622D" w:rsidP="0081622D">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 xml:space="preserve">BME: Including investment companies listed (open-end investment companies). </w:t>
      </w:r>
    </w:p>
    <w:p w:rsidR="0081622D" w:rsidRPr="00B12225" w:rsidRDefault="0081622D" w:rsidP="0081622D">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Euronext: includes Belgium, England, France, Netherlands and Portugal</w:t>
      </w:r>
    </w:p>
    <w:p w:rsidR="0081622D" w:rsidRPr="00B12225" w:rsidRDefault="0081622D" w:rsidP="0081622D">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Korea Exchange: including Kosdaq market data</w:t>
      </w:r>
    </w:p>
    <w:p w:rsidR="0081622D" w:rsidRPr="00B12225" w:rsidRDefault="0081622D" w:rsidP="0081622D">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LSE Group: includes London Stock Exchange and BorsaItaliana</w:t>
      </w:r>
    </w:p>
    <w:p w:rsidR="0081622D" w:rsidRPr="00B12225" w:rsidRDefault="0081622D" w:rsidP="0081622D">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Nasdaq Nordic Exchanges include Copenhagen, Helsinki, Iceland, Stockholm, Tallinn, Riga and Vilnius Stock Exchanges</w:t>
      </w:r>
    </w:p>
    <w:p w:rsidR="0081622D" w:rsidRPr="00B12225" w:rsidRDefault="0081622D" w:rsidP="0081622D">
      <w:pPr>
        <w:widowControl w:val="0"/>
        <w:numPr>
          <w:ilvl w:val="0"/>
          <w:numId w:val="1"/>
        </w:numPr>
        <w:autoSpaceDE w:val="0"/>
        <w:autoSpaceDN w:val="0"/>
        <w:adjustRightInd w:val="0"/>
        <w:rPr>
          <w:rFonts w:ascii="Garamond" w:eastAsia="Times New Roman" w:hAnsi="Garamond"/>
          <w:bCs/>
          <w:sz w:val="18"/>
          <w:szCs w:val="18"/>
        </w:rPr>
      </w:pPr>
      <w:r w:rsidRPr="00B12225">
        <w:rPr>
          <w:rFonts w:ascii="Garamond" w:eastAsia="Times New Roman" w:hAnsi="Garamond"/>
          <w:bCs/>
          <w:sz w:val="18"/>
          <w:szCs w:val="18"/>
        </w:rPr>
        <w:t>NSE India: including “Emerge” market data</w:t>
      </w:r>
    </w:p>
    <w:p w:rsidR="0081622D" w:rsidRPr="00B12225" w:rsidRDefault="0081622D" w:rsidP="0081622D">
      <w:pPr>
        <w:outlineLvl w:val="0"/>
        <w:rPr>
          <w:rFonts w:ascii="Garamond" w:hAnsi="Garamond"/>
          <w:bCs/>
          <w:sz w:val="18"/>
          <w:szCs w:val="18"/>
        </w:rPr>
      </w:pPr>
      <w:r w:rsidRPr="00B12225">
        <w:rPr>
          <w:rFonts w:ascii="Garamond" w:hAnsi="Garamond"/>
          <w:bCs/>
          <w:sz w:val="18"/>
          <w:szCs w:val="18"/>
        </w:rPr>
        <w:t>NA = Not Available</w:t>
      </w:r>
    </w:p>
    <w:p w:rsidR="0081622D" w:rsidRPr="00FC0055" w:rsidRDefault="0081622D" w:rsidP="0081622D">
      <w:pPr>
        <w:spacing w:line="23" w:lineRule="atLeast"/>
        <w:rPr>
          <w:rFonts w:ascii="Garamond" w:hAnsi="Garamond"/>
          <w:bCs/>
          <w:sz w:val="18"/>
          <w:szCs w:val="18"/>
        </w:rPr>
      </w:pPr>
      <w:r w:rsidRPr="00B12225">
        <w:rPr>
          <w:rFonts w:ascii="Garamond" w:hAnsi="Garamond"/>
          <w:bCs/>
          <w:sz w:val="18"/>
          <w:szCs w:val="18"/>
        </w:rPr>
        <w:t>Source: World Federation of Exchanges</w:t>
      </w:r>
    </w:p>
    <w:p w:rsidR="0081622D" w:rsidRPr="00B12225" w:rsidRDefault="0081622D" w:rsidP="0081622D">
      <w:pPr>
        <w:rPr>
          <w:rFonts w:ascii="Garamond" w:hAnsi="Garamond"/>
          <w:bCs/>
          <w:strike/>
          <w:sz w:val="22"/>
          <w:szCs w:val="22"/>
        </w:rPr>
      </w:pPr>
    </w:p>
    <w:p w:rsidR="0081622D" w:rsidRPr="00B12225" w:rsidRDefault="0081622D" w:rsidP="0081622D">
      <w:pPr>
        <w:spacing w:line="23" w:lineRule="atLeast"/>
        <w:jc w:val="both"/>
        <w:outlineLvl w:val="0"/>
        <w:rPr>
          <w:rFonts w:ascii="Garamond" w:hAnsi="Garamond"/>
          <w:b/>
          <w:bCs/>
          <w:szCs w:val="22"/>
        </w:rPr>
      </w:pPr>
      <w:r w:rsidRPr="00B12225">
        <w:rPr>
          <w:rFonts w:ascii="Garamond" w:hAnsi="Garamond"/>
          <w:b/>
          <w:bCs/>
          <w:szCs w:val="22"/>
        </w:rPr>
        <w:t>Table A3: Domestic Market Capitalisation of Major Exchanges (USD million)</w:t>
      </w:r>
    </w:p>
    <w:tbl>
      <w:tblPr>
        <w:tblW w:w="6421" w:type="dxa"/>
        <w:tblLook w:val="04A0" w:firstRow="1" w:lastRow="0" w:firstColumn="1" w:lastColumn="0" w:noHBand="0" w:noVBand="1"/>
      </w:tblPr>
      <w:tblGrid>
        <w:gridCol w:w="963"/>
        <w:gridCol w:w="1666"/>
        <w:gridCol w:w="1264"/>
        <w:gridCol w:w="1264"/>
        <w:gridCol w:w="1264"/>
      </w:tblGrid>
      <w:tr w:rsidR="0081622D" w:rsidRPr="007F6D73" w:rsidTr="001D7B80">
        <w:trPr>
          <w:trHeight w:val="242"/>
        </w:trPr>
        <w:tc>
          <w:tcPr>
            <w:tcW w:w="96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81622D" w:rsidRPr="007F6D73" w:rsidRDefault="0081622D" w:rsidP="001D7B80">
            <w:pPr>
              <w:jc w:val="center"/>
              <w:rPr>
                <w:rFonts w:ascii="Calibri" w:eastAsia="Times New Roman" w:hAnsi="Calibri" w:cs="Calibri"/>
                <w:b/>
                <w:bCs/>
                <w:color w:val="000000"/>
                <w:sz w:val="18"/>
                <w:szCs w:val="18"/>
                <w:lang w:val="en-IN" w:eastAsia="en-IN"/>
              </w:rPr>
            </w:pPr>
            <w:r w:rsidRPr="007F6D73">
              <w:rPr>
                <w:rFonts w:ascii="Calibri" w:eastAsia="Times New Roman" w:hAnsi="Calibri" w:cs="Calibri"/>
                <w:b/>
                <w:bCs/>
                <w:color w:val="000000"/>
                <w:sz w:val="18"/>
                <w:szCs w:val="18"/>
                <w:lang w:val="en-IN" w:eastAsia="en-IN"/>
              </w:rPr>
              <w:t>Markets</w:t>
            </w:r>
          </w:p>
        </w:tc>
        <w:tc>
          <w:tcPr>
            <w:tcW w:w="1666" w:type="dxa"/>
            <w:tcBorders>
              <w:top w:val="single" w:sz="8" w:space="0" w:color="auto"/>
              <w:left w:val="nil"/>
              <w:bottom w:val="single" w:sz="8" w:space="0" w:color="auto"/>
              <w:right w:val="single" w:sz="8" w:space="0" w:color="auto"/>
            </w:tcBorders>
            <w:shd w:val="clear" w:color="000000" w:fill="B4C6E7"/>
            <w:noWrap/>
            <w:vAlign w:val="center"/>
            <w:hideMark/>
          </w:tcPr>
          <w:p w:rsidR="0081622D" w:rsidRPr="007F6D73" w:rsidRDefault="0081622D" w:rsidP="001D7B80">
            <w:pPr>
              <w:jc w:val="center"/>
              <w:rPr>
                <w:rFonts w:ascii="Calibri" w:eastAsia="Times New Roman" w:hAnsi="Calibri" w:cs="Calibri"/>
                <w:b/>
                <w:bCs/>
                <w:color w:val="000000"/>
                <w:sz w:val="18"/>
                <w:szCs w:val="18"/>
                <w:lang w:val="en-IN" w:eastAsia="en-IN"/>
              </w:rPr>
            </w:pPr>
            <w:r w:rsidRPr="007F6D73">
              <w:rPr>
                <w:rFonts w:ascii="Calibri" w:eastAsia="Times New Roman" w:hAnsi="Calibri" w:cs="Calibri"/>
                <w:b/>
                <w:bCs/>
                <w:color w:val="000000"/>
                <w:sz w:val="18"/>
                <w:szCs w:val="18"/>
                <w:lang w:val="en-IN" w:eastAsia="en-IN"/>
              </w:rPr>
              <w:t>Country</w:t>
            </w:r>
          </w:p>
        </w:tc>
        <w:tc>
          <w:tcPr>
            <w:tcW w:w="1264" w:type="dxa"/>
            <w:tcBorders>
              <w:top w:val="single" w:sz="8" w:space="0" w:color="auto"/>
              <w:left w:val="nil"/>
              <w:bottom w:val="single" w:sz="8" w:space="0" w:color="auto"/>
              <w:right w:val="single" w:sz="8" w:space="0" w:color="auto"/>
            </w:tcBorders>
            <w:shd w:val="clear" w:color="000000" w:fill="B4C6E7"/>
            <w:noWrap/>
            <w:vAlign w:val="center"/>
            <w:hideMark/>
          </w:tcPr>
          <w:p w:rsidR="0081622D" w:rsidRPr="007F6D73" w:rsidRDefault="0081622D" w:rsidP="001D7B80">
            <w:pPr>
              <w:jc w:val="center"/>
              <w:rPr>
                <w:rFonts w:ascii="Calibri" w:eastAsia="Times New Roman" w:hAnsi="Calibri" w:cs="Calibri"/>
                <w:b/>
                <w:bCs/>
                <w:color w:val="000000"/>
                <w:sz w:val="18"/>
                <w:szCs w:val="18"/>
                <w:lang w:val="en-IN" w:eastAsia="en-IN"/>
              </w:rPr>
            </w:pPr>
            <w:r w:rsidRPr="007F6D73">
              <w:rPr>
                <w:rFonts w:ascii="Calibri" w:eastAsia="Times New Roman" w:hAnsi="Calibri" w:cs="Calibri"/>
                <w:b/>
                <w:bCs/>
                <w:color w:val="000000"/>
                <w:sz w:val="18"/>
                <w:szCs w:val="18"/>
                <w:lang w:val="en-IN" w:eastAsia="en-IN"/>
              </w:rPr>
              <w:t>Jun-20</w:t>
            </w:r>
          </w:p>
        </w:tc>
        <w:tc>
          <w:tcPr>
            <w:tcW w:w="1264" w:type="dxa"/>
            <w:tcBorders>
              <w:top w:val="single" w:sz="8" w:space="0" w:color="auto"/>
              <w:left w:val="nil"/>
              <w:bottom w:val="single" w:sz="8" w:space="0" w:color="auto"/>
              <w:right w:val="single" w:sz="8" w:space="0" w:color="auto"/>
            </w:tcBorders>
            <w:shd w:val="clear" w:color="000000" w:fill="B4C6E7"/>
            <w:noWrap/>
            <w:vAlign w:val="center"/>
            <w:hideMark/>
          </w:tcPr>
          <w:p w:rsidR="0081622D" w:rsidRPr="007F6D73" w:rsidRDefault="0081622D" w:rsidP="001D7B80">
            <w:pPr>
              <w:jc w:val="center"/>
              <w:rPr>
                <w:rFonts w:ascii="Calibri" w:eastAsia="Times New Roman" w:hAnsi="Calibri" w:cs="Calibri"/>
                <w:b/>
                <w:bCs/>
                <w:color w:val="000000"/>
                <w:sz w:val="18"/>
                <w:szCs w:val="18"/>
                <w:lang w:val="en-IN" w:eastAsia="en-IN"/>
              </w:rPr>
            </w:pPr>
            <w:r w:rsidRPr="007F6D73">
              <w:rPr>
                <w:rFonts w:ascii="Calibri" w:eastAsia="Times New Roman" w:hAnsi="Calibri" w:cs="Calibri"/>
                <w:b/>
                <w:bCs/>
                <w:color w:val="000000"/>
                <w:sz w:val="18"/>
                <w:szCs w:val="18"/>
                <w:lang w:val="en-IN" w:eastAsia="en-IN"/>
              </w:rPr>
              <w:t>Jul-20</w:t>
            </w:r>
          </w:p>
        </w:tc>
        <w:tc>
          <w:tcPr>
            <w:tcW w:w="1264" w:type="dxa"/>
            <w:tcBorders>
              <w:top w:val="single" w:sz="8" w:space="0" w:color="auto"/>
              <w:left w:val="nil"/>
              <w:bottom w:val="single" w:sz="8" w:space="0" w:color="auto"/>
              <w:right w:val="single" w:sz="8" w:space="0" w:color="auto"/>
            </w:tcBorders>
            <w:shd w:val="clear" w:color="000000" w:fill="B4C6E7"/>
            <w:noWrap/>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r w:rsidRPr="007F6D73">
              <w:rPr>
                <w:rFonts w:ascii="Calibri" w:eastAsia="Times New Roman" w:hAnsi="Calibri" w:cs="Calibri"/>
                <w:b/>
                <w:bCs/>
                <w:color w:val="000000"/>
                <w:sz w:val="18"/>
                <w:szCs w:val="18"/>
                <w:lang w:val="en-IN" w:eastAsia="en-IN"/>
              </w:rPr>
              <w:t>% Change MoM</w:t>
            </w:r>
          </w:p>
        </w:tc>
      </w:tr>
      <w:tr w:rsidR="0081622D" w:rsidRPr="007F6D73" w:rsidTr="001D7B80">
        <w:trPr>
          <w:trHeight w:val="242"/>
        </w:trPr>
        <w:tc>
          <w:tcPr>
            <w:tcW w:w="963"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rsidR="0081622D" w:rsidRPr="007F6D73" w:rsidRDefault="0081622D" w:rsidP="001D7B80">
            <w:pPr>
              <w:jc w:val="center"/>
              <w:rPr>
                <w:rFonts w:ascii="Calibri" w:eastAsia="Times New Roman" w:hAnsi="Calibri" w:cs="Calibri"/>
                <w:b/>
                <w:bCs/>
                <w:color w:val="000000"/>
                <w:sz w:val="18"/>
                <w:szCs w:val="18"/>
                <w:lang w:val="en-IN" w:eastAsia="en-IN"/>
              </w:rPr>
            </w:pPr>
            <w:r w:rsidRPr="007F6D73">
              <w:rPr>
                <w:rFonts w:ascii="Calibri" w:eastAsia="Times New Roman" w:hAnsi="Calibri" w:cs="Calibri"/>
                <w:b/>
                <w:bCs/>
                <w:color w:val="000000"/>
                <w:sz w:val="18"/>
                <w:szCs w:val="18"/>
                <w:lang w:val="en-IN" w:eastAsia="en-IN"/>
              </w:rPr>
              <w:t>Developed Markets</w:t>
            </w: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USA</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32,798</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34,997</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6.7</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UK</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2,670</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2,756</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3.2</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Germany</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2,087</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2,219</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6.3</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France</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569</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577</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1.3</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Japan</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5,742</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5,631</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-1.9</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Singapore</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382</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377</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-1.2</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Hong Kong</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5,207</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5,580</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7.2</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South Korea</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1,366</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1,484</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8.6</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Australia</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1,245</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1,309</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5.1</w:t>
            </w:r>
          </w:p>
        </w:tc>
      </w:tr>
      <w:tr w:rsidR="0081622D" w:rsidRPr="007F6D73" w:rsidTr="001D7B80">
        <w:trPr>
          <w:trHeight w:val="242"/>
        </w:trPr>
        <w:tc>
          <w:tcPr>
            <w:tcW w:w="963" w:type="dxa"/>
            <w:vMerge w:val="restart"/>
            <w:tcBorders>
              <w:top w:val="nil"/>
              <w:left w:val="single" w:sz="8" w:space="0" w:color="auto"/>
              <w:bottom w:val="single" w:sz="8" w:space="0" w:color="000000"/>
              <w:right w:val="single" w:sz="8" w:space="0" w:color="auto"/>
            </w:tcBorders>
            <w:shd w:val="clear" w:color="000000" w:fill="B4C6E7"/>
            <w:noWrap/>
            <w:textDirection w:val="btLr"/>
            <w:vAlign w:val="center"/>
            <w:hideMark/>
          </w:tcPr>
          <w:p w:rsidR="0081622D" w:rsidRPr="007F6D73" w:rsidRDefault="0081622D" w:rsidP="001D7B80">
            <w:pPr>
              <w:jc w:val="center"/>
              <w:rPr>
                <w:rFonts w:ascii="Calibri" w:eastAsia="Times New Roman" w:hAnsi="Calibri" w:cs="Calibri"/>
                <w:b/>
                <w:bCs/>
                <w:color w:val="000000"/>
                <w:sz w:val="18"/>
                <w:szCs w:val="18"/>
                <w:lang w:val="en-IN" w:eastAsia="en-IN"/>
              </w:rPr>
            </w:pPr>
            <w:r w:rsidRPr="007F6D73">
              <w:rPr>
                <w:rFonts w:ascii="Calibri" w:eastAsia="Times New Roman" w:hAnsi="Calibri" w:cs="Calibri"/>
                <w:b/>
                <w:bCs/>
                <w:color w:val="000000"/>
                <w:sz w:val="18"/>
                <w:szCs w:val="18"/>
                <w:lang w:val="en-IN" w:eastAsia="en-IN"/>
              </w:rPr>
              <w:t>BRICS</w:t>
            </w: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Brazil</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688</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788</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14.6</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Russia</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584</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566</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-3.0</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India</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1,815</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1,936</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6.7</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China</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8,184</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9,446</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15.4</w:t>
            </w:r>
          </w:p>
        </w:tc>
      </w:tr>
      <w:tr w:rsidR="0081622D" w:rsidRPr="007F6D73" w:rsidTr="001D7B80">
        <w:trPr>
          <w:trHeight w:val="242"/>
        </w:trPr>
        <w:tc>
          <w:tcPr>
            <w:tcW w:w="963" w:type="dxa"/>
            <w:vMerge/>
            <w:tcBorders>
              <w:top w:val="nil"/>
              <w:left w:val="single" w:sz="8" w:space="0" w:color="auto"/>
              <w:bottom w:val="single" w:sz="8" w:space="0" w:color="000000"/>
              <w:right w:val="single" w:sz="8" w:space="0" w:color="auto"/>
            </w:tcBorders>
            <w:vAlign w:val="center"/>
            <w:hideMark/>
          </w:tcPr>
          <w:p w:rsidR="0081622D" w:rsidRPr="007F6D73" w:rsidRDefault="0081622D" w:rsidP="001D7B80">
            <w:pPr>
              <w:rPr>
                <w:rFonts w:ascii="Calibri" w:eastAsia="Times New Roman" w:hAnsi="Calibri" w:cs="Calibri"/>
                <w:b/>
                <w:bCs/>
                <w:color w:val="000000"/>
                <w:sz w:val="18"/>
                <w:szCs w:val="18"/>
                <w:lang w:val="en-IN" w:eastAsia="en-IN"/>
              </w:rPr>
            </w:pPr>
          </w:p>
        </w:tc>
        <w:tc>
          <w:tcPr>
            <w:tcW w:w="1666" w:type="dxa"/>
            <w:tcBorders>
              <w:top w:val="nil"/>
              <w:left w:val="nil"/>
              <w:bottom w:val="single" w:sz="8" w:space="0" w:color="auto"/>
              <w:right w:val="single" w:sz="8" w:space="0" w:color="auto"/>
            </w:tcBorders>
            <w:shd w:val="clear" w:color="000000" w:fill="D9E1F2"/>
            <w:noWrap/>
            <w:vAlign w:val="center"/>
            <w:hideMark/>
          </w:tcPr>
          <w:p w:rsidR="0081622D" w:rsidRPr="007F6D73" w:rsidRDefault="0081622D" w:rsidP="001D7B80">
            <w:pPr>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South Africa</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309</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330</w:t>
            </w:r>
          </w:p>
        </w:tc>
        <w:tc>
          <w:tcPr>
            <w:tcW w:w="1264" w:type="dxa"/>
            <w:tcBorders>
              <w:top w:val="nil"/>
              <w:left w:val="nil"/>
              <w:bottom w:val="single" w:sz="8" w:space="0" w:color="auto"/>
              <w:right w:val="single" w:sz="8" w:space="0" w:color="auto"/>
            </w:tcBorders>
            <w:shd w:val="clear" w:color="auto" w:fill="auto"/>
            <w:noWrap/>
            <w:vAlign w:val="center"/>
            <w:hideMark/>
          </w:tcPr>
          <w:p w:rsidR="0081622D" w:rsidRPr="007F6D73" w:rsidRDefault="0081622D" w:rsidP="001D7B80">
            <w:pPr>
              <w:jc w:val="right"/>
              <w:rPr>
                <w:rFonts w:ascii="Calibri" w:eastAsia="Times New Roman" w:hAnsi="Calibri" w:cs="Calibri"/>
                <w:color w:val="000000"/>
                <w:sz w:val="18"/>
                <w:szCs w:val="18"/>
                <w:lang w:val="en-IN" w:eastAsia="en-IN"/>
              </w:rPr>
            </w:pPr>
            <w:r w:rsidRPr="007F6D73">
              <w:rPr>
                <w:rFonts w:ascii="Calibri" w:eastAsia="Times New Roman" w:hAnsi="Calibri" w:cs="Calibri"/>
                <w:color w:val="000000"/>
                <w:sz w:val="18"/>
                <w:szCs w:val="18"/>
                <w:lang w:val="en-IN" w:eastAsia="en-IN"/>
              </w:rPr>
              <w:t>6.9</w:t>
            </w:r>
          </w:p>
        </w:tc>
      </w:tr>
    </w:tbl>
    <w:p w:rsidR="0081622D" w:rsidRPr="00FC0055" w:rsidRDefault="0081622D" w:rsidP="0081622D">
      <w:pPr>
        <w:spacing w:line="23" w:lineRule="atLeast"/>
        <w:jc w:val="both"/>
        <w:outlineLvl w:val="0"/>
        <w:rPr>
          <w:rFonts w:ascii="Garamond" w:hAnsi="Garamond"/>
          <w:bCs/>
          <w:color w:val="000000" w:themeColor="text1"/>
          <w:sz w:val="22"/>
          <w:szCs w:val="22"/>
        </w:rPr>
      </w:pPr>
      <w:r w:rsidRPr="00B12225">
        <w:rPr>
          <w:rFonts w:ascii="Garamond" w:hAnsi="Garamond"/>
          <w:bCs/>
          <w:sz w:val="18"/>
          <w:szCs w:val="18"/>
        </w:rPr>
        <w:t>Source: Bloomberg</w:t>
      </w:r>
      <w:r w:rsidRPr="00B12225">
        <w:rPr>
          <w:rFonts w:ascii="Garamond" w:hAnsi="Garamond"/>
          <w:bCs/>
          <w:strike/>
          <w:sz w:val="22"/>
          <w:szCs w:val="22"/>
        </w:rPr>
        <w:br w:type="page"/>
      </w:r>
    </w:p>
    <w:p w:rsidR="0081622D" w:rsidRPr="00B12225" w:rsidRDefault="0081622D" w:rsidP="0081622D">
      <w:pPr>
        <w:spacing w:line="23" w:lineRule="atLeast"/>
        <w:jc w:val="both"/>
        <w:outlineLvl w:val="0"/>
        <w:rPr>
          <w:rFonts w:ascii="Garamond" w:hAnsi="Garamond"/>
          <w:b/>
          <w:bCs/>
          <w:szCs w:val="22"/>
        </w:rPr>
      </w:pPr>
      <w:r w:rsidRPr="00B12225">
        <w:rPr>
          <w:rFonts w:ascii="Garamond" w:hAnsi="Garamond"/>
          <w:b/>
          <w:bCs/>
          <w:szCs w:val="22"/>
        </w:rPr>
        <w:lastRenderedPageBreak/>
        <w:t>Table A4: Stock Futures and Stock Options Traded in Major Exchanges</w:t>
      </w:r>
    </w:p>
    <w:p w:rsidR="0081622D" w:rsidRPr="00B12225" w:rsidRDefault="0081622D" w:rsidP="0081622D">
      <w:pPr>
        <w:spacing w:line="23" w:lineRule="atLeast"/>
        <w:ind w:right="674"/>
        <w:jc w:val="right"/>
        <w:outlineLvl w:val="0"/>
        <w:rPr>
          <w:rFonts w:ascii="Garamond" w:hAnsi="Garamond"/>
          <w:bCs/>
          <w:sz w:val="22"/>
          <w:szCs w:val="22"/>
        </w:rPr>
      </w:pPr>
      <w:r w:rsidRPr="00B12225">
        <w:rPr>
          <w:rFonts w:ascii="Garamond" w:hAnsi="Garamond"/>
          <w:bCs/>
          <w:sz w:val="22"/>
          <w:szCs w:val="22"/>
        </w:rPr>
        <w:t>Notional Turnover in (</w:t>
      </w:r>
      <w:r w:rsidRPr="002A6A5A">
        <w:rPr>
          <w:rFonts w:ascii="Garamond" w:hAnsi="Garamond"/>
          <w:bCs/>
          <w:sz w:val="22"/>
          <w:szCs w:val="22"/>
        </w:rPr>
        <w:t>US</w:t>
      </w:r>
      <w:r>
        <w:rPr>
          <w:rFonts w:ascii="Garamond" w:hAnsi="Garamond"/>
          <w:bCs/>
          <w:sz w:val="22"/>
          <w:szCs w:val="22"/>
        </w:rPr>
        <w:t>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784" w:type="dxa"/>
        <w:tblLook w:val="04A0" w:firstRow="1" w:lastRow="0" w:firstColumn="1" w:lastColumn="0" w:noHBand="0" w:noVBand="1"/>
      </w:tblPr>
      <w:tblGrid>
        <w:gridCol w:w="2967"/>
        <w:gridCol w:w="1202"/>
        <w:gridCol w:w="1046"/>
        <w:gridCol w:w="1094"/>
        <w:gridCol w:w="1216"/>
        <w:gridCol w:w="1043"/>
        <w:gridCol w:w="1216"/>
      </w:tblGrid>
      <w:tr w:rsidR="0081622D" w:rsidRPr="00B90198" w:rsidTr="001D7B80">
        <w:trPr>
          <w:trHeight w:val="266"/>
        </w:trPr>
        <w:tc>
          <w:tcPr>
            <w:tcW w:w="3357"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Exchange</w:t>
            </w:r>
          </w:p>
        </w:tc>
        <w:tc>
          <w:tcPr>
            <w:tcW w:w="6427" w:type="dxa"/>
            <w:gridSpan w:val="6"/>
            <w:tcBorders>
              <w:top w:val="single" w:sz="8" w:space="0" w:color="auto"/>
              <w:left w:val="nil"/>
              <w:bottom w:val="single" w:sz="8" w:space="0" w:color="auto"/>
              <w:right w:val="single" w:sz="8" w:space="0" w:color="000000"/>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Jun-20</w:t>
            </w:r>
          </w:p>
        </w:tc>
      </w:tr>
      <w:tr w:rsidR="0081622D" w:rsidRPr="00B90198" w:rsidTr="001D7B80">
        <w:trPr>
          <w:trHeight w:val="266"/>
        </w:trPr>
        <w:tc>
          <w:tcPr>
            <w:tcW w:w="3357" w:type="dxa"/>
            <w:vMerge/>
            <w:tcBorders>
              <w:top w:val="single" w:sz="8" w:space="0" w:color="auto"/>
              <w:left w:val="single" w:sz="8" w:space="0" w:color="auto"/>
              <w:bottom w:val="single" w:sz="8" w:space="0" w:color="000000"/>
              <w:right w:val="single" w:sz="8"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3190" w:type="dxa"/>
            <w:gridSpan w:val="3"/>
            <w:tcBorders>
              <w:top w:val="single" w:sz="8" w:space="0" w:color="auto"/>
              <w:left w:val="nil"/>
              <w:bottom w:val="single" w:sz="8" w:space="0" w:color="auto"/>
              <w:right w:val="single" w:sz="8" w:space="0" w:color="000000"/>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Single Stock Futures</w:t>
            </w:r>
          </w:p>
        </w:tc>
        <w:tc>
          <w:tcPr>
            <w:tcW w:w="3237" w:type="dxa"/>
            <w:gridSpan w:val="3"/>
            <w:tcBorders>
              <w:top w:val="single" w:sz="8" w:space="0" w:color="auto"/>
              <w:left w:val="nil"/>
              <w:bottom w:val="single" w:sz="8" w:space="0" w:color="auto"/>
              <w:right w:val="single" w:sz="8" w:space="0" w:color="000000"/>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Single Stock Options</w:t>
            </w:r>
          </w:p>
        </w:tc>
      </w:tr>
      <w:tr w:rsidR="0081622D" w:rsidRPr="00B90198" w:rsidTr="001D7B80">
        <w:trPr>
          <w:trHeight w:val="254"/>
        </w:trPr>
        <w:tc>
          <w:tcPr>
            <w:tcW w:w="3357" w:type="dxa"/>
            <w:vMerge/>
            <w:tcBorders>
              <w:top w:val="single" w:sz="8" w:space="0" w:color="auto"/>
              <w:left w:val="single" w:sz="8" w:space="0" w:color="auto"/>
              <w:bottom w:val="single" w:sz="8" w:space="0" w:color="000000"/>
              <w:right w:val="single" w:sz="8"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1079" w:type="dxa"/>
            <w:tcBorders>
              <w:top w:val="nil"/>
              <w:left w:val="nil"/>
              <w:bottom w:val="nil"/>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p>
        </w:tc>
        <w:tc>
          <w:tcPr>
            <w:tcW w:w="1054" w:type="dxa"/>
            <w:tcBorders>
              <w:top w:val="nil"/>
              <w:left w:val="nil"/>
              <w:bottom w:val="nil"/>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p>
        </w:tc>
        <w:tc>
          <w:tcPr>
            <w:tcW w:w="1056" w:type="dxa"/>
            <w:tcBorders>
              <w:top w:val="nil"/>
              <w:left w:val="nil"/>
              <w:bottom w:val="nil"/>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p>
        </w:tc>
        <w:tc>
          <w:tcPr>
            <w:tcW w:w="1091" w:type="dxa"/>
            <w:tcBorders>
              <w:top w:val="nil"/>
              <w:left w:val="nil"/>
              <w:bottom w:val="nil"/>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p>
        </w:tc>
        <w:tc>
          <w:tcPr>
            <w:tcW w:w="1053" w:type="dxa"/>
            <w:tcBorders>
              <w:top w:val="nil"/>
              <w:left w:val="nil"/>
              <w:bottom w:val="nil"/>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p>
        </w:tc>
        <w:tc>
          <w:tcPr>
            <w:tcW w:w="1091" w:type="dxa"/>
            <w:tcBorders>
              <w:top w:val="nil"/>
              <w:left w:val="nil"/>
              <w:bottom w:val="nil"/>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p>
        </w:tc>
      </w:tr>
      <w:tr w:rsidR="0081622D" w:rsidRPr="00B90198" w:rsidTr="001D7B80">
        <w:trPr>
          <w:trHeight w:val="444"/>
        </w:trPr>
        <w:tc>
          <w:tcPr>
            <w:tcW w:w="3357" w:type="dxa"/>
            <w:vMerge/>
            <w:tcBorders>
              <w:top w:val="single" w:sz="8" w:space="0" w:color="auto"/>
              <w:left w:val="single" w:sz="8" w:space="0" w:color="auto"/>
              <w:bottom w:val="single" w:sz="8" w:space="0" w:color="000000"/>
              <w:right w:val="single" w:sz="8"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1079" w:type="dxa"/>
            <w:tcBorders>
              <w:top w:val="nil"/>
              <w:left w:val="nil"/>
              <w:bottom w:val="single" w:sz="8" w:space="0" w:color="auto"/>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Contracts Traded</w:t>
            </w:r>
          </w:p>
        </w:tc>
        <w:tc>
          <w:tcPr>
            <w:tcW w:w="1054" w:type="dxa"/>
            <w:tcBorders>
              <w:top w:val="nil"/>
              <w:left w:val="nil"/>
              <w:bottom w:val="single" w:sz="8" w:space="0" w:color="auto"/>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Turnover</w:t>
            </w:r>
          </w:p>
        </w:tc>
        <w:tc>
          <w:tcPr>
            <w:tcW w:w="1056" w:type="dxa"/>
            <w:tcBorders>
              <w:top w:val="nil"/>
              <w:left w:val="nil"/>
              <w:bottom w:val="single" w:sz="8" w:space="0" w:color="auto"/>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Interest</w:t>
            </w:r>
          </w:p>
        </w:tc>
        <w:tc>
          <w:tcPr>
            <w:tcW w:w="1091" w:type="dxa"/>
            <w:tcBorders>
              <w:top w:val="nil"/>
              <w:left w:val="nil"/>
              <w:bottom w:val="single" w:sz="8" w:space="0" w:color="auto"/>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Contracts Traded</w:t>
            </w:r>
          </w:p>
        </w:tc>
        <w:tc>
          <w:tcPr>
            <w:tcW w:w="1053" w:type="dxa"/>
            <w:tcBorders>
              <w:top w:val="nil"/>
              <w:left w:val="nil"/>
              <w:bottom w:val="single" w:sz="8" w:space="0" w:color="auto"/>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Turnover</w:t>
            </w:r>
          </w:p>
        </w:tc>
        <w:tc>
          <w:tcPr>
            <w:tcW w:w="1091" w:type="dxa"/>
            <w:tcBorders>
              <w:top w:val="nil"/>
              <w:left w:val="nil"/>
              <w:bottom w:val="single" w:sz="8" w:space="0" w:color="auto"/>
              <w:right w:val="single" w:sz="8"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Interest</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B3 - Brasil Bolsa Balcão</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2,04,89,000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67.8</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56,50,998</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10,48,60,062</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49,798</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3,42,78,586</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de Valores de Colombia</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16,805</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17.66</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7,052</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Mexicana de Valores</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1,900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0.15</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700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y Mercados Argentinos</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54,06,347</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8,91,235</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Cboe Global Markets</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12,18,17,607</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18,88,78,324</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Nasdaq - US</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14,98,15,407</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MIAX Exchange Group</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4,61,82,709</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8,17,636</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ASX Australian Securities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4,53,838</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662.76</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3,09,990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49,50,955</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8,777</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53,04,008</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Hong Kong Exchanges and Clearing</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81,221</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411.69</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15,967</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1,09,89,835</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45,486</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78,31,313</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Japan Exchange Group</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10,539</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40,769</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Korea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10,31,96,900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60995.78</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51,96,850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62,726</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19,497</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National Stock Exchange of India</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2,62,76,560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192648.85</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15,05,590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2,52,22,113</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1,97,744</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4,78,167</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Singapore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1,04,337</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34,427</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Taiwan Futures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16,77,829</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16168.18</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1,58,374</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8,351</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3,195</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Thailand Futures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52,59,916</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14,90,344</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Athens Stock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13,30,049</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188.33</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2,50,426</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1,283</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931</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BME Spanish Exchanges</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8,35,663</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301.12</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10,98,189</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29,04,690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1,867</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75,65,197</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Borsa Istanbul</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10,13,97,810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8738.46</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74,80,700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2,30,529</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2,84,956</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Budapest Stock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10,109</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58.53</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4,682</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Deutsche Boerse AG</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1,11,03,161</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45397.64</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57,23,005</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1,73,13,996</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76,090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5,69,44,156</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Euronext</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Moscow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1,44,27,546</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4108.55</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9,30,704</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1,17,316</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29</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96,820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Nasdaq Nordic and Baltics</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1,61,831</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491.57</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1,23,404</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13,96,464</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2,365</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27,76,013</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Oslo Bors</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Tehran Stock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7,71,742</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32</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Tel-Aviv Stock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28,158</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56,311</w:t>
            </w:r>
          </w:p>
        </w:tc>
      </w:tr>
      <w:tr w:rsidR="0081622D" w:rsidRPr="00B90198" w:rsidTr="001D7B80">
        <w:trPr>
          <w:trHeight w:val="254"/>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Warsaw Stock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2,87,028</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361.16</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32,706</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66"/>
        </w:trPr>
        <w:tc>
          <w:tcPr>
            <w:tcW w:w="3357" w:type="dxa"/>
            <w:tcBorders>
              <w:top w:val="nil"/>
              <w:left w:val="single" w:sz="8" w:space="0" w:color="auto"/>
              <w:bottom w:val="nil"/>
              <w:right w:val="single" w:sz="8" w:space="0" w:color="auto"/>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Dubai Gold and Commodities Exchange</w:t>
            </w:r>
          </w:p>
        </w:tc>
        <w:tc>
          <w:tcPr>
            <w:tcW w:w="107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9,360</w:t>
            </w:r>
          </w:p>
        </w:tc>
        <w:tc>
          <w:tcPr>
            <w:tcW w:w="1054"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16.52</w:t>
            </w:r>
          </w:p>
        </w:tc>
        <w:tc>
          <w:tcPr>
            <w:tcW w:w="1056"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207</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3" w:type="dxa"/>
            <w:tcBorders>
              <w:top w:val="nil"/>
              <w:left w:val="nil"/>
              <w:bottom w:val="nil"/>
              <w:right w:val="nil"/>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91"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66"/>
        </w:trPr>
        <w:tc>
          <w:tcPr>
            <w:tcW w:w="3357" w:type="dxa"/>
            <w:tcBorders>
              <w:top w:val="single" w:sz="8" w:space="0" w:color="auto"/>
              <w:left w:val="single" w:sz="8" w:space="0" w:color="auto"/>
              <w:bottom w:val="single" w:sz="8" w:space="0" w:color="auto"/>
              <w:right w:val="nil"/>
            </w:tcBorders>
            <w:shd w:val="clear" w:color="000000" w:fill="D9E1F2"/>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Grand Total</w:t>
            </w:r>
          </w:p>
        </w:tc>
        <w:tc>
          <w:tcPr>
            <w:tcW w:w="1079"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28,71,20,863</w:t>
            </w:r>
          </w:p>
        </w:tc>
        <w:tc>
          <w:tcPr>
            <w:tcW w:w="1054" w:type="dxa"/>
            <w:tcBorders>
              <w:top w:val="single" w:sz="8" w:space="0" w:color="auto"/>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3,30,635</w:t>
            </w:r>
          </w:p>
        </w:tc>
        <w:tc>
          <w:tcPr>
            <w:tcW w:w="1056" w:type="dxa"/>
            <w:tcBorders>
              <w:top w:val="single" w:sz="8" w:space="0" w:color="auto"/>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3,00,14,315</w:t>
            </w:r>
          </w:p>
        </w:tc>
        <w:tc>
          <w:tcPr>
            <w:tcW w:w="1091" w:type="dxa"/>
            <w:tcBorders>
              <w:top w:val="single" w:sz="8" w:space="0" w:color="auto"/>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49,20,90,829</w:t>
            </w:r>
          </w:p>
        </w:tc>
        <w:tc>
          <w:tcPr>
            <w:tcW w:w="1053" w:type="dxa"/>
            <w:tcBorders>
              <w:top w:val="single" w:sz="8" w:space="0" w:color="auto"/>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12,00,065</w:t>
            </w:r>
          </w:p>
        </w:tc>
        <w:tc>
          <w:tcPr>
            <w:tcW w:w="1091" w:type="dxa"/>
            <w:tcBorders>
              <w:top w:val="single" w:sz="8" w:space="0" w:color="auto"/>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30,54,49,478</w:t>
            </w:r>
          </w:p>
        </w:tc>
      </w:tr>
    </w:tbl>
    <w:p w:rsidR="0081622D" w:rsidRPr="00B12225" w:rsidRDefault="0081622D" w:rsidP="0081622D">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B12225">
        <w:rPr>
          <w:rFonts w:ascii="Garamond" w:hAnsi="Garamond"/>
          <w:bCs/>
          <w:sz w:val="18"/>
          <w:szCs w:val="18"/>
        </w:rPr>
        <w:t xml:space="preserve">NA: Not Available; data for </w:t>
      </w:r>
      <w:r w:rsidRPr="00B12225">
        <w:rPr>
          <w:rFonts w:ascii="Garamond" w:eastAsia="Times New Roman" w:hAnsi="Garamond" w:cs="Calibri"/>
          <w:color w:val="000000"/>
          <w:sz w:val="20"/>
          <w:szCs w:val="20"/>
          <w:lang w:val="en-IN" w:eastAsia="en-IN"/>
        </w:rPr>
        <w:t>Oslo Bors was not updated till the time of finalization of this report.</w:t>
      </w:r>
    </w:p>
    <w:p w:rsidR="0081622D" w:rsidRPr="00B12225" w:rsidRDefault="0081622D" w:rsidP="0081622D">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B12225">
        <w:rPr>
          <w:rFonts w:ascii="Garamond" w:hAnsi="Garamond"/>
          <w:bCs/>
          <w:sz w:val="18"/>
          <w:szCs w:val="18"/>
        </w:rPr>
        <w:t>Source: World Federation of Exchanges</w:t>
      </w:r>
    </w:p>
    <w:p w:rsidR="0081622D" w:rsidRPr="00B12225" w:rsidRDefault="0081622D" w:rsidP="0081622D">
      <w:pPr>
        <w:rPr>
          <w:rFonts w:ascii="Garamond" w:eastAsia="Times New Roman" w:hAnsi="Garamond"/>
          <w:bCs/>
          <w:sz w:val="22"/>
          <w:szCs w:val="22"/>
          <w:lang w:val="en-US"/>
        </w:rPr>
      </w:pPr>
    </w:p>
    <w:p w:rsidR="0081622D" w:rsidRPr="00B12225" w:rsidRDefault="0081622D" w:rsidP="0081622D">
      <w:pPr>
        <w:rPr>
          <w:rFonts w:ascii="Garamond" w:eastAsia="Times New Roman" w:hAnsi="Garamond"/>
          <w:bCs/>
          <w:sz w:val="22"/>
          <w:szCs w:val="22"/>
          <w:lang w:val="en-US"/>
        </w:rPr>
      </w:pPr>
      <w:r w:rsidRPr="00B12225">
        <w:rPr>
          <w:rFonts w:ascii="Garamond" w:eastAsia="Times New Roman" w:hAnsi="Garamond"/>
          <w:bCs/>
          <w:sz w:val="22"/>
          <w:szCs w:val="22"/>
          <w:lang w:val="en-US"/>
        </w:rPr>
        <w:br w:type="page"/>
      </w:r>
    </w:p>
    <w:p w:rsidR="0081622D" w:rsidRPr="00B12225" w:rsidRDefault="0081622D" w:rsidP="0081622D">
      <w:pPr>
        <w:spacing w:line="23" w:lineRule="atLeast"/>
        <w:rPr>
          <w:rFonts w:ascii="Garamond" w:eastAsia="Times New Roman" w:hAnsi="Garamond"/>
          <w:b/>
          <w:bCs/>
          <w:szCs w:val="22"/>
          <w:lang w:val="en-US"/>
        </w:rPr>
      </w:pPr>
      <w:r w:rsidRPr="00B12225">
        <w:rPr>
          <w:rFonts w:ascii="Garamond" w:eastAsia="Times New Roman" w:hAnsi="Garamond"/>
          <w:b/>
          <w:bCs/>
          <w:szCs w:val="22"/>
          <w:lang w:val="en-US"/>
        </w:rPr>
        <w:lastRenderedPageBreak/>
        <w:t xml:space="preserve">Table A5: Index Futures and Index Options Traded in Major Exchanges </w:t>
      </w:r>
    </w:p>
    <w:p w:rsidR="0081622D" w:rsidRPr="00B12225" w:rsidRDefault="0081622D" w:rsidP="0081622D">
      <w:pPr>
        <w:spacing w:line="23" w:lineRule="atLeast"/>
        <w:ind w:right="249"/>
        <w:jc w:val="right"/>
        <w:rPr>
          <w:rFonts w:ascii="Garamond" w:eastAsia="Times New Roman" w:hAnsi="Garamond"/>
          <w:bCs/>
          <w:sz w:val="22"/>
          <w:szCs w:val="22"/>
          <w:lang w:val="en-US"/>
        </w:rPr>
      </w:pPr>
      <w:r w:rsidRPr="00B12225">
        <w:rPr>
          <w:rFonts w:ascii="Garamond" w:hAnsi="Garamond"/>
          <w:bCs/>
          <w:sz w:val="22"/>
          <w:szCs w:val="22"/>
        </w:rPr>
        <w:t>Notional Turnover in (</w:t>
      </w:r>
      <w:r w:rsidRPr="0078719D">
        <w:rPr>
          <w:rFonts w:ascii="Garamond" w:hAnsi="Garamond"/>
          <w:bCs/>
          <w:sz w:val="22"/>
          <w:szCs w:val="22"/>
        </w:rPr>
        <w:t>US</w:t>
      </w:r>
      <w:r>
        <w:rPr>
          <w:rFonts w:ascii="Garamond" w:hAnsi="Garamond"/>
          <w:bCs/>
          <w:sz w:val="22"/>
          <w:szCs w:val="22"/>
        </w:rPr>
        <w:t>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736" w:type="dxa"/>
        <w:tblLook w:val="04A0" w:firstRow="1" w:lastRow="0" w:firstColumn="1" w:lastColumn="0" w:noHBand="0" w:noVBand="1"/>
      </w:tblPr>
      <w:tblGrid>
        <w:gridCol w:w="2882"/>
        <w:gridCol w:w="1216"/>
        <w:gridCol w:w="1108"/>
        <w:gridCol w:w="1098"/>
        <w:gridCol w:w="1216"/>
        <w:gridCol w:w="1108"/>
        <w:gridCol w:w="1108"/>
      </w:tblGrid>
      <w:tr w:rsidR="0081622D" w:rsidRPr="00B90198" w:rsidTr="001D7B80">
        <w:trPr>
          <w:trHeight w:val="247"/>
        </w:trPr>
        <w:tc>
          <w:tcPr>
            <w:tcW w:w="335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Exchange</w:t>
            </w:r>
          </w:p>
        </w:tc>
        <w:tc>
          <w:tcPr>
            <w:tcW w:w="6381" w:type="dxa"/>
            <w:gridSpan w:val="6"/>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Jun-20</w:t>
            </w:r>
          </w:p>
        </w:tc>
      </w:tr>
      <w:tr w:rsidR="0081622D" w:rsidRPr="00B90198" w:rsidTr="001D7B80">
        <w:trPr>
          <w:trHeight w:val="247"/>
        </w:trPr>
        <w:tc>
          <w:tcPr>
            <w:tcW w:w="3355" w:type="dxa"/>
            <w:vMerge/>
            <w:tcBorders>
              <w:top w:val="single" w:sz="4" w:space="0" w:color="auto"/>
              <w:left w:val="single" w:sz="4" w:space="0" w:color="auto"/>
              <w:bottom w:val="single" w:sz="4" w:space="0" w:color="auto"/>
              <w:right w:val="single" w:sz="4"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3190" w:type="dxa"/>
            <w:gridSpan w:val="3"/>
            <w:tcBorders>
              <w:top w:val="single" w:sz="4" w:space="0" w:color="auto"/>
              <w:left w:val="nil"/>
              <w:bottom w:val="single" w:sz="4" w:space="0" w:color="auto"/>
              <w:right w:val="single" w:sz="4" w:space="0" w:color="000000"/>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Stock Index Futures</w:t>
            </w:r>
          </w:p>
        </w:tc>
        <w:tc>
          <w:tcPr>
            <w:tcW w:w="3190"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Stock Index Options</w:t>
            </w:r>
          </w:p>
        </w:tc>
      </w:tr>
      <w:tr w:rsidR="0081622D" w:rsidRPr="00B90198" w:rsidTr="001D7B80">
        <w:trPr>
          <w:trHeight w:val="644"/>
        </w:trPr>
        <w:tc>
          <w:tcPr>
            <w:tcW w:w="3355" w:type="dxa"/>
            <w:vMerge/>
            <w:tcBorders>
              <w:top w:val="single" w:sz="4" w:space="0" w:color="auto"/>
              <w:left w:val="single" w:sz="4" w:space="0" w:color="auto"/>
              <w:bottom w:val="single" w:sz="4" w:space="0" w:color="auto"/>
              <w:right w:val="single" w:sz="4"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1086" w:type="dxa"/>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r w:rsidRPr="00B90198">
              <w:rPr>
                <w:rFonts w:ascii="Garamond" w:eastAsia="Times New Roman" w:hAnsi="Garamond" w:cs="Calibri"/>
                <w:b/>
                <w:bCs/>
                <w:color w:val="000000"/>
                <w:sz w:val="20"/>
                <w:szCs w:val="20"/>
                <w:lang w:val="en-IN" w:eastAsia="en-IN"/>
              </w:rPr>
              <w:br/>
              <w:t>Contracts Traded</w:t>
            </w:r>
          </w:p>
        </w:tc>
        <w:tc>
          <w:tcPr>
            <w:tcW w:w="1052" w:type="dxa"/>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r w:rsidRPr="00B90198">
              <w:rPr>
                <w:rFonts w:ascii="Garamond" w:eastAsia="Times New Roman" w:hAnsi="Garamond" w:cs="Calibri"/>
                <w:b/>
                <w:bCs/>
                <w:color w:val="000000"/>
                <w:sz w:val="20"/>
                <w:szCs w:val="20"/>
                <w:lang w:val="en-IN" w:eastAsia="en-IN"/>
              </w:rPr>
              <w:br/>
              <w:t>Turnover</w:t>
            </w:r>
          </w:p>
        </w:tc>
        <w:tc>
          <w:tcPr>
            <w:tcW w:w="1052" w:type="dxa"/>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r w:rsidRPr="00B90198">
              <w:rPr>
                <w:rFonts w:ascii="Garamond" w:eastAsia="Times New Roman" w:hAnsi="Garamond" w:cs="Calibri"/>
                <w:b/>
                <w:bCs/>
                <w:color w:val="000000"/>
                <w:sz w:val="20"/>
                <w:szCs w:val="20"/>
                <w:lang w:val="en-IN" w:eastAsia="en-IN"/>
              </w:rPr>
              <w:br/>
              <w:t>Interest</w:t>
            </w:r>
          </w:p>
        </w:tc>
        <w:tc>
          <w:tcPr>
            <w:tcW w:w="1086" w:type="dxa"/>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r w:rsidRPr="00B90198">
              <w:rPr>
                <w:rFonts w:ascii="Garamond" w:eastAsia="Times New Roman" w:hAnsi="Garamond" w:cs="Calibri"/>
                <w:b/>
                <w:bCs/>
                <w:color w:val="000000"/>
                <w:sz w:val="20"/>
                <w:szCs w:val="20"/>
                <w:lang w:val="en-IN" w:eastAsia="en-IN"/>
              </w:rPr>
              <w:br/>
              <w:t>Contracts Traded</w:t>
            </w:r>
          </w:p>
        </w:tc>
        <w:tc>
          <w:tcPr>
            <w:tcW w:w="1052" w:type="dxa"/>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r w:rsidRPr="00B90198">
              <w:rPr>
                <w:rFonts w:ascii="Garamond" w:eastAsia="Times New Roman" w:hAnsi="Garamond" w:cs="Calibri"/>
                <w:b/>
                <w:bCs/>
                <w:color w:val="000000"/>
                <w:sz w:val="20"/>
                <w:szCs w:val="20"/>
                <w:lang w:val="en-IN" w:eastAsia="en-IN"/>
              </w:rPr>
              <w:br/>
              <w:t>Turnover</w:t>
            </w:r>
          </w:p>
        </w:tc>
        <w:tc>
          <w:tcPr>
            <w:tcW w:w="1052" w:type="dxa"/>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r w:rsidRPr="00B90198">
              <w:rPr>
                <w:rFonts w:ascii="Garamond" w:eastAsia="Times New Roman" w:hAnsi="Garamond" w:cs="Calibri"/>
                <w:b/>
                <w:bCs/>
                <w:color w:val="000000"/>
                <w:sz w:val="20"/>
                <w:szCs w:val="20"/>
                <w:lang w:val="en-IN" w:eastAsia="en-IN"/>
              </w:rPr>
              <w:br/>
              <w:t>Interest</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B3 - Brasil Bolsa Balcão</w:t>
            </w:r>
          </w:p>
        </w:tc>
        <w:tc>
          <w:tcPr>
            <w:tcW w:w="1086" w:type="dxa"/>
            <w:tcBorders>
              <w:top w:val="single" w:sz="8" w:space="0" w:color="auto"/>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24,01,38,264</w:t>
            </w:r>
          </w:p>
        </w:tc>
        <w:tc>
          <w:tcPr>
            <w:tcW w:w="1052"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8,81,428</w:t>
            </w:r>
          </w:p>
        </w:tc>
        <w:tc>
          <w:tcPr>
            <w:tcW w:w="1052"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9,05,174</w:t>
            </w:r>
          </w:p>
        </w:tc>
        <w:tc>
          <w:tcPr>
            <w:tcW w:w="1086"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53,34,203</w:t>
            </w:r>
          </w:p>
        </w:tc>
        <w:tc>
          <w:tcPr>
            <w:tcW w:w="1052"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3,193</w:t>
            </w:r>
          </w:p>
        </w:tc>
        <w:tc>
          <w:tcPr>
            <w:tcW w:w="1052"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4,67,377</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de Valores de Colombia</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12,999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3,891</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Mexicana de Valores</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89,112</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1,463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28,755</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504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182</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y Mercados Argentinos</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1,966</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Cboe Global Markets</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3,72,20,403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2,20,35,582</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Nasdaq - US</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2,32,146</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MIAX Exchange Group</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Matba Rofex</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2,65,505</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218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5,787</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1,817</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CME Group</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12,41,93,663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1,28,20,680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43,07,055</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1,55,24,307</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26,07,252</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32,25,466</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Cboe Futures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40,40,425</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2,57,593</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ASX Australian Securities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23,08,700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2,26,215</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3,25,033</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5,53,098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22,179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6,26,338</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Hong Kong Exchanges and Clearing</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95,25,443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8,30,629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6,26,849</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30,00,204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1,85,877</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26,10,423</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Japan Exchange Group</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4,38,73,992</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19,42,929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17,17,897</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29,27,632</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19,19,874</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Korea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1,51,14,034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6,01,731</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6,86,156</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6,90,15,090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40,54,483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21,70,901</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National Stock Exchange of India</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1,54,78,384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1,13,805</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2,19,360</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59,04,16,454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43,55,128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21,63,786</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Singapore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1,44,97,913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16,87,066</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8,83,879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20,41,234</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Taiwan Futures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83,26,603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3,59,529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1,45,328</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1,50,46,824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2,93,783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4,84,646</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Thailand Futures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42,52,141</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2,55,228</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1,19,508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10,982</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Bursa Malaysia Derivatives</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3,31,187</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5,818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28,096</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726</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457</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China Financial Futures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49,70,992</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7,79,502</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4,06,794</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10,15,930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803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91,693</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Athens Stock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30,698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5,084</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3,754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1,367</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BME Spanish Exchanges</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6,91,469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46,008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1,03,206</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2,89,394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2,592</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5,77,828</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Borsa Istanbul</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87,79,119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16,624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5,47,006</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42,881</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29,305</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Budapest Stock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50,150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59</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16,523</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Deutsche Boerse AG</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6,91,25,951</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29,07,954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1,08,59,904</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4,12,43,855</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13,90,140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5,22,19,033</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Euronext</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Moscow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1,47,10,468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34,953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4,78,838</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16,41,977</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3,958</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3,77,458</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Nasdaq Nordic and Baltics</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33,92,124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59,793</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4,62,572</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5,79,676</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10,387</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5,73,837</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Oslo Bors</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r>
      <w:tr w:rsidR="0081622D" w:rsidRPr="00B90198" w:rsidTr="001D7B80">
        <w:trPr>
          <w:trHeight w:val="247"/>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Tel-Aviv Stock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23,44,770</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95,654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1,49,699</w:t>
            </w:r>
          </w:p>
        </w:tc>
      </w:tr>
      <w:tr w:rsidR="0081622D" w:rsidRPr="00B90198" w:rsidTr="001D7B80">
        <w:trPr>
          <w:trHeight w:val="260"/>
        </w:trPr>
        <w:tc>
          <w:tcPr>
            <w:tcW w:w="3355"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Warsaw Stock Exchange</w:t>
            </w:r>
          </w:p>
        </w:tc>
        <w:tc>
          <w:tcPr>
            <w:tcW w:w="108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5,54,305</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5,037</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33,813</w:t>
            </w:r>
          </w:p>
        </w:tc>
        <w:tc>
          <w:tcPr>
            <w:tcW w:w="1086"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29,467</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134</w:t>
            </w:r>
          </w:p>
        </w:tc>
        <w:tc>
          <w:tcPr>
            <w:tcW w:w="105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16,039</w:t>
            </w:r>
          </w:p>
        </w:tc>
      </w:tr>
      <w:tr w:rsidR="0081622D" w:rsidRPr="00B90198" w:rsidTr="001D7B80">
        <w:trPr>
          <w:trHeight w:val="260"/>
        </w:trPr>
        <w:tc>
          <w:tcPr>
            <w:tcW w:w="3355" w:type="dxa"/>
            <w:tcBorders>
              <w:top w:val="single" w:sz="8" w:space="0" w:color="auto"/>
              <w:left w:val="single" w:sz="8" w:space="0" w:color="auto"/>
              <w:bottom w:val="single" w:sz="8" w:space="0" w:color="auto"/>
              <w:right w:val="nil"/>
            </w:tcBorders>
            <w:shd w:val="clear" w:color="000000" w:fill="D9E1F2"/>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Grand Total</w:t>
            </w:r>
          </w:p>
        </w:tc>
        <w:tc>
          <w:tcPr>
            <w:tcW w:w="1086"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58,47,55,607 </w:t>
            </w:r>
          </w:p>
        </w:tc>
        <w:tc>
          <w:tcPr>
            <w:tcW w:w="1052"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2,16,34,497 </w:t>
            </w:r>
          </w:p>
        </w:tc>
        <w:tc>
          <w:tcPr>
            <w:tcW w:w="1052"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2,41,13,008 </w:t>
            </w:r>
          </w:p>
        </w:tc>
        <w:tc>
          <w:tcPr>
            <w:tcW w:w="1086"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78,74,68,559 </w:t>
            </w:r>
          </w:p>
        </w:tc>
        <w:tc>
          <w:tcPr>
            <w:tcW w:w="1052"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1,30,25,666 </w:t>
            </w:r>
          </w:p>
        </w:tc>
        <w:tc>
          <w:tcPr>
            <w:tcW w:w="1052" w:type="dxa"/>
            <w:tcBorders>
              <w:top w:val="single" w:sz="8" w:space="0" w:color="auto"/>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9,17,93,507 </w:t>
            </w:r>
          </w:p>
        </w:tc>
      </w:tr>
    </w:tbl>
    <w:p w:rsidR="0081622D" w:rsidRPr="00B12225" w:rsidRDefault="0081622D" w:rsidP="0081622D">
      <w:pPr>
        <w:spacing w:line="23" w:lineRule="atLeast"/>
        <w:rPr>
          <w:rFonts w:ascii="Garamond" w:hAnsi="Garamond"/>
          <w:bCs/>
          <w:sz w:val="18"/>
          <w:szCs w:val="18"/>
        </w:rPr>
      </w:pPr>
    </w:p>
    <w:p w:rsidR="0081622D" w:rsidRPr="00B12225" w:rsidRDefault="0081622D" w:rsidP="0081622D">
      <w:pPr>
        <w:spacing w:line="23" w:lineRule="atLeast"/>
        <w:jc w:val="both"/>
        <w:outlineLvl w:val="0"/>
        <w:rPr>
          <w:rFonts w:ascii="Garamond" w:eastAsia="Times New Roman" w:hAnsi="Garamond" w:cs="Calibri"/>
          <w:color w:val="000000"/>
          <w:sz w:val="20"/>
          <w:szCs w:val="20"/>
          <w:lang w:val="en-IN" w:eastAsia="en-IN"/>
        </w:rPr>
      </w:pPr>
      <w:r w:rsidRPr="00B12225">
        <w:rPr>
          <w:rFonts w:ascii="Garamond" w:hAnsi="Garamond"/>
          <w:bCs/>
          <w:sz w:val="18"/>
          <w:szCs w:val="18"/>
        </w:rPr>
        <w:t xml:space="preserve">NA: Not Available; data for </w:t>
      </w:r>
      <w:r w:rsidRPr="00B12225">
        <w:rPr>
          <w:rFonts w:ascii="Garamond" w:eastAsia="Times New Roman" w:hAnsi="Garamond" w:cs="Calibri"/>
          <w:color w:val="000000"/>
          <w:sz w:val="20"/>
          <w:szCs w:val="20"/>
          <w:lang w:val="en-IN" w:eastAsia="en-IN"/>
        </w:rPr>
        <w:t>Oslo Bors was not updated till the time of finalization of this report.</w:t>
      </w:r>
    </w:p>
    <w:p w:rsidR="0081622D" w:rsidRPr="00B12225" w:rsidRDefault="0081622D" w:rsidP="0081622D">
      <w:pPr>
        <w:spacing w:line="23" w:lineRule="atLeast"/>
        <w:jc w:val="both"/>
        <w:outlineLvl w:val="0"/>
        <w:rPr>
          <w:rFonts w:ascii="Garamond" w:eastAsia="Times New Roman" w:hAnsi="Garamond"/>
          <w:bCs/>
          <w:sz w:val="18"/>
          <w:szCs w:val="18"/>
          <w:lang w:val="en-US"/>
        </w:rPr>
      </w:pPr>
      <w:r w:rsidRPr="00B12225">
        <w:rPr>
          <w:rFonts w:ascii="Garamond" w:hAnsi="Garamond"/>
          <w:bCs/>
          <w:sz w:val="18"/>
          <w:szCs w:val="18"/>
        </w:rPr>
        <w:t>Source: World Federation of Exchanges</w:t>
      </w:r>
      <w:r w:rsidRPr="00B12225">
        <w:rPr>
          <w:rFonts w:ascii="Garamond" w:eastAsia="Times New Roman" w:hAnsi="Garamond"/>
          <w:bCs/>
          <w:sz w:val="18"/>
          <w:szCs w:val="18"/>
          <w:lang w:val="en-US"/>
        </w:rPr>
        <w:tab/>
      </w:r>
    </w:p>
    <w:p w:rsidR="0081622D" w:rsidRPr="00B12225" w:rsidRDefault="0081622D" w:rsidP="0081622D">
      <w:pPr>
        <w:spacing w:line="23" w:lineRule="atLeast"/>
        <w:jc w:val="both"/>
        <w:outlineLvl w:val="0"/>
        <w:rPr>
          <w:rFonts w:ascii="Garamond" w:eastAsia="Times New Roman" w:hAnsi="Garamond"/>
          <w:bCs/>
          <w:sz w:val="18"/>
          <w:szCs w:val="18"/>
          <w:lang w:val="en-US"/>
        </w:rPr>
      </w:pPr>
    </w:p>
    <w:p w:rsidR="0081622D" w:rsidRPr="00B12225" w:rsidRDefault="0081622D" w:rsidP="0081622D">
      <w:pPr>
        <w:rPr>
          <w:rFonts w:ascii="Garamond" w:hAnsi="Garamond"/>
          <w:bCs/>
          <w:strike/>
          <w:sz w:val="22"/>
          <w:szCs w:val="22"/>
        </w:rPr>
      </w:pPr>
      <w:r w:rsidRPr="00B12225">
        <w:rPr>
          <w:rFonts w:ascii="Garamond" w:hAnsi="Garamond"/>
          <w:bCs/>
          <w:strike/>
          <w:sz w:val="22"/>
          <w:szCs w:val="22"/>
        </w:rPr>
        <w:br w:type="page"/>
      </w:r>
    </w:p>
    <w:p w:rsidR="0081622D" w:rsidRPr="00B12225" w:rsidRDefault="0081622D" w:rsidP="0081622D">
      <w:pPr>
        <w:spacing w:line="23" w:lineRule="atLeast"/>
        <w:jc w:val="both"/>
        <w:rPr>
          <w:rFonts w:ascii="Garamond" w:hAnsi="Garamond"/>
          <w:b/>
          <w:sz w:val="28"/>
          <w:lang w:val="en-US"/>
        </w:rPr>
      </w:pPr>
      <w:r w:rsidRPr="00B12225">
        <w:rPr>
          <w:rFonts w:ascii="Garamond" w:hAnsi="Garamond"/>
          <w:b/>
          <w:bCs/>
          <w:szCs w:val="22"/>
        </w:rPr>
        <w:lastRenderedPageBreak/>
        <w:t>Table A6: Currency Futures and Options Traded in Major Exchanges</w:t>
      </w:r>
    </w:p>
    <w:p w:rsidR="0081622D" w:rsidRPr="00B12225" w:rsidRDefault="0081622D" w:rsidP="0081622D">
      <w:pPr>
        <w:ind w:right="957"/>
        <w:jc w:val="right"/>
        <w:rPr>
          <w:rFonts w:ascii="Garamond" w:eastAsia="Times New Roman" w:hAnsi="Garamond"/>
          <w:bCs/>
          <w:sz w:val="22"/>
          <w:szCs w:val="22"/>
          <w:lang w:val="en-US"/>
        </w:rPr>
      </w:pPr>
      <w:r w:rsidRPr="00B12225">
        <w:rPr>
          <w:rFonts w:ascii="Garamond" w:hAnsi="Garamond"/>
          <w:bCs/>
          <w:sz w:val="22"/>
          <w:szCs w:val="22"/>
        </w:rPr>
        <w:t>Notional Turnover in (</w:t>
      </w:r>
      <w:r w:rsidRPr="0078719D">
        <w:rPr>
          <w:rFonts w:ascii="Garamond" w:hAnsi="Garamond"/>
          <w:bCs/>
          <w:sz w:val="22"/>
          <w:szCs w:val="22"/>
        </w:rPr>
        <w:t>US</w:t>
      </w:r>
      <w:r>
        <w:rPr>
          <w:rFonts w:ascii="Garamond" w:hAnsi="Garamond"/>
          <w:bCs/>
          <w:sz w:val="22"/>
          <w:szCs w:val="22"/>
        </w:rPr>
        <w:t>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635" w:type="dxa"/>
        <w:tblLook w:val="04A0" w:firstRow="1" w:lastRow="0" w:firstColumn="1" w:lastColumn="0" w:noHBand="0" w:noVBand="1"/>
      </w:tblPr>
      <w:tblGrid>
        <w:gridCol w:w="3051"/>
        <w:gridCol w:w="1216"/>
        <w:gridCol w:w="1035"/>
        <w:gridCol w:w="1094"/>
        <w:gridCol w:w="1173"/>
        <w:gridCol w:w="1035"/>
        <w:gridCol w:w="1031"/>
      </w:tblGrid>
      <w:tr w:rsidR="0081622D" w:rsidRPr="00B90198" w:rsidTr="001D7B80">
        <w:trPr>
          <w:trHeight w:val="238"/>
        </w:trPr>
        <w:tc>
          <w:tcPr>
            <w:tcW w:w="3351"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Exchange</w:t>
            </w:r>
          </w:p>
        </w:tc>
        <w:tc>
          <w:tcPr>
            <w:tcW w:w="6284" w:type="dxa"/>
            <w:gridSpan w:val="6"/>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Jun-20</w:t>
            </w:r>
          </w:p>
        </w:tc>
      </w:tr>
      <w:tr w:rsidR="0081622D" w:rsidRPr="00B90198" w:rsidTr="001D7B80">
        <w:trPr>
          <w:trHeight w:val="238"/>
        </w:trPr>
        <w:tc>
          <w:tcPr>
            <w:tcW w:w="3351" w:type="dxa"/>
            <w:vMerge/>
            <w:tcBorders>
              <w:top w:val="single" w:sz="4" w:space="0" w:color="auto"/>
              <w:left w:val="single" w:sz="4" w:space="0" w:color="auto"/>
              <w:bottom w:val="single" w:sz="4" w:space="0" w:color="auto"/>
              <w:right w:val="single" w:sz="4"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3158" w:type="dxa"/>
            <w:gridSpan w:val="3"/>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Currency Futures</w:t>
            </w:r>
          </w:p>
        </w:tc>
        <w:tc>
          <w:tcPr>
            <w:tcW w:w="3125" w:type="dxa"/>
            <w:gridSpan w:val="3"/>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Currency Options</w:t>
            </w:r>
          </w:p>
        </w:tc>
      </w:tr>
      <w:tr w:rsidR="0081622D" w:rsidRPr="00B90198" w:rsidTr="001D7B80">
        <w:trPr>
          <w:trHeight w:val="620"/>
        </w:trPr>
        <w:tc>
          <w:tcPr>
            <w:tcW w:w="3351" w:type="dxa"/>
            <w:vMerge/>
            <w:tcBorders>
              <w:top w:val="single" w:sz="4" w:space="0" w:color="auto"/>
              <w:left w:val="single" w:sz="4" w:space="0" w:color="auto"/>
              <w:bottom w:val="single" w:sz="4" w:space="0" w:color="auto"/>
              <w:right w:val="single" w:sz="4"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1074"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r w:rsidRPr="00B90198">
              <w:rPr>
                <w:rFonts w:ascii="Garamond" w:eastAsia="Times New Roman" w:hAnsi="Garamond" w:cs="Calibri"/>
                <w:b/>
                <w:bCs/>
                <w:color w:val="000000"/>
                <w:sz w:val="20"/>
                <w:szCs w:val="20"/>
                <w:lang w:val="en-IN" w:eastAsia="en-IN"/>
              </w:rPr>
              <w:br/>
              <w:t>Contracts Traded</w:t>
            </w:r>
          </w:p>
        </w:tc>
        <w:tc>
          <w:tcPr>
            <w:tcW w:w="1041"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r w:rsidRPr="00B90198">
              <w:rPr>
                <w:rFonts w:ascii="Garamond" w:eastAsia="Times New Roman" w:hAnsi="Garamond" w:cs="Calibri"/>
                <w:b/>
                <w:bCs/>
                <w:color w:val="000000"/>
                <w:sz w:val="20"/>
                <w:szCs w:val="20"/>
                <w:lang w:val="en-IN" w:eastAsia="en-IN"/>
              </w:rPr>
              <w:br/>
              <w:t>Turnover</w:t>
            </w:r>
          </w:p>
        </w:tc>
        <w:tc>
          <w:tcPr>
            <w:tcW w:w="1042"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r w:rsidRPr="00B90198">
              <w:rPr>
                <w:rFonts w:ascii="Garamond" w:eastAsia="Times New Roman" w:hAnsi="Garamond" w:cs="Calibri"/>
                <w:b/>
                <w:bCs/>
                <w:color w:val="000000"/>
                <w:sz w:val="20"/>
                <w:szCs w:val="20"/>
                <w:lang w:val="en-IN" w:eastAsia="en-IN"/>
              </w:rPr>
              <w:br/>
              <w:t>Interest</w:t>
            </w:r>
          </w:p>
        </w:tc>
        <w:tc>
          <w:tcPr>
            <w:tcW w:w="1043"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r w:rsidRPr="00B90198">
              <w:rPr>
                <w:rFonts w:ascii="Garamond" w:eastAsia="Times New Roman" w:hAnsi="Garamond" w:cs="Calibri"/>
                <w:b/>
                <w:bCs/>
                <w:color w:val="000000"/>
                <w:sz w:val="20"/>
                <w:szCs w:val="20"/>
                <w:lang w:val="en-IN" w:eastAsia="en-IN"/>
              </w:rPr>
              <w:br/>
              <w:t>Contracts Traded</w:t>
            </w:r>
          </w:p>
        </w:tc>
        <w:tc>
          <w:tcPr>
            <w:tcW w:w="1041"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r w:rsidRPr="00B90198">
              <w:rPr>
                <w:rFonts w:ascii="Garamond" w:eastAsia="Times New Roman" w:hAnsi="Garamond" w:cs="Calibri"/>
                <w:b/>
                <w:bCs/>
                <w:color w:val="000000"/>
                <w:sz w:val="20"/>
                <w:szCs w:val="20"/>
                <w:lang w:val="en-IN" w:eastAsia="en-IN"/>
              </w:rPr>
              <w:br/>
              <w:t>Turnover</w:t>
            </w:r>
          </w:p>
        </w:tc>
        <w:tc>
          <w:tcPr>
            <w:tcW w:w="1041"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r w:rsidRPr="00B90198">
              <w:rPr>
                <w:rFonts w:ascii="Garamond" w:eastAsia="Times New Roman" w:hAnsi="Garamond" w:cs="Calibri"/>
                <w:b/>
                <w:bCs/>
                <w:color w:val="000000"/>
                <w:sz w:val="20"/>
                <w:szCs w:val="20"/>
                <w:lang w:val="en-IN" w:eastAsia="en-IN"/>
              </w:rPr>
              <w:br/>
              <w:t>Interest</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B3 - Brasil Bolsa Balcão</w:t>
            </w:r>
          </w:p>
        </w:tc>
        <w:tc>
          <w:tcPr>
            <w:tcW w:w="1074" w:type="dxa"/>
            <w:tcBorders>
              <w:top w:val="single" w:sz="8" w:space="0" w:color="auto"/>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8,56,83,987</w:t>
            </w:r>
          </w:p>
        </w:tc>
        <w:tc>
          <w:tcPr>
            <w:tcW w:w="1041"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10,92,875</w:t>
            </w:r>
          </w:p>
        </w:tc>
        <w:tc>
          <w:tcPr>
            <w:tcW w:w="1042"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45,56,335</w:t>
            </w:r>
          </w:p>
        </w:tc>
        <w:tc>
          <w:tcPr>
            <w:tcW w:w="1043"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5,92,200</w:t>
            </w:r>
          </w:p>
        </w:tc>
        <w:tc>
          <w:tcPr>
            <w:tcW w:w="1041"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546</w:t>
            </w:r>
          </w:p>
        </w:tc>
        <w:tc>
          <w:tcPr>
            <w:tcW w:w="1041"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8,98,188</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de Valores de Colombia</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25,772</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1,212</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10,367</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24</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Mexicana de Valores</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10,96,996</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10,523</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4,15,152</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2,525</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24</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5,800</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y Mercados Argentinos</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11,39,860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1,175</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18,002</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Matba Rofex</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74,96,111</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8,230</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38,38,976</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1,112</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CME Group</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1,98,09,580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18,26,476</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14,72,443</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8,62,507</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97,944</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6,45,379</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BSE India Limited</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2,37,56,034</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23,879</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5,05,973</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3,79,05,375</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37,971</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2,06,679</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Hong Kong Exchanges and Clearing</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1,59,620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15,041</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24,660</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1,011</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102</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3,183</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Korea Exchange</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97,92,583</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98,588</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7,14,601</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National Stock Exchange of India</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5,82,86,091</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60,391</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22,97,103</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6,48,93,878</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65,252</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22,54,240</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Singapore Exchange</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21,89,704</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1,09,247</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85</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Taiwan Futures Exchange</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42,673</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1,218</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3,109</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2,650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87</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434</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Thailand Futures Exchange</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1,68,898</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19,988</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Borsa Istanbul</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36,39,888</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3,754</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9,47,448</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11,659</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14,522</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Budapest Stock Exchange</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3,71,097</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398</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4,05,737</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100</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Moscow Exchange</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5,76,47,922</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57,240</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28,48,600</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15,36,095</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1,549</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8,78,966</w:t>
            </w:r>
          </w:p>
        </w:tc>
      </w:tr>
      <w:tr w:rsidR="0081622D" w:rsidRPr="00B90198" w:rsidTr="001D7B80">
        <w:trPr>
          <w:trHeight w:val="238"/>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Tel-Aviv Stock Exchange</w:t>
            </w:r>
          </w:p>
        </w:tc>
        <w:tc>
          <w:tcPr>
            <w:tcW w:w="1074"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2"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3"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11,36,437</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11,420</w:t>
            </w:r>
          </w:p>
        </w:tc>
        <w:tc>
          <w:tcPr>
            <w:tcW w:w="1041"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4,43,707</w:t>
            </w:r>
          </w:p>
        </w:tc>
      </w:tr>
      <w:tr w:rsidR="0081622D" w:rsidRPr="00B90198" w:rsidTr="001D7B80">
        <w:trPr>
          <w:trHeight w:val="250"/>
        </w:trPr>
        <w:tc>
          <w:tcPr>
            <w:tcW w:w="3351"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Dubai Gold and Commodities Exchange</w:t>
            </w:r>
          </w:p>
        </w:tc>
        <w:tc>
          <w:tcPr>
            <w:tcW w:w="1074" w:type="dxa"/>
            <w:tcBorders>
              <w:top w:val="nil"/>
              <w:left w:val="single" w:sz="8" w:space="0" w:color="auto"/>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9,21,031</w:t>
            </w:r>
          </w:p>
        </w:tc>
        <w:tc>
          <w:tcPr>
            <w:tcW w:w="1041"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6,254</w:t>
            </w:r>
          </w:p>
        </w:tc>
        <w:tc>
          <w:tcPr>
            <w:tcW w:w="1042"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4,302</w:t>
            </w:r>
          </w:p>
        </w:tc>
        <w:tc>
          <w:tcPr>
            <w:tcW w:w="1043"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w:t>
            </w:r>
          </w:p>
        </w:tc>
        <w:tc>
          <w:tcPr>
            <w:tcW w:w="1041"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41"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0"/>
        </w:trPr>
        <w:tc>
          <w:tcPr>
            <w:tcW w:w="3351" w:type="dxa"/>
            <w:tcBorders>
              <w:top w:val="single" w:sz="8" w:space="0" w:color="auto"/>
              <w:left w:val="single" w:sz="8" w:space="0" w:color="auto"/>
              <w:bottom w:val="single" w:sz="8" w:space="0" w:color="auto"/>
              <w:right w:val="nil"/>
            </w:tcBorders>
            <w:shd w:val="clear" w:color="000000" w:fill="D9E1F2"/>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Grand Total</w:t>
            </w:r>
          </w:p>
        </w:tc>
        <w:tc>
          <w:tcPr>
            <w:tcW w:w="1074"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27,22,27,847 </w:t>
            </w:r>
          </w:p>
        </w:tc>
        <w:tc>
          <w:tcPr>
            <w:tcW w:w="1041"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32,07,252 </w:t>
            </w:r>
          </w:p>
        </w:tc>
        <w:tc>
          <w:tcPr>
            <w:tcW w:w="1042"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1,81,92,043 </w:t>
            </w:r>
          </w:p>
        </w:tc>
        <w:tc>
          <w:tcPr>
            <w:tcW w:w="1043"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10,69,45,611 </w:t>
            </w:r>
          </w:p>
        </w:tc>
        <w:tc>
          <w:tcPr>
            <w:tcW w:w="1041"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2,14,907 </w:t>
            </w:r>
          </w:p>
        </w:tc>
        <w:tc>
          <w:tcPr>
            <w:tcW w:w="1041" w:type="dxa"/>
            <w:tcBorders>
              <w:top w:val="nil"/>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53,51,307 </w:t>
            </w:r>
          </w:p>
        </w:tc>
      </w:tr>
    </w:tbl>
    <w:p w:rsidR="0081622D" w:rsidRPr="00B12225" w:rsidRDefault="0081622D" w:rsidP="0081622D">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B12225">
        <w:rPr>
          <w:rFonts w:ascii="Garamond" w:eastAsia="Times New Roman" w:hAnsi="Garamond"/>
          <w:bCs/>
          <w:sz w:val="18"/>
          <w:szCs w:val="18"/>
          <w:lang w:val="en-US"/>
        </w:rPr>
        <w:tab/>
      </w:r>
      <w:r w:rsidRPr="00B12225">
        <w:rPr>
          <w:rFonts w:ascii="Garamond" w:eastAsia="Times New Roman" w:hAnsi="Garamond"/>
          <w:bCs/>
          <w:sz w:val="18"/>
          <w:szCs w:val="18"/>
          <w:lang w:val="en-US"/>
        </w:rPr>
        <w:tab/>
      </w:r>
      <w:r w:rsidRPr="00B12225">
        <w:rPr>
          <w:rFonts w:ascii="Garamond" w:eastAsia="Times New Roman" w:hAnsi="Garamond"/>
          <w:bCs/>
          <w:sz w:val="18"/>
          <w:szCs w:val="18"/>
          <w:lang w:val="en-US"/>
        </w:rPr>
        <w:tab/>
      </w:r>
      <w:r w:rsidRPr="00B12225">
        <w:rPr>
          <w:rFonts w:ascii="Garamond" w:eastAsia="Times New Roman" w:hAnsi="Garamond"/>
          <w:bCs/>
          <w:sz w:val="18"/>
          <w:szCs w:val="18"/>
          <w:lang w:val="en-US"/>
        </w:rPr>
        <w:tab/>
      </w:r>
      <w:r w:rsidRPr="00B12225">
        <w:rPr>
          <w:rFonts w:ascii="Garamond" w:eastAsia="Times New Roman" w:hAnsi="Garamond"/>
          <w:bCs/>
          <w:sz w:val="18"/>
          <w:szCs w:val="18"/>
          <w:lang w:val="en-US"/>
        </w:rPr>
        <w:tab/>
      </w:r>
    </w:p>
    <w:p w:rsidR="0081622D" w:rsidRPr="00B12225" w:rsidRDefault="0081622D" w:rsidP="0081622D">
      <w:pPr>
        <w:spacing w:line="23" w:lineRule="atLeast"/>
        <w:jc w:val="both"/>
        <w:rPr>
          <w:rFonts w:ascii="Garamond" w:hAnsi="Garamond"/>
          <w:bCs/>
          <w:sz w:val="18"/>
          <w:szCs w:val="18"/>
        </w:rPr>
      </w:pPr>
      <w:r w:rsidRPr="00B12225">
        <w:rPr>
          <w:rFonts w:ascii="Garamond" w:hAnsi="Garamond"/>
          <w:bCs/>
          <w:sz w:val="18"/>
          <w:szCs w:val="18"/>
        </w:rPr>
        <w:t>NA: Not Available</w:t>
      </w:r>
    </w:p>
    <w:p w:rsidR="0081622D" w:rsidRPr="00B12225"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Source: World Federation of Exchanges</w:t>
      </w:r>
    </w:p>
    <w:p w:rsidR="0081622D" w:rsidRPr="00B12225" w:rsidRDefault="0081622D" w:rsidP="0081622D">
      <w:pPr>
        <w:spacing w:line="23" w:lineRule="atLeast"/>
        <w:rPr>
          <w:rFonts w:ascii="Garamond" w:hAnsi="Garamond"/>
          <w:bCs/>
          <w:sz w:val="22"/>
          <w:szCs w:val="22"/>
          <w:highlight w:val="lightGray"/>
        </w:rPr>
      </w:pPr>
      <w:r w:rsidRPr="00B12225">
        <w:rPr>
          <w:rFonts w:ascii="Garamond" w:eastAsia="Times New Roman" w:hAnsi="Garamond"/>
          <w:bCs/>
          <w:sz w:val="22"/>
          <w:szCs w:val="22"/>
          <w:lang w:val="en-US"/>
        </w:rPr>
        <w:tab/>
      </w:r>
    </w:p>
    <w:p w:rsidR="0081622D" w:rsidRPr="00B12225" w:rsidRDefault="0081622D" w:rsidP="0081622D">
      <w:pPr>
        <w:spacing w:line="23" w:lineRule="atLeast"/>
        <w:rPr>
          <w:rFonts w:ascii="Garamond" w:hAnsi="Garamond"/>
          <w:bCs/>
          <w:sz w:val="22"/>
          <w:szCs w:val="22"/>
        </w:rPr>
      </w:pPr>
    </w:p>
    <w:p w:rsidR="0081622D" w:rsidRPr="00B12225" w:rsidRDefault="0081622D" w:rsidP="0081622D">
      <w:pPr>
        <w:rPr>
          <w:rFonts w:ascii="Garamond" w:eastAsia="Times New Roman" w:hAnsi="Garamond"/>
          <w:bCs/>
          <w:strike/>
          <w:sz w:val="22"/>
          <w:szCs w:val="22"/>
          <w:lang w:val="en-US"/>
        </w:rPr>
      </w:pPr>
      <w:r w:rsidRPr="00B12225">
        <w:rPr>
          <w:rFonts w:ascii="Garamond" w:eastAsia="Times New Roman" w:hAnsi="Garamond"/>
          <w:bCs/>
          <w:sz w:val="22"/>
          <w:szCs w:val="22"/>
          <w:lang w:val="en-US"/>
        </w:rPr>
        <w:br w:type="page"/>
      </w:r>
    </w:p>
    <w:p w:rsidR="0081622D" w:rsidRPr="00B12225" w:rsidRDefault="0081622D" w:rsidP="0081622D">
      <w:pPr>
        <w:spacing w:line="23" w:lineRule="atLeast"/>
        <w:rPr>
          <w:rFonts w:ascii="Garamond" w:eastAsia="Times New Roman" w:hAnsi="Garamond"/>
          <w:b/>
          <w:bCs/>
          <w:szCs w:val="22"/>
          <w:lang w:val="en-US"/>
        </w:rPr>
      </w:pPr>
      <w:r w:rsidRPr="00B12225">
        <w:rPr>
          <w:rFonts w:ascii="Garamond" w:eastAsia="Times New Roman" w:hAnsi="Garamond"/>
          <w:b/>
          <w:bCs/>
          <w:szCs w:val="22"/>
          <w:lang w:val="en-US"/>
        </w:rPr>
        <w:lastRenderedPageBreak/>
        <w:t>Table A7: Interest Rate Futures and Options Traded in Major Exchanges</w:t>
      </w:r>
    </w:p>
    <w:p w:rsidR="0081622D" w:rsidRPr="00B12225" w:rsidRDefault="0081622D" w:rsidP="0081622D">
      <w:pPr>
        <w:spacing w:line="23" w:lineRule="atLeast"/>
        <w:jc w:val="right"/>
        <w:rPr>
          <w:rFonts w:ascii="Garamond" w:eastAsia="Times New Roman" w:hAnsi="Garamond"/>
          <w:bCs/>
          <w:sz w:val="22"/>
          <w:szCs w:val="22"/>
          <w:lang w:val="en-US"/>
        </w:rPr>
      </w:pPr>
      <w:r w:rsidRPr="00B12225">
        <w:rPr>
          <w:rFonts w:ascii="Garamond" w:hAnsi="Garamond"/>
          <w:bCs/>
          <w:sz w:val="22"/>
          <w:szCs w:val="22"/>
        </w:rPr>
        <w:t>Notional Turnover in (</w:t>
      </w:r>
      <w:r w:rsidRPr="00F55507">
        <w:rPr>
          <w:rFonts w:ascii="Garamond" w:hAnsi="Garamond"/>
          <w:bCs/>
          <w:sz w:val="22"/>
          <w:szCs w:val="22"/>
        </w:rPr>
        <w:t>US</w:t>
      </w:r>
      <w:r>
        <w:rPr>
          <w:rFonts w:ascii="Garamond" w:hAnsi="Garamond"/>
          <w:bCs/>
          <w:sz w:val="22"/>
          <w:szCs w:val="22"/>
        </w:rPr>
        <w:t>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886" w:type="dxa"/>
        <w:tblLook w:val="04A0" w:firstRow="1" w:lastRow="0" w:firstColumn="1" w:lastColumn="0" w:noHBand="0" w:noVBand="1"/>
      </w:tblPr>
      <w:tblGrid>
        <w:gridCol w:w="3154"/>
        <w:gridCol w:w="1187"/>
        <w:gridCol w:w="1108"/>
        <w:gridCol w:w="1098"/>
        <w:gridCol w:w="1123"/>
        <w:gridCol w:w="1108"/>
        <w:gridCol w:w="1108"/>
      </w:tblGrid>
      <w:tr w:rsidR="0081622D" w:rsidRPr="00B90198" w:rsidTr="001D7B80">
        <w:trPr>
          <w:trHeight w:val="233"/>
        </w:trPr>
        <w:tc>
          <w:tcPr>
            <w:tcW w:w="3458"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Exchange</w:t>
            </w:r>
          </w:p>
        </w:tc>
        <w:tc>
          <w:tcPr>
            <w:tcW w:w="6428" w:type="dxa"/>
            <w:gridSpan w:val="6"/>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Jun-20</w:t>
            </w:r>
          </w:p>
        </w:tc>
      </w:tr>
      <w:tr w:rsidR="0081622D" w:rsidRPr="00B90198" w:rsidTr="001D7B80">
        <w:trPr>
          <w:trHeight w:val="233"/>
        </w:trPr>
        <w:tc>
          <w:tcPr>
            <w:tcW w:w="3458" w:type="dxa"/>
            <w:vMerge/>
            <w:tcBorders>
              <w:top w:val="single" w:sz="4" w:space="0" w:color="auto"/>
              <w:left w:val="single" w:sz="4" w:space="0" w:color="auto"/>
              <w:bottom w:val="single" w:sz="4" w:space="0" w:color="auto"/>
              <w:right w:val="single" w:sz="4"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3217" w:type="dxa"/>
            <w:gridSpan w:val="3"/>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Interest Rate Futures</w:t>
            </w:r>
          </w:p>
        </w:tc>
        <w:tc>
          <w:tcPr>
            <w:tcW w:w="3210" w:type="dxa"/>
            <w:gridSpan w:val="3"/>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Interest Rate Options</w:t>
            </w:r>
          </w:p>
        </w:tc>
      </w:tr>
      <w:tr w:rsidR="0081622D" w:rsidRPr="00B90198" w:rsidTr="001D7B80">
        <w:trPr>
          <w:trHeight w:val="607"/>
        </w:trPr>
        <w:tc>
          <w:tcPr>
            <w:tcW w:w="3458" w:type="dxa"/>
            <w:vMerge/>
            <w:tcBorders>
              <w:top w:val="single" w:sz="4" w:space="0" w:color="auto"/>
              <w:left w:val="single" w:sz="4" w:space="0" w:color="auto"/>
              <w:bottom w:val="single" w:sz="4" w:space="0" w:color="auto"/>
              <w:right w:val="single" w:sz="4"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1076"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r w:rsidRPr="00B90198">
              <w:rPr>
                <w:rFonts w:ascii="Garamond" w:eastAsia="Times New Roman" w:hAnsi="Garamond" w:cs="Calibri"/>
                <w:b/>
                <w:bCs/>
                <w:color w:val="000000"/>
                <w:sz w:val="20"/>
                <w:szCs w:val="20"/>
                <w:lang w:val="en-IN" w:eastAsia="en-IN"/>
              </w:rPr>
              <w:br/>
              <w:t>Contracts Traded</w:t>
            </w:r>
          </w:p>
        </w:tc>
        <w:tc>
          <w:tcPr>
            <w:tcW w:w="1070"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r w:rsidRPr="00B90198">
              <w:rPr>
                <w:rFonts w:ascii="Garamond" w:eastAsia="Times New Roman" w:hAnsi="Garamond" w:cs="Calibri"/>
                <w:b/>
                <w:bCs/>
                <w:color w:val="000000"/>
                <w:sz w:val="20"/>
                <w:szCs w:val="20"/>
                <w:lang w:val="en-IN" w:eastAsia="en-IN"/>
              </w:rPr>
              <w:br/>
              <w:t>Turnover</w:t>
            </w:r>
          </w:p>
        </w:tc>
        <w:tc>
          <w:tcPr>
            <w:tcW w:w="1070"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r w:rsidRPr="00B90198">
              <w:rPr>
                <w:rFonts w:ascii="Garamond" w:eastAsia="Times New Roman" w:hAnsi="Garamond" w:cs="Calibri"/>
                <w:b/>
                <w:bCs/>
                <w:color w:val="000000"/>
                <w:sz w:val="20"/>
                <w:szCs w:val="20"/>
                <w:lang w:val="en-IN" w:eastAsia="en-IN"/>
              </w:rPr>
              <w:br/>
              <w:t>Interest</w:t>
            </w:r>
          </w:p>
        </w:tc>
        <w:tc>
          <w:tcPr>
            <w:tcW w:w="1070"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r w:rsidRPr="00B90198">
              <w:rPr>
                <w:rFonts w:ascii="Garamond" w:eastAsia="Times New Roman" w:hAnsi="Garamond" w:cs="Calibri"/>
                <w:b/>
                <w:bCs/>
                <w:color w:val="000000"/>
                <w:sz w:val="20"/>
                <w:szCs w:val="20"/>
                <w:lang w:val="en-IN" w:eastAsia="en-IN"/>
              </w:rPr>
              <w:br/>
              <w:t>Contracts Traded</w:t>
            </w:r>
          </w:p>
        </w:tc>
        <w:tc>
          <w:tcPr>
            <w:tcW w:w="1070"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r w:rsidRPr="00B90198">
              <w:rPr>
                <w:rFonts w:ascii="Garamond" w:eastAsia="Times New Roman" w:hAnsi="Garamond" w:cs="Calibri"/>
                <w:b/>
                <w:bCs/>
                <w:color w:val="000000"/>
                <w:sz w:val="20"/>
                <w:szCs w:val="20"/>
                <w:lang w:val="en-IN" w:eastAsia="en-IN"/>
              </w:rPr>
              <w:br/>
              <w:t>Turnover</w:t>
            </w:r>
          </w:p>
        </w:tc>
        <w:tc>
          <w:tcPr>
            <w:tcW w:w="1070"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r w:rsidRPr="00B90198">
              <w:rPr>
                <w:rFonts w:ascii="Garamond" w:eastAsia="Times New Roman" w:hAnsi="Garamond" w:cs="Calibri"/>
                <w:b/>
                <w:bCs/>
                <w:color w:val="000000"/>
                <w:sz w:val="20"/>
                <w:szCs w:val="20"/>
                <w:lang w:val="en-IN" w:eastAsia="en-IN"/>
              </w:rPr>
              <w:br/>
              <w:t>Interest</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B3 - Brasil Bolsa Balcão</w:t>
            </w:r>
          </w:p>
        </w:tc>
        <w:tc>
          <w:tcPr>
            <w:tcW w:w="1076" w:type="dxa"/>
            <w:tcBorders>
              <w:top w:val="single" w:sz="8" w:space="0" w:color="auto"/>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4,08,83,529</w:t>
            </w:r>
          </w:p>
        </w:tc>
        <w:tc>
          <w:tcPr>
            <w:tcW w:w="1070"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9,24,518</w:t>
            </w:r>
          </w:p>
        </w:tc>
        <w:tc>
          <w:tcPr>
            <w:tcW w:w="1070"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2,81,75,556</w:t>
            </w:r>
          </w:p>
        </w:tc>
        <w:tc>
          <w:tcPr>
            <w:tcW w:w="1070"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de Valores de Colombia</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4,515</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337</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8,058</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Bolsa Mexicana de Valores</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14,050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73</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6,800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CME Group</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9,90,44,934</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6,03,02,394</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2,44,29,635</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2,82,73,062</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1,48,05,336</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4,20,21,203</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ASX Australian Securities Exchange</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1,32,69,495</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16,61,274</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32,58,202</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4,250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293</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900</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BSE India Limited</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2,07,052</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57</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25,260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Japan Exchange Group</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7,28,918</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68,789</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19,259</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2,496</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Korea Exchange</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50,58,484</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5,05,696</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5,31,883</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National Stock Exchange of India</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8,03,319</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2,193</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98,241</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10,776</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71</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Singapore Exchange</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49,105</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12,288</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China Financial Futures Exchange</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22,78,935</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3,52,718</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1,60,255</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Deutsche Boerse AG</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4,78,36,020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80,53,182</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45,17,500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34,69,264</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5,88,391</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15,53,945</w:t>
            </w:r>
          </w:p>
        </w:tc>
      </w:tr>
      <w:tr w:rsidR="0081622D" w:rsidRPr="00B90198" w:rsidTr="001D7B80">
        <w:trPr>
          <w:trHeight w:val="233"/>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Moscow Exchange</w:t>
            </w:r>
          </w:p>
        </w:tc>
        <w:tc>
          <w:tcPr>
            <w:tcW w:w="1076"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23,719</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28,432</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70"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5"/>
        </w:trPr>
        <w:tc>
          <w:tcPr>
            <w:tcW w:w="3458"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Nasdaq Nordic and Baltics</w:t>
            </w:r>
          </w:p>
        </w:tc>
        <w:tc>
          <w:tcPr>
            <w:tcW w:w="1076" w:type="dxa"/>
            <w:tcBorders>
              <w:top w:val="nil"/>
              <w:left w:val="single" w:sz="8" w:space="0" w:color="auto"/>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8,05,945</w:t>
            </w:r>
          </w:p>
        </w:tc>
        <w:tc>
          <w:tcPr>
            <w:tcW w:w="1070"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86,540</w:t>
            </w:r>
          </w:p>
        </w:tc>
        <w:tc>
          <w:tcPr>
            <w:tcW w:w="1070"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10,00,275</w:t>
            </w:r>
          </w:p>
        </w:tc>
        <w:tc>
          <w:tcPr>
            <w:tcW w:w="1070"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4,83,714</w:t>
            </w:r>
          </w:p>
        </w:tc>
        <w:tc>
          <w:tcPr>
            <w:tcW w:w="1070"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51,940</w:t>
            </w:r>
          </w:p>
        </w:tc>
        <w:tc>
          <w:tcPr>
            <w:tcW w:w="1070" w:type="dxa"/>
            <w:tcBorders>
              <w:top w:val="nil"/>
              <w:left w:val="nil"/>
              <w:bottom w:val="single" w:sz="8" w:space="0" w:color="auto"/>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45"/>
        </w:trPr>
        <w:tc>
          <w:tcPr>
            <w:tcW w:w="3458" w:type="dxa"/>
            <w:tcBorders>
              <w:top w:val="single" w:sz="8" w:space="0" w:color="auto"/>
              <w:left w:val="single" w:sz="8" w:space="0" w:color="auto"/>
              <w:bottom w:val="single" w:sz="8" w:space="0" w:color="auto"/>
              <w:right w:val="nil"/>
            </w:tcBorders>
            <w:shd w:val="clear" w:color="000000" w:fill="D9E1F2"/>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Grand Total</w:t>
            </w:r>
          </w:p>
        </w:tc>
        <w:tc>
          <w:tcPr>
            <w:tcW w:w="1076"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21,10,08,020 </w:t>
            </w:r>
          </w:p>
        </w:tc>
        <w:tc>
          <w:tcPr>
            <w:tcW w:w="1070"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7,18,88,988 </w:t>
            </w:r>
          </w:p>
        </w:tc>
        <w:tc>
          <w:tcPr>
            <w:tcW w:w="1070"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6,23,21,174 </w:t>
            </w:r>
          </w:p>
        </w:tc>
        <w:tc>
          <w:tcPr>
            <w:tcW w:w="1070"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3,22,60,325 </w:t>
            </w:r>
          </w:p>
        </w:tc>
        <w:tc>
          <w:tcPr>
            <w:tcW w:w="1070" w:type="dxa"/>
            <w:tcBorders>
              <w:top w:val="nil"/>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1,54,45,990 </w:t>
            </w:r>
          </w:p>
        </w:tc>
        <w:tc>
          <w:tcPr>
            <w:tcW w:w="1070" w:type="dxa"/>
            <w:tcBorders>
              <w:top w:val="nil"/>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4,35,78,615 </w:t>
            </w:r>
          </w:p>
        </w:tc>
      </w:tr>
    </w:tbl>
    <w:p w:rsidR="0081622D" w:rsidRPr="00B12225" w:rsidRDefault="0081622D" w:rsidP="0081622D">
      <w:pPr>
        <w:spacing w:line="23" w:lineRule="atLeast"/>
        <w:rPr>
          <w:rFonts w:ascii="Garamond" w:eastAsia="Times New Roman" w:hAnsi="Garamond"/>
          <w:bCs/>
          <w:sz w:val="18"/>
          <w:szCs w:val="18"/>
          <w:lang w:val="en-US"/>
        </w:rPr>
      </w:pPr>
      <w:r w:rsidRPr="00B12225">
        <w:rPr>
          <w:rFonts w:ascii="Garamond" w:eastAsia="Times New Roman" w:hAnsi="Garamond"/>
          <w:bCs/>
          <w:sz w:val="18"/>
          <w:szCs w:val="18"/>
          <w:lang w:val="en-US"/>
        </w:rPr>
        <w:tab/>
      </w:r>
    </w:p>
    <w:p w:rsidR="0081622D" w:rsidRPr="00B12225" w:rsidRDefault="0081622D" w:rsidP="0081622D">
      <w:pPr>
        <w:spacing w:line="23" w:lineRule="atLeast"/>
        <w:jc w:val="both"/>
        <w:rPr>
          <w:rFonts w:ascii="Garamond" w:hAnsi="Garamond"/>
          <w:bCs/>
          <w:sz w:val="18"/>
          <w:szCs w:val="18"/>
        </w:rPr>
      </w:pPr>
      <w:r w:rsidRPr="00B12225">
        <w:rPr>
          <w:rFonts w:ascii="Garamond" w:hAnsi="Garamond"/>
          <w:bCs/>
          <w:sz w:val="18"/>
          <w:szCs w:val="18"/>
        </w:rPr>
        <w:t>NA: Not Available</w:t>
      </w:r>
    </w:p>
    <w:p w:rsidR="0081622D" w:rsidRPr="00B12225"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Source: World Federation of Exchanges</w:t>
      </w:r>
    </w:p>
    <w:p w:rsidR="0081622D" w:rsidRPr="00B12225" w:rsidRDefault="0081622D" w:rsidP="0081622D">
      <w:pPr>
        <w:rPr>
          <w:rFonts w:ascii="Garamond" w:eastAsia="Times New Roman" w:hAnsi="Garamond"/>
          <w:bCs/>
          <w:sz w:val="22"/>
          <w:szCs w:val="22"/>
          <w:lang w:val="en-US"/>
        </w:rPr>
      </w:pPr>
    </w:p>
    <w:p w:rsidR="0081622D" w:rsidRPr="00B12225" w:rsidRDefault="0081622D" w:rsidP="0081622D">
      <w:pPr>
        <w:rPr>
          <w:rFonts w:ascii="Garamond" w:eastAsia="Times New Roman" w:hAnsi="Garamond"/>
          <w:bCs/>
          <w:sz w:val="22"/>
          <w:szCs w:val="22"/>
          <w:lang w:val="en-US"/>
        </w:rPr>
      </w:pPr>
      <w:r w:rsidRPr="00B12225">
        <w:rPr>
          <w:rFonts w:ascii="Garamond" w:eastAsia="Times New Roman" w:hAnsi="Garamond"/>
          <w:bCs/>
          <w:sz w:val="22"/>
          <w:szCs w:val="22"/>
          <w:lang w:val="en-US"/>
        </w:rPr>
        <w:br w:type="page"/>
      </w:r>
    </w:p>
    <w:p w:rsidR="0081622D" w:rsidRPr="00B12225" w:rsidRDefault="0081622D" w:rsidP="0081622D">
      <w:pPr>
        <w:spacing w:line="23" w:lineRule="atLeast"/>
        <w:rPr>
          <w:rFonts w:ascii="Garamond" w:hAnsi="Garamond"/>
          <w:b/>
          <w:bCs/>
          <w:szCs w:val="22"/>
        </w:rPr>
      </w:pPr>
      <w:r w:rsidRPr="00B12225">
        <w:rPr>
          <w:rFonts w:ascii="Garamond" w:eastAsia="Times New Roman" w:hAnsi="Garamond"/>
          <w:b/>
          <w:bCs/>
          <w:szCs w:val="22"/>
          <w:lang w:val="en-US"/>
        </w:rPr>
        <w:lastRenderedPageBreak/>
        <w:t>Table A8: Commodity Futures and Options Traded in Major Exchanges</w:t>
      </w:r>
    </w:p>
    <w:p w:rsidR="0081622D" w:rsidRPr="00B12225" w:rsidRDefault="0081622D" w:rsidP="0081622D">
      <w:pPr>
        <w:spacing w:line="23" w:lineRule="atLeast"/>
        <w:ind w:right="348"/>
        <w:jc w:val="right"/>
        <w:rPr>
          <w:rFonts w:ascii="Garamond" w:hAnsi="Garamond"/>
          <w:bCs/>
          <w:sz w:val="22"/>
          <w:szCs w:val="22"/>
        </w:rPr>
      </w:pPr>
      <w:r w:rsidRPr="00B12225">
        <w:rPr>
          <w:rFonts w:ascii="Garamond" w:hAnsi="Garamond"/>
          <w:bCs/>
          <w:sz w:val="22"/>
          <w:szCs w:val="22"/>
        </w:rPr>
        <w:t>Notional Turnover in (</w:t>
      </w:r>
      <w:r w:rsidRPr="00CA071E">
        <w:rPr>
          <w:rFonts w:ascii="Garamond" w:hAnsi="Garamond"/>
          <w:bCs/>
          <w:sz w:val="22"/>
          <w:szCs w:val="22"/>
        </w:rPr>
        <w:t>USD</w:t>
      </w:r>
      <w:r w:rsidRPr="00B12225">
        <w:rPr>
          <w:rFonts w:ascii="Garamond" w:hAnsi="Garamond"/>
          <w:bCs/>
          <w:sz w:val="22"/>
          <w:szCs w:val="22"/>
        </w:rPr>
        <w:t xml:space="preserve"> </w:t>
      </w:r>
      <w:r>
        <w:rPr>
          <w:rFonts w:ascii="Garamond" w:hAnsi="Garamond"/>
          <w:bCs/>
          <w:sz w:val="22"/>
          <w:szCs w:val="22"/>
        </w:rPr>
        <w:t>m</w:t>
      </w:r>
      <w:r w:rsidRPr="00B12225">
        <w:rPr>
          <w:rFonts w:ascii="Garamond" w:hAnsi="Garamond"/>
          <w:bCs/>
          <w:sz w:val="22"/>
          <w:szCs w:val="22"/>
        </w:rPr>
        <w:t>illion)</w:t>
      </w:r>
    </w:p>
    <w:tbl>
      <w:tblPr>
        <w:tblW w:w="9885" w:type="dxa"/>
        <w:tblLook w:val="04A0" w:firstRow="1" w:lastRow="0" w:firstColumn="1" w:lastColumn="0" w:noHBand="0" w:noVBand="1"/>
      </w:tblPr>
      <w:tblGrid>
        <w:gridCol w:w="3206"/>
        <w:gridCol w:w="1216"/>
        <w:gridCol w:w="1098"/>
        <w:gridCol w:w="1098"/>
        <w:gridCol w:w="1108"/>
        <w:gridCol w:w="1061"/>
        <w:gridCol w:w="1098"/>
      </w:tblGrid>
      <w:tr w:rsidR="0081622D" w:rsidRPr="00B90198" w:rsidTr="001D7B80">
        <w:trPr>
          <w:trHeight w:val="238"/>
        </w:trPr>
        <w:tc>
          <w:tcPr>
            <w:tcW w:w="3437"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Exchange</w:t>
            </w:r>
          </w:p>
        </w:tc>
        <w:tc>
          <w:tcPr>
            <w:tcW w:w="6448" w:type="dxa"/>
            <w:gridSpan w:val="6"/>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Jun-20</w:t>
            </w:r>
          </w:p>
        </w:tc>
      </w:tr>
      <w:tr w:rsidR="0081622D" w:rsidRPr="00B90198" w:rsidTr="001D7B80">
        <w:trPr>
          <w:trHeight w:val="238"/>
        </w:trPr>
        <w:tc>
          <w:tcPr>
            <w:tcW w:w="3437" w:type="dxa"/>
            <w:vMerge/>
            <w:tcBorders>
              <w:top w:val="single" w:sz="4" w:space="0" w:color="auto"/>
              <w:left w:val="single" w:sz="4" w:space="0" w:color="auto"/>
              <w:bottom w:val="single" w:sz="4" w:space="0" w:color="auto"/>
              <w:right w:val="single" w:sz="4"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3241" w:type="dxa"/>
            <w:gridSpan w:val="3"/>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Commodities Futures</w:t>
            </w:r>
          </w:p>
        </w:tc>
        <w:tc>
          <w:tcPr>
            <w:tcW w:w="3207" w:type="dxa"/>
            <w:gridSpan w:val="3"/>
            <w:tcBorders>
              <w:top w:val="single" w:sz="4" w:space="0" w:color="auto"/>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Commodities Options</w:t>
            </w:r>
          </w:p>
        </w:tc>
      </w:tr>
      <w:tr w:rsidR="0081622D" w:rsidRPr="00B90198" w:rsidTr="001D7B80">
        <w:trPr>
          <w:trHeight w:val="620"/>
        </w:trPr>
        <w:tc>
          <w:tcPr>
            <w:tcW w:w="3437" w:type="dxa"/>
            <w:vMerge/>
            <w:tcBorders>
              <w:top w:val="single" w:sz="4" w:space="0" w:color="auto"/>
              <w:left w:val="single" w:sz="4" w:space="0" w:color="auto"/>
              <w:bottom w:val="single" w:sz="4" w:space="0" w:color="auto"/>
              <w:right w:val="single" w:sz="4" w:space="0" w:color="auto"/>
            </w:tcBorders>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p>
        </w:tc>
        <w:tc>
          <w:tcPr>
            <w:tcW w:w="1102"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r w:rsidRPr="00B90198">
              <w:rPr>
                <w:rFonts w:ascii="Garamond" w:eastAsia="Times New Roman" w:hAnsi="Garamond" w:cs="Calibri"/>
                <w:b/>
                <w:bCs/>
                <w:color w:val="000000"/>
                <w:sz w:val="20"/>
                <w:szCs w:val="20"/>
                <w:lang w:val="en-IN" w:eastAsia="en-IN"/>
              </w:rPr>
              <w:br/>
              <w:t>Contracts Traded</w:t>
            </w:r>
          </w:p>
        </w:tc>
        <w:tc>
          <w:tcPr>
            <w:tcW w:w="1069"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r w:rsidRPr="00B90198">
              <w:rPr>
                <w:rFonts w:ascii="Garamond" w:eastAsia="Times New Roman" w:hAnsi="Garamond" w:cs="Calibri"/>
                <w:b/>
                <w:bCs/>
                <w:color w:val="000000"/>
                <w:sz w:val="20"/>
                <w:szCs w:val="20"/>
                <w:lang w:val="en-IN" w:eastAsia="en-IN"/>
              </w:rPr>
              <w:br/>
              <w:t>Turnover</w:t>
            </w:r>
          </w:p>
        </w:tc>
        <w:tc>
          <w:tcPr>
            <w:tcW w:w="1069"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r w:rsidRPr="00B90198">
              <w:rPr>
                <w:rFonts w:ascii="Garamond" w:eastAsia="Times New Roman" w:hAnsi="Garamond" w:cs="Calibri"/>
                <w:b/>
                <w:bCs/>
                <w:color w:val="000000"/>
                <w:sz w:val="20"/>
                <w:szCs w:val="20"/>
                <w:lang w:val="en-IN" w:eastAsia="en-IN"/>
              </w:rPr>
              <w:br/>
              <w:t>Interest</w:t>
            </w:r>
          </w:p>
        </w:tc>
        <w:tc>
          <w:tcPr>
            <w:tcW w:w="1069"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Number of</w:t>
            </w:r>
            <w:r w:rsidRPr="00B90198">
              <w:rPr>
                <w:rFonts w:ascii="Garamond" w:eastAsia="Times New Roman" w:hAnsi="Garamond" w:cs="Calibri"/>
                <w:b/>
                <w:bCs/>
                <w:color w:val="000000"/>
                <w:sz w:val="20"/>
                <w:szCs w:val="20"/>
                <w:lang w:val="en-IN" w:eastAsia="en-IN"/>
              </w:rPr>
              <w:br/>
              <w:t>Contracts Traded</w:t>
            </w:r>
          </w:p>
        </w:tc>
        <w:tc>
          <w:tcPr>
            <w:tcW w:w="1068"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Notional</w:t>
            </w:r>
            <w:r w:rsidRPr="00B90198">
              <w:rPr>
                <w:rFonts w:ascii="Garamond" w:eastAsia="Times New Roman" w:hAnsi="Garamond" w:cs="Calibri"/>
                <w:b/>
                <w:bCs/>
                <w:color w:val="000000"/>
                <w:sz w:val="20"/>
                <w:szCs w:val="20"/>
                <w:lang w:val="en-IN" w:eastAsia="en-IN"/>
              </w:rPr>
              <w:br/>
              <w:t>Turnover</w:t>
            </w:r>
          </w:p>
        </w:tc>
        <w:tc>
          <w:tcPr>
            <w:tcW w:w="1069" w:type="dxa"/>
            <w:tcBorders>
              <w:top w:val="nil"/>
              <w:left w:val="nil"/>
              <w:bottom w:val="single" w:sz="4" w:space="0" w:color="auto"/>
              <w:right w:val="single" w:sz="4" w:space="0" w:color="auto"/>
            </w:tcBorders>
            <w:shd w:val="clear" w:color="000000" w:fill="B4C6E7"/>
            <w:vAlign w:val="center"/>
            <w:hideMark/>
          </w:tcPr>
          <w:p w:rsidR="0081622D" w:rsidRPr="00B90198" w:rsidRDefault="0081622D" w:rsidP="001D7B80">
            <w:pPr>
              <w:jc w:val="cente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Open</w:t>
            </w:r>
            <w:r w:rsidRPr="00B90198">
              <w:rPr>
                <w:rFonts w:ascii="Garamond" w:eastAsia="Times New Roman" w:hAnsi="Garamond" w:cs="Calibri"/>
                <w:b/>
                <w:bCs/>
                <w:color w:val="000000"/>
                <w:sz w:val="20"/>
                <w:szCs w:val="20"/>
                <w:lang w:val="en-IN" w:eastAsia="en-IN"/>
              </w:rPr>
              <w:br/>
              <w:t>Interest</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B3 - Brasil Bolsa Balcão</w:t>
            </w:r>
          </w:p>
        </w:tc>
        <w:tc>
          <w:tcPr>
            <w:tcW w:w="1102" w:type="dxa"/>
            <w:tcBorders>
              <w:top w:val="single" w:sz="8" w:space="0" w:color="auto"/>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1,28,790</w:t>
            </w:r>
          </w:p>
        </w:tc>
        <w:tc>
          <w:tcPr>
            <w:tcW w:w="1069"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963</w:t>
            </w:r>
          </w:p>
        </w:tc>
        <w:tc>
          <w:tcPr>
            <w:tcW w:w="1069"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60,034</w:t>
            </w:r>
          </w:p>
        </w:tc>
        <w:tc>
          <w:tcPr>
            <w:tcW w:w="1069"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34,590</w:t>
            </w:r>
          </w:p>
        </w:tc>
        <w:tc>
          <w:tcPr>
            <w:tcW w:w="1068"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w:t>
            </w:r>
          </w:p>
        </w:tc>
        <w:tc>
          <w:tcPr>
            <w:tcW w:w="1069" w:type="dxa"/>
            <w:tcBorders>
              <w:top w:val="single" w:sz="8" w:space="0" w:color="auto"/>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85,608</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Matba Rofex</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1,33,252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757</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49,894</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8,732</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11,182</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CME Group</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7,80,47,600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32,23,865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1,40,67,558</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1,04,80,736</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4,23,130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1,06,17,957</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ASX Australian Securities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68,918</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2,050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1,15,030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16,908</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1,114</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42,368</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Hong Kong Exchanges and Clearing</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26,625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374</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3,968</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National Stock Exchange of India</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4,474</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28</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36,635</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1,181</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NZX Limited</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23,445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121</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60,292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6,590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17,271</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Singapore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16,29,754</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8,72,187</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3,26,875</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10,34,143</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Taiwan Futures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24,055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420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1,981</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3,771</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541</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Thailand Futures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6,62,656</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32,702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Bursa Malaysia Derivatives</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11,29,534</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15,451</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1,96,286</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5,050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18,500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Zhengzhou Commodity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11,85,85,135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5,68,757</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63,79,502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20,31,962</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153</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7,09,280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Dalian Commodity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16,44,18,287</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11,38,395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81,54,245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34,54,317</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493</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11,09,049</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Multi Commodity Exchange of India</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1,68,86,120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83,386</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1,52,305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1,86,599</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2,004</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7,860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Shanghai Futures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16,15,07,743</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15,25,619</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66,15,078</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Indian Commodity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NA</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Borsa Istanbul</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1,06,79,606</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3,095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12,53,131</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Deutsche Boerse AG</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5,49,799</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18,582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24,01,028</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9,24,750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3,337</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10,87,472</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Euronext</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9,75,418</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11,483</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4,84,619</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1,21,382</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1,325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2,68,583</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LSE Group</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Moscow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6,27,83,686</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27,181</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23,82,886</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8,81,432</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349</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1,75,860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Dubai Gold and Commodities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17,946</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252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1,680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38"/>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London Metal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1,22,42,764</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10,70,713</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20,93,672</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4,37,325</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44,376</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3,78,322</w:t>
            </w:r>
          </w:p>
        </w:tc>
      </w:tr>
      <w:tr w:rsidR="0081622D" w:rsidRPr="00B90198" w:rsidTr="001D7B80">
        <w:trPr>
          <w:trHeight w:val="417"/>
        </w:trPr>
        <w:tc>
          <w:tcPr>
            <w:tcW w:w="3437" w:type="dxa"/>
            <w:tcBorders>
              <w:top w:val="nil"/>
              <w:left w:val="single" w:sz="4" w:space="0" w:color="auto"/>
              <w:bottom w:val="nil"/>
              <w:right w:val="nil"/>
            </w:tcBorders>
            <w:shd w:val="clear" w:color="000000" w:fill="B4C6E7"/>
            <w:vAlign w:val="center"/>
            <w:hideMark/>
          </w:tcPr>
          <w:p w:rsidR="0081622D" w:rsidRPr="00B90198" w:rsidRDefault="0081622D" w:rsidP="001D7B80">
            <w:pPr>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The Saint-Petersburg International Mercantile Exchange</w:t>
            </w:r>
          </w:p>
        </w:tc>
        <w:tc>
          <w:tcPr>
            <w:tcW w:w="1102" w:type="dxa"/>
            <w:tcBorders>
              <w:top w:val="nil"/>
              <w:left w:val="single" w:sz="8" w:space="0" w:color="auto"/>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2,111</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2,21,21,825</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817</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8"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c>
          <w:tcPr>
            <w:tcW w:w="1069" w:type="dxa"/>
            <w:tcBorders>
              <w:top w:val="nil"/>
              <w:left w:val="nil"/>
              <w:bottom w:val="nil"/>
              <w:right w:val="single" w:sz="8" w:space="0" w:color="auto"/>
            </w:tcBorders>
            <w:shd w:val="clear" w:color="auto" w:fill="auto"/>
            <w:vAlign w:val="center"/>
            <w:hideMark/>
          </w:tcPr>
          <w:p w:rsidR="0081622D" w:rsidRPr="00B90198" w:rsidRDefault="0081622D" w:rsidP="001D7B80">
            <w:pPr>
              <w:jc w:val="right"/>
              <w:rPr>
                <w:rFonts w:ascii="Garamond" w:eastAsia="Times New Roman" w:hAnsi="Garamond" w:cs="Calibri"/>
                <w:color w:val="000000"/>
                <w:sz w:val="20"/>
                <w:szCs w:val="20"/>
                <w:lang w:val="en-IN" w:eastAsia="en-IN"/>
              </w:rPr>
            </w:pPr>
            <w:r w:rsidRPr="00B90198">
              <w:rPr>
                <w:rFonts w:ascii="Garamond" w:eastAsia="Times New Roman" w:hAnsi="Garamond" w:cs="Calibri"/>
                <w:color w:val="000000"/>
                <w:sz w:val="20"/>
                <w:szCs w:val="20"/>
                <w:lang w:val="en-IN" w:eastAsia="en-IN"/>
              </w:rPr>
              <w:t>0</w:t>
            </w:r>
          </w:p>
        </w:tc>
      </w:tr>
      <w:tr w:rsidR="0081622D" w:rsidRPr="00B90198" w:rsidTr="001D7B80">
        <w:trPr>
          <w:trHeight w:val="250"/>
        </w:trPr>
        <w:tc>
          <w:tcPr>
            <w:tcW w:w="3437" w:type="dxa"/>
            <w:tcBorders>
              <w:top w:val="single" w:sz="8" w:space="0" w:color="auto"/>
              <w:left w:val="single" w:sz="8" w:space="0" w:color="auto"/>
              <w:bottom w:val="single" w:sz="8" w:space="0" w:color="auto"/>
              <w:right w:val="nil"/>
            </w:tcBorders>
            <w:shd w:val="clear" w:color="000000" w:fill="D9E1F2"/>
            <w:vAlign w:val="center"/>
            <w:hideMark/>
          </w:tcPr>
          <w:p w:rsidR="0081622D" w:rsidRPr="00B90198" w:rsidRDefault="0081622D" w:rsidP="001D7B80">
            <w:pPr>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Grand Total</w:t>
            </w:r>
          </w:p>
        </w:tc>
        <w:tc>
          <w:tcPr>
            <w:tcW w:w="1102"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63,05,27,743 </w:t>
            </w:r>
          </w:p>
        </w:tc>
        <w:tc>
          <w:tcPr>
            <w:tcW w:w="1069"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2,98,13,319 </w:t>
            </w:r>
          </w:p>
        </w:tc>
        <w:tc>
          <w:tcPr>
            <w:tcW w:w="1069"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4,53,79,113 </w:t>
            </w:r>
          </w:p>
        </w:tc>
        <w:tc>
          <w:tcPr>
            <w:tcW w:w="1069"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1,89,57,654 </w:t>
            </w:r>
          </w:p>
        </w:tc>
        <w:tc>
          <w:tcPr>
            <w:tcW w:w="1068" w:type="dxa"/>
            <w:tcBorders>
              <w:top w:val="single" w:sz="8" w:space="0" w:color="auto"/>
              <w:left w:val="nil"/>
              <w:bottom w:val="single" w:sz="8" w:space="0" w:color="auto"/>
              <w:right w:val="nil"/>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4,76,580 </w:t>
            </w:r>
          </w:p>
        </w:tc>
        <w:tc>
          <w:tcPr>
            <w:tcW w:w="1069" w:type="dxa"/>
            <w:tcBorders>
              <w:top w:val="single" w:sz="8" w:space="0" w:color="auto"/>
              <w:left w:val="nil"/>
              <w:bottom w:val="single" w:sz="8" w:space="0" w:color="auto"/>
              <w:right w:val="single" w:sz="8" w:space="0" w:color="auto"/>
            </w:tcBorders>
            <w:shd w:val="clear" w:color="000000" w:fill="D9E1F2"/>
            <w:vAlign w:val="center"/>
            <w:hideMark/>
          </w:tcPr>
          <w:p w:rsidR="0081622D" w:rsidRPr="00B90198" w:rsidRDefault="0081622D" w:rsidP="001D7B80">
            <w:pPr>
              <w:jc w:val="right"/>
              <w:rPr>
                <w:rFonts w:ascii="Garamond" w:eastAsia="Times New Roman" w:hAnsi="Garamond" w:cs="Calibri"/>
                <w:b/>
                <w:bCs/>
                <w:color w:val="000000"/>
                <w:sz w:val="20"/>
                <w:szCs w:val="20"/>
                <w:lang w:val="en-IN" w:eastAsia="en-IN"/>
              </w:rPr>
            </w:pPr>
            <w:r w:rsidRPr="00B90198">
              <w:rPr>
                <w:rFonts w:ascii="Garamond" w:eastAsia="Times New Roman" w:hAnsi="Garamond" w:cs="Calibri"/>
                <w:b/>
                <w:bCs/>
                <w:color w:val="000000"/>
                <w:sz w:val="20"/>
                <w:szCs w:val="20"/>
                <w:lang w:val="en-IN" w:eastAsia="en-IN"/>
              </w:rPr>
              <w:t xml:space="preserve">     1,55,65,177 </w:t>
            </w:r>
          </w:p>
        </w:tc>
      </w:tr>
    </w:tbl>
    <w:p w:rsidR="0081622D" w:rsidRPr="00B12225" w:rsidRDefault="0081622D" w:rsidP="0081622D">
      <w:pPr>
        <w:spacing w:line="23" w:lineRule="atLeast"/>
        <w:rPr>
          <w:rFonts w:ascii="Garamond" w:hAnsi="Garamond"/>
          <w:bCs/>
          <w:sz w:val="18"/>
          <w:szCs w:val="18"/>
        </w:rPr>
      </w:pPr>
      <w:r w:rsidRPr="00B12225">
        <w:rPr>
          <w:rFonts w:ascii="Garamond" w:hAnsi="Garamond"/>
          <w:bCs/>
          <w:sz w:val="18"/>
          <w:szCs w:val="18"/>
        </w:rPr>
        <w:t xml:space="preserve"> NA: Not Available</w:t>
      </w:r>
      <w:r>
        <w:rPr>
          <w:rFonts w:ascii="Garamond" w:hAnsi="Garamond"/>
          <w:bCs/>
          <w:sz w:val="18"/>
          <w:szCs w:val="18"/>
        </w:rPr>
        <w:t xml:space="preserve">, </w:t>
      </w:r>
      <w:r w:rsidRPr="00B12225">
        <w:rPr>
          <w:rFonts w:ascii="Garamond" w:hAnsi="Garamond"/>
          <w:bCs/>
          <w:sz w:val="18"/>
          <w:szCs w:val="18"/>
        </w:rPr>
        <w:t xml:space="preserve">data for </w:t>
      </w:r>
      <w:r w:rsidRPr="00FA0F37">
        <w:rPr>
          <w:rFonts w:ascii="Garamond" w:eastAsia="Times New Roman" w:hAnsi="Garamond" w:cs="Calibri"/>
          <w:color w:val="000000"/>
          <w:sz w:val="20"/>
          <w:szCs w:val="20"/>
          <w:lang w:val="en-IN" w:eastAsia="en-IN"/>
        </w:rPr>
        <w:t>Indian Commodity Exchange</w:t>
      </w:r>
      <w:r w:rsidRPr="00B12225">
        <w:rPr>
          <w:rFonts w:ascii="Garamond" w:eastAsia="Times New Roman" w:hAnsi="Garamond" w:cs="Calibri"/>
          <w:color w:val="000000"/>
          <w:sz w:val="20"/>
          <w:szCs w:val="20"/>
          <w:lang w:val="en-IN" w:eastAsia="en-IN"/>
        </w:rPr>
        <w:t xml:space="preserve"> was not updated till the time of finalization of this report.</w:t>
      </w:r>
    </w:p>
    <w:p w:rsidR="0081622D" w:rsidRPr="00B12225" w:rsidRDefault="0081622D" w:rsidP="0081622D">
      <w:pPr>
        <w:spacing w:line="23" w:lineRule="atLeast"/>
        <w:jc w:val="both"/>
        <w:outlineLvl w:val="0"/>
        <w:rPr>
          <w:rFonts w:ascii="Garamond" w:hAnsi="Garamond"/>
          <w:bCs/>
          <w:sz w:val="18"/>
          <w:szCs w:val="18"/>
        </w:rPr>
      </w:pPr>
      <w:r w:rsidRPr="00B12225">
        <w:rPr>
          <w:rFonts w:ascii="Garamond" w:hAnsi="Garamond"/>
          <w:bCs/>
          <w:sz w:val="18"/>
          <w:szCs w:val="18"/>
        </w:rPr>
        <w:t>Source: World Federation of Exchanges</w:t>
      </w:r>
    </w:p>
    <w:p w:rsidR="0081622D" w:rsidRPr="00B12225" w:rsidRDefault="0081622D" w:rsidP="0081622D">
      <w:pPr>
        <w:spacing w:line="23" w:lineRule="atLeast"/>
        <w:jc w:val="both"/>
        <w:rPr>
          <w:rFonts w:ascii="Garamond" w:hAnsi="Garamond"/>
          <w:bCs/>
          <w:sz w:val="22"/>
          <w:szCs w:val="22"/>
        </w:rPr>
      </w:pPr>
    </w:p>
    <w:p w:rsidR="0081622D" w:rsidRPr="00B12225" w:rsidRDefault="0081622D" w:rsidP="0081622D">
      <w:pPr>
        <w:rPr>
          <w:rFonts w:ascii="Garamond" w:hAnsi="Garamond"/>
          <w:bCs/>
          <w:sz w:val="22"/>
          <w:szCs w:val="22"/>
        </w:rPr>
      </w:pPr>
      <w:r w:rsidRPr="00B12225">
        <w:rPr>
          <w:rFonts w:ascii="Garamond" w:hAnsi="Garamond"/>
          <w:bCs/>
          <w:sz w:val="22"/>
          <w:szCs w:val="22"/>
        </w:rPr>
        <w:br w:type="page"/>
      </w:r>
    </w:p>
    <w:p w:rsidR="0081622D" w:rsidRPr="00B12225" w:rsidRDefault="0081622D" w:rsidP="0081622D">
      <w:pPr>
        <w:spacing w:line="23" w:lineRule="atLeast"/>
        <w:jc w:val="both"/>
        <w:rPr>
          <w:rFonts w:ascii="Garamond" w:hAnsi="Garamond"/>
          <w:b/>
          <w:bCs/>
          <w:szCs w:val="22"/>
        </w:rPr>
      </w:pPr>
      <w:r w:rsidRPr="00B12225">
        <w:rPr>
          <w:rFonts w:ascii="Garamond" w:hAnsi="Garamond"/>
          <w:b/>
          <w:bCs/>
          <w:szCs w:val="22"/>
        </w:rPr>
        <w:lastRenderedPageBreak/>
        <w:t>Table A9: Major Foreign Holders of US Treasury Securities (</w:t>
      </w:r>
      <w:r>
        <w:rPr>
          <w:rFonts w:ascii="Garamond" w:hAnsi="Garamond"/>
          <w:b/>
          <w:bCs/>
          <w:szCs w:val="22"/>
        </w:rPr>
        <w:t>USD</w:t>
      </w:r>
      <w:r w:rsidRPr="00B12225">
        <w:rPr>
          <w:rFonts w:ascii="Garamond" w:hAnsi="Garamond"/>
          <w:b/>
          <w:bCs/>
          <w:szCs w:val="22"/>
        </w:rPr>
        <w:t xml:space="preserve"> billion)</w:t>
      </w:r>
    </w:p>
    <w:tbl>
      <w:tblPr>
        <w:tblW w:w="9945" w:type="dxa"/>
        <w:tblCellMar>
          <w:left w:w="0" w:type="dxa"/>
          <w:right w:w="0" w:type="dxa"/>
        </w:tblCellMar>
        <w:tblLook w:val="04A0" w:firstRow="1" w:lastRow="0" w:firstColumn="1" w:lastColumn="0" w:noHBand="0" w:noVBand="1"/>
      </w:tblPr>
      <w:tblGrid>
        <w:gridCol w:w="1585"/>
        <w:gridCol w:w="760"/>
        <w:gridCol w:w="760"/>
        <w:gridCol w:w="760"/>
        <w:gridCol w:w="760"/>
        <w:gridCol w:w="760"/>
        <w:gridCol w:w="760"/>
        <w:gridCol w:w="760"/>
        <w:gridCol w:w="760"/>
        <w:gridCol w:w="760"/>
        <w:gridCol w:w="760"/>
        <w:gridCol w:w="760"/>
      </w:tblGrid>
      <w:tr w:rsidR="0081622D" w:rsidTr="001D7B80">
        <w:trPr>
          <w:trHeight w:val="262"/>
        </w:trPr>
        <w:tc>
          <w:tcPr>
            <w:tcW w:w="1585" w:type="dxa"/>
            <w:vMerge w:val="restart"/>
            <w:tcBorders>
              <w:top w:val="single" w:sz="8" w:space="0" w:color="auto"/>
              <w:left w:val="single" w:sz="8" w:space="0" w:color="auto"/>
              <w:bottom w:val="nil"/>
              <w:right w:val="single" w:sz="4" w:space="0" w:color="000000"/>
            </w:tcBorders>
            <w:shd w:val="clear" w:color="auto" w:fill="auto"/>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Country/ Month</w:t>
            </w:r>
          </w:p>
        </w:tc>
        <w:tc>
          <w:tcPr>
            <w:tcW w:w="760" w:type="dxa"/>
            <w:tcBorders>
              <w:top w:val="single" w:sz="8" w:space="0" w:color="auto"/>
              <w:left w:val="single" w:sz="8" w:space="0" w:color="auto"/>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2019</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single" w:sz="8" w:space="0" w:color="auto"/>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2020</w:t>
            </w:r>
          </w:p>
        </w:tc>
        <w:tc>
          <w:tcPr>
            <w:tcW w:w="760" w:type="dxa"/>
            <w:tcBorders>
              <w:top w:val="single" w:sz="8" w:space="0" w:color="auto"/>
              <w:left w:val="nil"/>
              <w:bottom w:val="single" w:sz="8" w:space="0" w:color="auto"/>
              <w:right w:val="nil"/>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c>
          <w:tcPr>
            <w:tcW w:w="760" w:type="dxa"/>
            <w:tcBorders>
              <w:top w:val="single" w:sz="8" w:space="0" w:color="auto"/>
              <w:left w:val="nil"/>
              <w:bottom w:val="single" w:sz="8" w:space="0" w:color="auto"/>
              <w:right w:val="single" w:sz="8" w:space="0" w:color="auto"/>
            </w:tcBorders>
            <w:shd w:val="clear" w:color="000000" w:fill="FFFFFF"/>
            <w:noWrap/>
            <w:tcMar>
              <w:top w:w="15" w:type="dxa"/>
              <w:left w:w="15" w:type="dxa"/>
              <w:bottom w:w="0" w:type="dxa"/>
              <w:right w:w="15" w:type="dxa"/>
            </w:tcMar>
            <w:vAlign w:val="cente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 </w:t>
            </w:r>
          </w:p>
        </w:tc>
      </w:tr>
      <w:tr w:rsidR="0081622D" w:rsidTr="001D7B80">
        <w:trPr>
          <w:trHeight w:val="262"/>
        </w:trPr>
        <w:tc>
          <w:tcPr>
            <w:tcW w:w="0" w:type="auto"/>
            <w:vMerge/>
            <w:tcBorders>
              <w:top w:val="single" w:sz="8" w:space="0" w:color="auto"/>
              <w:left w:val="single" w:sz="8" w:space="0" w:color="auto"/>
              <w:bottom w:val="nil"/>
              <w:right w:val="single" w:sz="4" w:space="0" w:color="000000"/>
            </w:tcBorders>
            <w:vAlign w:val="center"/>
            <w:hideMark/>
          </w:tcPr>
          <w:p w:rsidR="0081622D" w:rsidRDefault="0081622D" w:rsidP="001D7B80">
            <w:pPr>
              <w:rPr>
                <w:rFonts w:ascii="Garamond" w:hAnsi="Garamond"/>
                <w:b/>
                <w:bCs/>
                <w:color w:val="000000"/>
                <w:sz w:val="20"/>
                <w:szCs w:val="20"/>
              </w:rPr>
            </w:pPr>
          </w:p>
        </w:tc>
        <w:tc>
          <w:tcPr>
            <w:tcW w:w="760" w:type="dxa"/>
            <w:tcBorders>
              <w:top w:val="nil"/>
              <w:left w:val="single" w:sz="8" w:space="0" w:color="auto"/>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Jul</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Aug</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Sep</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Oct</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Nov</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Dec</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Jan</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Feb</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Mar</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Apr</w:t>
            </w:r>
          </w:p>
        </w:tc>
        <w:tc>
          <w:tcPr>
            <w:tcW w:w="760" w:type="dxa"/>
            <w:tcBorders>
              <w:top w:val="nil"/>
              <w:left w:val="nil"/>
              <w:bottom w:val="nil"/>
              <w:right w:val="single" w:sz="8" w:space="0" w:color="auto"/>
            </w:tcBorders>
            <w:shd w:val="clear" w:color="auto" w:fill="auto"/>
            <w:tcMar>
              <w:top w:w="15" w:type="dxa"/>
              <w:left w:w="15" w:type="dxa"/>
              <w:bottom w:w="0" w:type="dxa"/>
              <w:right w:w="15" w:type="dxa"/>
            </w:tcMar>
            <w:hideMark/>
          </w:tcPr>
          <w:p w:rsidR="0081622D" w:rsidRDefault="0081622D" w:rsidP="001D7B80">
            <w:pPr>
              <w:jc w:val="center"/>
              <w:rPr>
                <w:rFonts w:ascii="Garamond" w:hAnsi="Garamond"/>
                <w:b/>
                <w:bCs/>
                <w:color w:val="000000"/>
                <w:sz w:val="20"/>
                <w:szCs w:val="20"/>
              </w:rPr>
            </w:pPr>
            <w:r>
              <w:rPr>
                <w:rFonts w:ascii="Garamond" w:hAnsi="Garamond"/>
                <w:b/>
                <w:bCs/>
                <w:color w:val="000000"/>
                <w:sz w:val="20"/>
                <w:szCs w:val="20"/>
              </w:rPr>
              <w:t>May</w:t>
            </w:r>
          </w:p>
        </w:tc>
      </w:tr>
      <w:tr w:rsidR="0081622D" w:rsidTr="001D7B80">
        <w:trPr>
          <w:trHeight w:val="250"/>
        </w:trPr>
        <w:tc>
          <w:tcPr>
            <w:tcW w:w="0" w:type="auto"/>
            <w:tcBorders>
              <w:top w:val="single" w:sz="8" w:space="0" w:color="auto"/>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Japan</w:t>
            </w:r>
          </w:p>
        </w:tc>
        <w:tc>
          <w:tcPr>
            <w:tcW w:w="0" w:type="auto"/>
            <w:tcBorders>
              <w:top w:val="single" w:sz="8" w:space="0" w:color="auto"/>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1130.7</w:t>
            </w:r>
          </w:p>
        </w:tc>
        <w:tc>
          <w:tcPr>
            <w:tcW w:w="0" w:type="auto"/>
            <w:tcBorders>
              <w:top w:val="single" w:sz="8" w:space="0" w:color="auto"/>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1174.6</w:t>
            </w:r>
          </w:p>
        </w:tc>
        <w:tc>
          <w:tcPr>
            <w:tcW w:w="0" w:type="auto"/>
            <w:tcBorders>
              <w:top w:val="single" w:sz="8" w:space="0" w:color="auto"/>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1145.8</w:t>
            </w:r>
          </w:p>
        </w:tc>
        <w:tc>
          <w:tcPr>
            <w:tcW w:w="0" w:type="auto"/>
            <w:tcBorders>
              <w:top w:val="single" w:sz="8" w:space="0" w:color="auto"/>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1168</w:t>
            </w:r>
          </w:p>
        </w:tc>
        <w:tc>
          <w:tcPr>
            <w:tcW w:w="0" w:type="auto"/>
            <w:tcBorders>
              <w:top w:val="single" w:sz="8" w:space="0" w:color="auto"/>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1160.6</w:t>
            </w:r>
          </w:p>
        </w:tc>
        <w:tc>
          <w:tcPr>
            <w:tcW w:w="0" w:type="auto"/>
            <w:tcBorders>
              <w:top w:val="single" w:sz="8" w:space="0" w:color="auto"/>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1154.9</w:t>
            </w:r>
          </w:p>
        </w:tc>
        <w:tc>
          <w:tcPr>
            <w:tcW w:w="0" w:type="auto"/>
            <w:tcBorders>
              <w:top w:val="single" w:sz="8" w:space="0" w:color="auto"/>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1211.6</w:t>
            </w:r>
          </w:p>
        </w:tc>
        <w:tc>
          <w:tcPr>
            <w:tcW w:w="0" w:type="auto"/>
            <w:tcBorders>
              <w:top w:val="single" w:sz="8" w:space="0" w:color="auto"/>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1268.3</w:t>
            </w:r>
          </w:p>
        </w:tc>
        <w:tc>
          <w:tcPr>
            <w:tcW w:w="0" w:type="auto"/>
            <w:tcBorders>
              <w:top w:val="single" w:sz="8" w:space="0" w:color="auto"/>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1271.7</w:t>
            </w:r>
          </w:p>
        </w:tc>
        <w:tc>
          <w:tcPr>
            <w:tcW w:w="0" w:type="auto"/>
            <w:tcBorders>
              <w:top w:val="single" w:sz="8" w:space="0" w:color="auto"/>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1266</w:t>
            </w:r>
          </w:p>
        </w:tc>
        <w:tc>
          <w:tcPr>
            <w:tcW w:w="0" w:type="auto"/>
            <w:tcBorders>
              <w:top w:val="single" w:sz="8" w:space="0" w:color="auto"/>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1260.2</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China, Mainland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1110.3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1103.5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1102.4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1101.5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1089.1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1069.9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1078.6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1092.3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1081.6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1072.8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1083.7</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United Kingdom</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337.4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353.9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349.5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336.8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332.2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334.9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375.1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406.4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399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373.8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393.5</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Ireland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257.1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272.1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273.8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285.4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289.7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281.7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271.4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282.7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271.5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300.3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323.5</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Brazil</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309.9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313.4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298.5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281.8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283.3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285.9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264.4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259.5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264.4</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Luxembourg</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244.2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252.3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261.9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254.6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255.2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265.5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262.7</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Hong Kong</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212.8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225.5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225.1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223.6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224.9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223.7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249.8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245.3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242.8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254.2</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Switzerland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228.3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231.1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233.2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233.4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237.5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238.1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243.7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244.6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241.3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243.1</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Cayman Islands</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222.2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239.2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231.9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223.6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207.7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211.8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216.1</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Belgium</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215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215.5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205.6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207.4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206.5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218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210.2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212.1</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Taiwan</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178.7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185.9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189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191.2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188.6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193.1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199.2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201.9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201.7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199.2</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b/>
                <w:bCs/>
                <w:color w:val="000000"/>
                <w:sz w:val="20"/>
                <w:szCs w:val="20"/>
              </w:rPr>
            </w:pPr>
            <w:r>
              <w:rPr>
                <w:rFonts w:ascii="Garamond" w:hAnsi="Garamond"/>
                <w:b/>
                <w:bCs/>
                <w:color w:val="000000"/>
                <w:sz w:val="20"/>
                <w:szCs w:val="20"/>
              </w:rPr>
              <w:t>India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159.9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162.2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160.7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161.4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159.2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162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164.3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177.5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156.5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157.4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169.9</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Singapore</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137.9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145.5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141.8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138.8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150.6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147.9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160.7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165.4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151.5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146.1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142.1</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France</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135.7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133.4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131.6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122.9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127.5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133.8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147.4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154.9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137.2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130.2</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Saudi Arabia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180.8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183.8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181.5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178.9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179.7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179.8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182.9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184.4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159.1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125.3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123.5</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Korea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116.8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117.8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117.1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117.2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121.9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121.1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120</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117.3</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Canada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114.5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123.7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121.6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115.5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120.2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110</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105.9</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Norway</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96.9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100.3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90.1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97.7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103.3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93.2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87.6</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Thailand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89.5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94.1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93.5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95.2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90.5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91.3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81.8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80.5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85.8</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Germany</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85.8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86.4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79.8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78.3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83.7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85.8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77.1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77.5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80.5</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Bermuda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74.4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69.6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65.4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68.2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71.3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64.8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65.9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64.2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65.5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63.9</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Netherlands</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48.4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50.2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49.7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48.1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48.2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50.1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52.8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52.3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52.4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52.2</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Mexico</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51.1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49.1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49.1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47.5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47.4</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Israel</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46.8</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Spain</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42.9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43.9</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Kuwait</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43.6</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Philippines</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33.9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33.9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34.6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37.4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34.8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43.1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42.7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42.7</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Italy</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46.7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47.2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47.1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45.3</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46.8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44.8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41.4</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Australia</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42.9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40.1</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Poland</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36.8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35.7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37.7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35.6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34.4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Sweden</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47.7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48.4</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47.3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46.9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49.5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48.7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45.4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39.5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36.5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37.1</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Iraq</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34.9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35.1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32.5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32.7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31.9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32.5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32.6</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Vietnam</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24.6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26.7</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30.5</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30.3</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30.3</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Chile</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31.1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30.8</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32.5</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30.1</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All Other</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551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524.1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526.6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526.9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517.9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538.6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548.9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499.7</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508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517</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b/>
                <w:bCs/>
                <w:color w:val="000000"/>
                <w:sz w:val="20"/>
                <w:szCs w:val="20"/>
              </w:rPr>
            </w:pPr>
            <w:r>
              <w:rPr>
                <w:rFonts w:ascii="Garamond" w:hAnsi="Garamond"/>
                <w:b/>
                <w:bCs/>
                <w:color w:val="000000"/>
                <w:sz w:val="20"/>
                <w:szCs w:val="20"/>
              </w:rPr>
              <w:t>Grand Total</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6641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6866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6786.5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6787.1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6748.3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6700.6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6867.2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7080.6</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6820.2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6782.1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b/>
                <w:bCs/>
                <w:color w:val="000000"/>
                <w:sz w:val="20"/>
                <w:szCs w:val="20"/>
              </w:rPr>
            </w:pPr>
            <w:r>
              <w:rPr>
                <w:rFonts w:ascii="Garamond" w:hAnsi="Garamond"/>
                <w:b/>
                <w:bCs/>
                <w:color w:val="000000"/>
                <w:sz w:val="20"/>
                <w:szCs w:val="20"/>
              </w:rPr>
              <w:t>6862.7</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 </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Of which:</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rPr>
                <w:rFonts w:ascii="Garamond" w:hAnsi="Garamond"/>
                <w:color w:val="000000"/>
                <w:sz w:val="20"/>
                <w:szCs w:val="20"/>
              </w:rPr>
            </w:pPr>
            <w:r>
              <w:rPr>
                <w:rFonts w:ascii="Garamond" w:hAnsi="Garamond"/>
                <w:color w:val="000000"/>
                <w:sz w:val="20"/>
                <w:szCs w:val="20"/>
              </w:rPr>
              <w:t> </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For. Official</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4139.3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4200.2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4150.9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4122.9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4101.2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4076.9</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4169.9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4264.9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4117.9</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4047.4</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4105.9</w:t>
            </w:r>
          </w:p>
        </w:tc>
      </w:tr>
      <w:tr w:rsidR="0081622D" w:rsidTr="001D7B80">
        <w:trPr>
          <w:trHeight w:val="250"/>
        </w:trPr>
        <w:tc>
          <w:tcPr>
            <w:tcW w:w="0" w:type="auto"/>
            <w:tcBorders>
              <w:top w:val="nil"/>
              <w:left w:val="single" w:sz="8" w:space="0" w:color="auto"/>
              <w:bottom w:val="nil"/>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Treasury Bills</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285.8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295.2</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290.8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288.1</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273.6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268.6</w:t>
            </w:r>
          </w:p>
        </w:tc>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294.8</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306.1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283.2</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331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355.7</w:t>
            </w:r>
          </w:p>
        </w:tc>
      </w:tr>
      <w:tr w:rsidR="0081622D" w:rsidTr="001D7B80">
        <w:trPr>
          <w:trHeight w:val="262"/>
        </w:trPr>
        <w:tc>
          <w:tcPr>
            <w:tcW w:w="0" w:type="auto"/>
            <w:tcBorders>
              <w:top w:val="nil"/>
              <w:left w:val="single" w:sz="8" w:space="0" w:color="auto"/>
              <w:bottom w:val="single" w:sz="8" w:space="0" w:color="auto"/>
              <w:right w:val="nil"/>
            </w:tcBorders>
            <w:shd w:val="clear" w:color="auto" w:fill="auto"/>
            <w:noWrap/>
            <w:tcMar>
              <w:top w:w="15" w:type="dxa"/>
              <w:left w:w="15" w:type="dxa"/>
              <w:bottom w:w="0" w:type="dxa"/>
              <w:right w:w="15" w:type="dxa"/>
            </w:tcMar>
            <w:vAlign w:val="center"/>
            <w:hideMark/>
          </w:tcPr>
          <w:p w:rsidR="0081622D" w:rsidRDefault="0081622D" w:rsidP="001D7B80">
            <w:pPr>
              <w:rPr>
                <w:rFonts w:ascii="Garamond" w:hAnsi="Garamond"/>
                <w:color w:val="000000"/>
                <w:sz w:val="20"/>
                <w:szCs w:val="20"/>
              </w:rPr>
            </w:pPr>
            <w:r>
              <w:rPr>
                <w:rFonts w:ascii="Garamond" w:hAnsi="Garamond"/>
                <w:color w:val="000000"/>
                <w:sz w:val="20"/>
                <w:szCs w:val="20"/>
              </w:rPr>
              <w:t>T-Bonds &amp; Notes</w:t>
            </w:r>
          </w:p>
        </w:tc>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3853.5</w:t>
            </w:r>
          </w:p>
        </w:tc>
        <w:tc>
          <w:tcPr>
            <w:tcW w:w="0" w:type="auto"/>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3905</w:t>
            </w:r>
          </w:p>
        </w:tc>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3860.1</w:t>
            </w:r>
          </w:p>
        </w:tc>
        <w:tc>
          <w:tcPr>
            <w:tcW w:w="0" w:type="auto"/>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3834.8</w:t>
            </w:r>
          </w:p>
        </w:tc>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3827.6</w:t>
            </w:r>
          </w:p>
        </w:tc>
        <w:tc>
          <w:tcPr>
            <w:tcW w:w="0" w:type="auto"/>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3808.3</w:t>
            </w:r>
          </w:p>
        </w:tc>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3875.1</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3958.8</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3834.6</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3716.4</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rsidR="0081622D" w:rsidRDefault="0081622D" w:rsidP="001D7B80">
            <w:pPr>
              <w:ind w:left="-186" w:right="72"/>
              <w:jc w:val="right"/>
              <w:rPr>
                <w:rFonts w:ascii="Garamond" w:hAnsi="Garamond"/>
                <w:color w:val="000000"/>
                <w:sz w:val="20"/>
                <w:szCs w:val="20"/>
              </w:rPr>
            </w:pPr>
            <w:r>
              <w:rPr>
                <w:rFonts w:ascii="Garamond" w:hAnsi="Garamond"/>
                <w:color w:val="000000"/>
                <w:sz w:val="20"/>
                <w:szCs w:val="20"/>
              </w:rPr>
              <w:t>3750.2</w:t>
            </w:r>
          </w:p>
        </w:tc>
      </w:tr>
    </w:tbl>
    <w:p w:rsidR="0081622D" w:rsidRPr="00B12225" w:rsidRDefault="0081622D" w:rsidP="0081622D">
      <w:pPr>
        <w:spacing w:line="23" w:lineRule="atLeast"/>
        <w:rPr>
          <w:rFonts w:ascii="Garamond" w:hAnsi="Garamond"/>
          <w:bCs/>
          <w:sz w:val="18"/>
          <w:szCs w:val="18"/>
        </w:rPr>
      </w:pPr>
      <w:r w:rsidRPr="00B12225">
        <w:rPr>
          <w:rFonts w:ascii="Garamond" w:hAnsi="Garamond"/>
          <w:bCs/>
          <w:sz w:val="18"/>
          <w:szCs w:val="18"/>
        </w:rPr>
        <w:t xml:space="preserve"> Note: </w:t>
      </w:r>
    </w:p>
    <w:p w:rsidR="0081622D" w:rsidRPr="00B12225" w:rsidRDefault="0081622D" w:rsidP="0081622D">
      <w:pPr>
        <w:numPr>
          <w:ilvl w:val="0"/>
          <w:numId w:val="2"/>
        </w:numPr>
        <w:spacing w:line="23" w:lineRule="atLeast"/>
        <w:ind w:left="360"/>
        <w:contextualSpacing/>
        <w:jc w:val="both"/>
        <w:rPr>
          <w:rFonts w:ascii="Garamond" w:eastAsia="Calibri" w:hAnsi="Garamond"/>
          <w:bCs/>
          <w:sz w:val="18"/>
          <w:szCs w:val="18"/>
          <w:lang w:val="en-US"/>
        </w:rPr>
      </w:pPr>
      <w:r w:rsidRPr="00B12225">
        <w:rPr>
          <w:rFonts w:ascii="Garamond" w:eastAsia="Calibri" w:hAnsi="Garamond"/>
          <w:bCs/>
          <w:sz w:val="18"/>
          <w:szCs w:val="18"/>
          <w:lang w:val="en-US"/>
        </w:rPr>
        <w:t xml:space="preserve">Data available as on </w:t>
      </w:r>
      <w:r>
        <w:rPr>
          <w:rFonts w:ascii="Garamond" w:eastAsia="Calibri" w:hAnsi="Garamond"/>
          <w:bCs/>
          <w:sz w:val="18"/>
          <w:szCs w:val="18"/>
          <w:lang w:val="en-US"/>
        </w:rPr>
        <w:t>14</w:t>
      </w:r>
      <w:r w:rsidRPr="00B12225">
        <w:rPr>
          <w:rFonts w:ascii="Garamond" w:eastAsia="Calibri" w:hAnsi="Garamond"/>
          <w:bCs/>
          <w:sz w:val="18"/>
          <w:szCs w:val="18"/>
          <w:lang w:val="en-US"/>
        </w:rPr>
        <w:t xml:space="preserve"> </w:t>
      </w:r>
      <w:r>
        <w:rPr>
          <w:rFonts w:ascii="Garamond" w:eastAsia="Calibri" w:hAnsi="Garamond"/>
          <w:bCs/>
          <w:sz w:val="18"/>
          <w:szCs w:val="18"/>
          <w:lang w:val="en-US"/>
        </w:rPr>
        <w:t>Aug</w:t>
      </w:r>
      <w:r w:rsidRPr="00B12225">
        <w:rPr>
          <w:rFonts w:ascii="Garamond" w:eastAsia="Calibri" w:hAnsi="Garamond"/>
          <w:bCs/>
          <w:sz w:val="18"/>
          <w:szCs w:val="18"/>
          <w:lang w:val="en-US"/>
        </w:rPr>
        <w:t>, 2020</w:t>
      </w:r>
    </w:p>
    <w:p w:rsidR="0081622D" w:rsidRPr="00B12225" w:rsidRDefault="0081622D" w:rsidP="0081622D">
      <w:pPr>
        <w:numPr>
          <w:ilvl w:val="0"/>
          <w:numId w:val="2"/>
        </w:numPr>
        <w:spacing w:line="23" w:lineRule="atLeast"/>
        <w:ind w:left="360"/>
        <w:contextualSpacing/>
        <w:jc w:val="both"/>
        <w:rPr>
          <w:rFonts w:ascii="Garamond" w:eastAsia="Calibri" w:hAnsi="Garamond"/>
          <w:bCs/>
          <w:sz w:val="18"/>
          <w:szCs w:val="18"/>
          <w:lang w:val="en-US"/>
        </w:rPr>
      </w:pPr>
      <w:r w:rsidRPr="00B12225">
        <w:rPr>
          <w:rFonts w:ascii="Garamond" w:eastAsia="Calibri"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81622D" w:rsidRPr="00B12225" w:rsidRDefault="0081622D" w:rsidP="0081622D">
      <w:pPr>
        <w:numPr>
          <w:ilvl w:val="0"/>
          <w:numId w:val="2"/>
        </w:numPr>
        <w:spacing w:line="23" w:lineRule="atLeast"/>
        <w:ind w:left="360"/>
        <w:contextualSpacing/>
        <w:jc w:val="both"/>
        <w:rPr>
          <w:rFonts w:ascii="Garamond" w:eastAsia="Calibri" w:hAnsi="Garamond"/>
          <w:bCs/>
          <w:sz w:val="18"/>
          <w:szCs w:val="18"/>
          <w:lang w:val="en-US"/>
        </w:rPr>
      </w:pPr>
      <w:r w:rsidRPr="00B12225">
        <w:rPr>
          <w:rFonts w:ascii="Garamond" w:eastAsia="Calibri"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9554DD" w:rsidRPr="009554DD" w:rsidRDefault="0081622D" w:rsidP="0081622D">
      <w:pPr>
        <w:spacing w:line="23" w:lineRule="atLeast"/>
        <w:rPr>
          <w:rFonts w:ascii="Times New Roman" w:hAnsi="Times New Roman"/>
          <w:bCs/>
          <w:sz w:val="18"/>
          <w:szCs w:val="18"/>
        </w:rPr>
      </w:pPr>
      <w:r w:rsidRPr="00B12225">
        <w:rPr>
          <w:rFonts w:ascii="Garamond" w:hAnsi="Garamond"/>
          <w:bCs/>
          <w:sz w:val="18"/>
          <w:szCs w:val="18"/>
        </w:rPr>
        <w:t>Source: Department of the Treasury/Federal Reserve Board</w:t>
      </w:r>
    </w:p>
    <w:p w:rsidR="00D46528" w:rsidRPr="00D46528" w:rsidRDefault="00D46528" w:rsidP="007737AA">
      <w:pPr>
        <w:spacing w:line="23" w:lineRule="atLeast"/>
        <w:rPr>
          <w:rFonts w:ascii="Times New Roman" w:hAnsi="Times New Roman"/>
          <w:bCs/>
          <w:sz w:val="18"/>
          <w:szCs w:val="18"/>
        </w:rPr>
      </w:pPr>
    </w:p>
    <w:p w:rsidR="00C64A64" w:rsidRPr="00C64A64" w:rsidRDefault="00C64A64" w:rsidP="00C64A64">
      <w:pPr>
        <w:spacing w:line="23" w:lineRule="atLeast"/>
        <w:jc w:val="both"/>
        <w:rPr>
          <w:rFonts w:asciiTheme="minorHAnsi" w:hAnsiTheme="minorHAnsi" w:cstheme="minorHAnsi"/>
          <w:bCs/>
          <w:strike/>
          <w:sz w:val="18"/>
          <w:szCs w:val="18"/>
        </w:rPr>
      </w:pPr>
    </w:p>
    <w:p w:rsidR="00FC1D6F" w:rsidRDefault="00FC1D6F" w:rsidP="002E1620">
      <w:pPr>
        <w:tabs>
          <w:tab w:val="left" w:pos="8160"/>
        </w:tabs>
        <w:jc w:val="both"/>
        <w:rPr>
          <w:rFonts w:ascii="Palatino Linotype" w:hAnsi="Palatino Linotype"/>
          <w:b/>
          <w:color w:val="1F3864" w:themeColor="accent5" w:themeShade="80"/>
          <w:sz w:val="40"/>
          <w:szCs w:val="40"/>
        </w:rPr>
      </w:pPr>
    </w:p>
    <w:p w:rsidR="001D68DB" w:rsidRPr="00FC1D6F" w:rsidRDefault="001D68DB" w:rsidP="000920E5">
      <w:pPr>
        <w:jc w:val="both"/>
        <w:rPr>
          <w:rFonts w:ascii="Palatino Linotype" w:hAnsi="Palatino Linotype" w:cstheme="minorHAnsi"/>
          <w:b/>
          <w:sz w:val="36"/>
          <w:szCs w:val="36"/>
        </w:rPr>
      </w:pPr>
      <w:r w:rsidRPr="00FC1D6F">
        <w:rPr>
          <w:rFonts w:ascii="Palatino Linotype" w:hAnsi="Palatino Linotype" w:cstheme="minorHAnsi"/>
          <w:b/>
          <w:sz w:val="36"/>
          <w:szCs w:val="36"/>
        </w:rPr>
        <w:t>HIGHLIGHTS OF DEVELOPMENTS IN INTERNATIONAL SECURITIES MARKET</w:t>
      </w:r>
    </w:p>
    <w:p w:rsidR="001D68DB" w:rsidRPr="00B93856" w:rsidRDefault="001D68DB" w:rsidP="009271A2">
      <w:pPr>
        <w:tabs>
          <w:tab w:val="left" w:pos="8160"/>
        </w:tabs>
        <w:jc w:val="both"/>
        <w:rPr>
          <w:rFonts w:ascii="Palatino Linotype" w:hAnsi="Palatino Linotype"/>
          <w:b/>
          <w:sz w:val="22"/>
          <w:szCs w:val="22"/>
        </w:rPr>
      </w:pPr>
    </w:p>
    <w:p w:rsidR="00B93856" w:rsidRDefault="00B93856" w:rsidP="003B6B7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1C0BDA" w:rsidRPr="001C0BDA" w:rsidRDefault="001C0BDA" w:rsidP="001C0BDA">
      <w:pPr>
        <w:shd w:val="clear" w:color="auto" w:fill="FFFFFF"/>
        <w:spacing w:line="276" w:lineRule="auto"/>
        <w:jc w:val="both"/>
        <w:textAlignment w:val="baseline"/>
        <w:rPr>
          <w:rFonts w:ascii="Palatino Linotype" w:hAnsi="Palatino Linotype"/>
          <w:b/>
          <w:bCs/>
          <w:sz w:val="22"/>
          <w:szCs w:val="22"/>
          <w:lang w:val="en-US" w:bidi="hi-IN"/>
        </w:rPr>
      </w:pPr>
      <w:r w:rsidRPr="001C0BDA">
        <w:rPr>
          <w:rFonts w:ascii="Palatino Linotype" w:hAnsi="Palatino Linotype"/>
          <w:b/>
          <w:bCs/>
          <w:sz w:val="22"/>
          <w:szCs w:val="22"/>
          <w:lang w:val="en-US" w:bidi="hi-IN"/>
        </w:rPr>
        <w:t>1) SEC Adopts Rule Amendments to provide Investors using Proxy Voting Advice more Transparent, Accurate and Complete Information</w:t>
      </w:r>
    </w:p>
    <w:p w:rsidR="001C0BDA" w:rsidRPr="001C0BDA" w:rsidRDefault="001C0BDA" w:rsidP="001C0BDA">
      <w:pPr>
        <w:shd w:val="clear" w:color="auto" w:fill="FFFFFF"/>
        <w:spacing w:line="276" w:lineRule="auto"/>
        <w:jc w:val="both"/>
        <w:textAlignment w:val="baseline"/>
        <w:rPr>
          <w:rFonts w:ascii="Palatino Linotype" w:hAnsi="Palatino Linotype"/>
          <w:b/>
          <w:bCs/>
          <w:sz w:val="22"/>
          <w:szCs w:val="22"/>
          <w:lang w:val="en-US" w:bidi="hi-IN"/>
        </w:rPr>
      </w:pPr>
    </w:p>
    <w:p w:rsidR="001C0BDA" w:rsidRPr="001C0BDA" w:rsidRDefault="001C0BDA" w:rsidP="001C0BDA">
      <w:pPr>
        <w:shd w:val="clear" w:color="auto" w:fill="FFFFFF"/>
        <w:spacing w:line="276" w:lineRule="auto"/>
        <w:jc w:val="both"/>
        <w:textAlignment w:val="baseline"/>
        <w:rPr>
          <w:rFonts w:ascii="Palatino Linotype" w:hAnsi="Palatino Linotype"/>
          <w:sz w:val="22"/>
          <w:szCs w:val="22"/>
          <w:lang w:val="en-US" w:bidi="hi-IN"/>
        </w:rPr>
      </w:pPr>
      <w:r w:rsidRPr="001C0BDA">
        <w:rPr>
          <w:rFonts w:ascii="Palatino Linotype" w:hAnsi="Palatino Linotype"/>
          <w:sz w:val="22"/>
          <w:szCs w:val="22"/>
          <w:lang w:val="en-US" w:bidi="hi-IN"/>
        </w:rPr>
        <w:t>The Securities and Exchange Commission voted to adopt amendments to its rules governing proxy solicitations designed to ensure that clients of proxy voting advice businesses have reasonable and timely access to more transparent, accurate and complete information on which to make voting decisions without imposing undue costs or delays that could adversely affect the timely provision of proxy voting advice.</w:t>
      </w:r>
    </w:p>
    <w:p w:rsidR="001C0BDA" w:rsidRPr="001C0BDA" w:rsidRDefault="001C0BDA" w:rsidP="001C0BDA">
      <w:pPr>
        <w:shd w:val="clear" w:color="auto" w:fill="FFFFFF"/>
        <w:spacing w:line="276" w:lineRule="auto"/>
        <w:jc w:val="both"/>
        <w:textAlignment w:val="baseline"/>
        <w:rPr>
          <w:rFonts w:ascii="Palatino Linotype" w:hAnsi="Palatino Linotype"/>
          <w:sz w:val="22"/>
          <w:szCs w:val="22"/>
          <w:lang w:val="en-US" w:bidi="hi-IN"/>
        </w:rPr>
      </w:pPr>
    </w:p>
    <w:p w:rsidR="001C0BDA" w:rsidRPr="001C0BDA" w:rsidRDefault="001C0BDA" w:rsidP="001C0BDA">
      <w:pPr>
        <w:shd w:val="clear" w:color="auto" w:fill="FFFFFF"/>
        <w:spacing w:line="276" w:lineRule="auto"/>
        <w:jc w:val="both"/>
        <w:textAlignment w:val="baseline"/>
        <w:rPr>
          <w:rFonts w:ascii="Palatino Linotype" w:hAnsi="Palatino Linotype"/>
          <w:sz w:val="22"/>
          <w:szCs w:val="22"/>
          <w:lang w:val="en-US" w:bidi="hi-IN"/>
        </w:rPr>
      </w:pPr>
      <w:r w:rsidRPr="001C0BDA">
        <w:rPr>
          <w:rFonts w:ascii="Palatino Linotype" w:hAnsi="Palatino Linotype"/>
          <w:sz w:val="22"/>
          <w:szCs w:val="22"/>
          <w:lang w:val="en-US" w:bidi="hi-IN"/>
        </w:rPr>
        <w:t>The amendments condition the availability of two exemptions from certain of the federal proxy rules often used by proxy voting advice businesses on compliance with tailored and comprehensive conflicts of interest disclosure requirements</w:t>
      </w:r>
    </w:p>
    <w:p w:rsidR="001C0BDA" w:rsidRPr="001C0BDA" w:rsidRDefault="001C0BDA" w:rsidP="001C0BDA">
      <w:pPr>
        <w:shd w:val="clear" w:color="auto" w:fill="FFFFFF"/>
        <w:spacing w:line="276" w:lineRule="auto"/>
        <w:jc w:val="both"/>
        <w:textAlignment w:val="baseline"/>
        <w:rPr>
          <w:rFonts w:ascii="Palatino Linotype" w:hAnsi="Palatino Linotype"/>
          <w:sz w:val="22"/>
          <w:szCs w:val="22"/>
          <w:lang w:val="en-US" w:bidi="hi-IN"/>
        </w:rPr>
      </w:pPr>
    </w:p>
    <w:p w:rsidR="001C0BDA" w:rsidRPr="001C0BDA" w:rsidRDefault="001C0BDA" w:rsidP="001C0BDA">
      <w:pPr>
        <w:shd w:val="clear" w:color="auto" w:fill="FFFFFF"/>
        <w:spacing w:line="276" w:lineRule="auto"/>
        <w:jc w:val="both"/>
        <w:textAlignment w:val="baseline"/>
        <w:rPr>
          <w:rFonts w:ascii="Palatino Linotype" w:hAnsi="Palatino Linotype"/>
          <w:sz w:val="22"/>
          <w:szCs w:val="22"/>
          <w:lang w:val="en-US" w:bidi="hi-IN"/>
        </w:rPr>
      </w:pPr>
      <w:r w:rsidRPr="001C0BDA">
        <w:rPr>
          <w:rFonts w:ascii="Palatino Linotype" w:hAnsi="Palatino Linotype"/>
          <w:sz w:val="22"/>
          <w:szCs w:val="22"/>
          <w:lang w:val="en-US" w:bidi="hi-IN"/>
        </w:rPr>
        <w:t>In addition, the amendments codify the Commission’s longstanding view that proxy voting advice generally constitutes a solicitation under the proxy rules, and make clear that the failure to disclose material information about proxy voting advice may constitute a potential violation of the antifraud provision of the proxy rules.</w:t>
      </w:r>
    </w:p>
    <w:p w:rsidR="001C0BDA" w:rsidRPr="001C0BDA" w:rsidRDefault="001C0BDA" w:rsidP="001C0BDA">
      <w:pPr>
        <w:shd w:val="clear" w:color="auto" w:fill="FFFFFF"/>
        <w:spacing w:line="276" w:lineRule="auto"/>
        <w:jc w:val="both"/>
        <w:textAlignment w:val="baseline"/>
        <w:rPr>
          <w:rFonts w:ascii="Palatino Linotype" w:hAnsi="Palatino Linotype"/>
          <w:sz w:val="22"/>
          <w:szCs w:val="22"/>
          <w:lang w:val="en-US" w:bidi="hi-IN"/>
        </w:rPr>
      </w:pPr>
    </w:p>
    <w:p w:rsidR="001D7B80" w:rsidRPr="001C0BDA" w:rsidRDefault="001C0BDA" w:rsidP="001C0BDA">
      <w:pPr>
        <w:shd w:val="clear" w:color="auto" w:fill="FFFFFF"/>
        <w:spacing w:line="276" w:lineRule="auto"/>
        <w:jc w:val="both"/>
        <w:textAlignment w:val="baseline"/>
        <w:rPr>
          <w:rFonts w:ascii="Palatino Linotype" w:hAnsi="Palatino Linotype"/>
          <w:sz w:val="22"/>
          <w:szCs w:val="22"/>
          <w:lang w:val="en-US" w:bidi="hi-IN"/>
        </w:rPr>
      </w:pPr>
      <w:r w:rsidRPr="001C0BDA">
        <w:rPr>
          <w:rFonts w:ascii="Palatino Linotype" w:hAnsi="Palatino Linotype"/>
          <w:sz w:val="22"/>
          <w:szCs w:val="22"/>
          <w:lang w:val="en-US" w:bidi="hi-IN"/>
        </w:rPr>
        <w:t xml:space="preserve">The Commission also supplemented its prior guidance regarding the proxy voting responsibilities of investment advisers in light of the Commission’s amendments to the proxy solicitation rules.  </w:t>
      </w:r>
    </w:p>
    <w:p w:rsidR="001C0BDA" w:rsidRPr="001D7B80" w:rsidRDefault="001C0BDA" w:rsidP="001C0BDA">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4A4D62" w:rsidRPr="00E71481" w:rsidRDefault="004A4D62" w:rsidP="004A4D62">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Source:  https://www.sec.gov/news/press-release/2020-1</w:t>
      </w:r>
      <w:r w:rsidR="001D7B80">
        <w:rPr>
          <w:rFonts w:ascii="Palatino Linotype" w:hAnsi="Palatino Linotype"/>
          <w:b/>
          <w:i/>
          <w:iCs/>
          <w:sz w:val="20"/>
          <w:szCs w:val="20"/>
          <w:u w:val="single"/>
          <w:lang w:val="en-US" w:bidi="hi-IN"/>
        </w:rPr>
        <w:t>61</w:t>
      </w:r>
    </w:p>
    <w:p w:rsidR="004A4D62" w:rsidRPr="00E71481" w:rsidRDefault="004A4D62" w:rsidP="004A4D62">
      <w:pPr>
        <w:spacing w:line="276" w:lineRule="auto"/>
        <w:jc w:val="both"/>
        <w:rPr>
          <w:rFonts w:ascii="Palatino Linotype" w:hAnsi="Palatino Linotype"/>
          <w:i/>
          <w:iCs/>
          <w:lang w:val="en-US" w:bidi="hi-IN"/>
        </w:rPr>
      </w:pPr>
    </w:p>
    <w:p w:rsidR="001C0BDA" w:rsidRPr="001C0BDA" w:rsidRDefault="001C0BDA" w:rsidP="001C0BDA">
      <w:pPr>
        <w:spacing w:line="276" w:lineRule="auto"/>
        <w:jc w:val="both"/>
        <w:rPr>
          <w:rFonts w:ascii="Palatino Linotype" w:hAnsi="Palatino Linotype"/>
          <w:b/>
          <w:sz w:val="22"/>
          <w:szCs w:val="22"/>
        </w:rPr>
      </w:pPr>
      <w:r w:rsidRPr="001C0BDA">
        <w:rPr>
          <w:rFonts w:ascii="Palatino Linotype" w:hAnsi="Palatino Linotype"/>
          <w:b/>
          <w:sz w:val="22"/>
          <w:szCs w:val="22"/>
        </w:rPr>
        <w:t>2) Monitoring Group publishes its Recommendations to Strengthen the International</w:t>
      </w:r>
      <w:r>
        <w:rPr>
          <w:rFonts w:ascii="Palatino Linotype" w:hAnsi="Palatino Linotype"/>
          <w:b/>
          <w:sz w:val="22"/>
          <w:szCs w:val="22"/>
        </w:rPr>
        <w:t xml:space="preserve"> </w:t>
      </w:r>
      <w:r w:rsidRPr="001C0BDA">
        <w:rPr>
          <w:rFonts w:ascii="Palatino Linotype" w:hAnsi="Palatino Linotype"/>
          <w:b/>
          <w:sz w:val="22"/>
          <w:szCs w:val="22"/>
        </w:rPr>
        <w:t>Audit and Ethics Standard-Setting System</w:t>
      </w:r>
    </w:p>
    <w:p w:rsidR="001C0BDA" w:rsidRPr="001C0BDA" w:rsidRDefault="001C0BDA" w:rsidP="001C0BDA">
      <w:pPr>
        <w:spacing w:line="276" w:lineRule="auto"/>
        <w:jc w:val="both"/>
        <w:rPr>
          <w:rFonts w:ascii="Palatino Linotype" w:hAnsi="Palatino Linotype"/>
          <w:b/>
          <w:sz w:val="22"/>
          <w:szCs w:val="22"/>
        </w:rPr>
      </w:pPr>
    </w:p>
    <w:p w:rsidR="001C0BDA" w:rsidRPr="001C0BDA" w:rsidRDefault="001C0BDA" w:rsidP="001C0BDA">
      <w:pPr>
        <w:spacing w:line="276" w:lineRule="auto"/>
        <w:jc w:val="both"/>
        <w:rPr>
          <w:rFonts w:ascii="Palatino Linotype" w:hAnsi="Palatino Linotype"/>
          <w:bCs/>
          <w:sz w:val="22"/>
          <w:szCs w:val="22"/>
        </w:rPr>
      </w:pPr>
      <w:r w:rsidRPr="001C0BDA">
        <w:rPr>
          <w:rFonts w:ascii="Palatino Linotype" w:hAnsi="Palatino Linotype"/>
          <w:bCs/>
          <w:sz w:val="22"/>
          <w:szCs w:val="22"/>
        </w:rPr>
        <w:t>The Monitoring Group of International Organization of Securities Commissions has presented its recommendations strengthening the International Audit and Ethics Standard-Setting System.</w:t>
      </w:r>
    </w:p>
    <w:p w:rsidR="001C0BDA" w:rsidRPr="001C0BDA" w:rsidRDefault="001C0BDA" w:rsidP="001C0BDA">
      <w:pPr>
        <w:spacing w:line="276" w:lineRule="auto"/>
        <w:jc w:val="both"/>
        <w:rPr>
          <w:rFonts w:ascii="Palatino Linotype" w:hAnsi="Palatino Linotype"/>
          <w:bCs/>
          <w:sz w:val="22"/>
          <w:szCs w:val="22"/>
        </w:rPr>
      </w:pPr>
      <w:bookmarkStart w:id="2" w:name="_GoBack"/>
      <w:bookmarkEnd w:id="2"/>
    </w:p>
    <w:p w:rsidR="004A4D62" w:rsidRPr="001C0BDA" w:rsidRDefault="001C0BDA" w:rsidP="001C0BDA">
      <w:pPr>
        <w:spacing w:line="276" w:lineRule="auto"/>
        <w:jc w:val="both"/>
        <w:rPr>
          <w:rFonts w:ascii="Palatino Linotype" w:hAnsi="Palatino Linotype"/>
          <w:bCs/>
          <w:sz w:val="22"/>
          <w:szCs w:val="22"/>
        </w:rPr>
      </w:pPr>
      <w:r w:rsidRPr="001C0BDA">
        <w:rPr>
          <w:rFonts w:ascii="Palatino Linotype" w:hAnsi="Palatino Linotype"/>
          <w:bCs/>
          <w:sz w:val="22"/>
          <w:szCs w:val="22"/>
        </w:rPr>
        <w:t>The set of recommendations fulfils the overall objective that the MG set out when the effectiveness review began in 2015 - to strengthen international audit and ethics standard-setting to enhance its responsiveness to the public interest and improve audit quality.</w:t>
      </w:r>
    </w:p>
    <w:p w:rsidR="001C0BDA" w:rsidRDefault="001C0BDA" w:rsidP="001C0BDA">
      <w:pPr>
        <w:spacing w:line="276" w:lineRule="auto"/>
        <w:jc w:val="both"/>
        <w:rPr>
          <w:rFonts w:ascii="Palatino Linotype" w:hAnsi="Palatino Linotype"/>
          <w:b/>
          <w:i/>
          <w:iCs/>
          <w:sz w:val="20"/>
          <w:szCs w:val="20"/>
          <w:u w:val="single"/>
          <w:lang w:val="en-US" w:bidi="hi-IN"/>
        </w:rPr>
      </w:pPr>
    </w:p>
    <w:p w:rsidR="004A4D62" w:rsidRPr="00E71481" w:rsidRDefault="004A4D62" w:rsidP="004A4D62">
      <w:pPr>
        <w:spacing w:line="276" w:lineRule="auto"/>
        <w:jc w:val="both"/>
        <w:rPr>
          <w:rFonts w:ascii="Palatino Linotype" w:hAnsi="Palatino Linotype"/>
          <w:b/>
          <w:i/>
          <w:iCs/>
          <w:sz w:val="20"/>
          <w:szCs w:val="20"/>
          <w:u w:val="single"/>
          <w:lang w:val="en-US" w:bidi="hi-IN"/>
        </w:rPr>
      </w:pPr>
      <w:r w:rsidRPr="00E71481">
        <w:rPr>
          <w:rFonts w:ascii="Palatino Linotype" w:hAnsi="Palatino Linotype"/>
          <w:b/>
          <w:i/>
          <w:iCs/>
          <w:sz w:val="20"/>
          <w:szCs w:val="20"/>
          <w:u w:val="single"/>
          <w:lang w:val="en-US" w:bidi="hi-IN"/>
        </w:rPr>
        <w:t xml:space="preserve">Source:  </w:t>
      </w:r>
      <w:r w:rsidR="00291F28" w:rsidRPr="00291F28">
        <w:rPr>
          <w:rFonts w:ascii="Palatino Linotype" w:hAnsi="Palatino Linotype"/>
          <w:b/>
          <w:i/>
          <w:iCs/>
          <w:sz w:val="20"/>
          <w:szCs w:val="20"/>
          <w:u w:val="single"/>
          <w:lang w:val="en-US" w:bidi="hi-IN"/>
        </w:rPr>
        <w:t>https://www.iosco.org/news/pdf/IOSCONEWS573.pdf</w:t>
      </w:r>
    </w:p>
    <w:p w:rsidR="004A4D62" w:rsidRPr="00E71481" w:rsidRDefault="004A4D62" w:rsidP="004A4D62">
      <w:pPr>
        <w:tabs>
          <w:tab w:val="left" w:pos="8160"/>
        </w:tabs>
        <w:jc w:val="both"/>
        <w:rPr>
          <w:rFonts w:ascii="Palatino Linotype" w:hAnsi="Palatino Linotype"/>
          <w:b/>
        </w:rPr>
      </w:pPr>
    </w:p>
    <w:p w:rsidR="004A4D62" w:rsidRDefault="00291F28" w:rsidP="004A4D62">
      <w:pPr>
        <w:tabs>
          <w:tab w:val="left" w:pos="8160"/>
        </w:tabs>
        <w:jc w:val="both"/>
        <w:rPr>
          <w:rFonts w:ascii="Palatino Linotype" w:hAnsi="Palatino Linotype"/>
          <w:b/>
        </w:rPr>
      </w:pPr>
      <w:r>
        <w:rPr>
          <w:rFonts w:ascii="Palatino Linotype" w:hAnsi="Palatino Linotype"/>
          <w:b/>
        </w:rPr>
        <w:t xml:space="preserve">3) </w:t>
      </w:r>
      <w:r w:rsidR="001C0BDA" w:rsidRPr="001C0BDA">
        <w:rPr>
          <w:rFonts w:ascii="Palatino Linotype" w:hAnsi="Palatino Linotype"/>
          <w:b/>
        </w:rPr>
        <w:t xml:space="preserve">CFTC Awards Approximately </w:t>
      </w:r>
      <w:r w:rsidR="009B3429">
        <w:rPr>
          <w:rFonts w:ascii="Palatino Linotype" w:hAnsi="Palatino Linotype"/>
          <w:b/>
        </w:rPr>
        <w:t xml:space="preserve">USD </w:t>
      </w:r>
      <w:r w:rsidR="001C0BDA" w:rsidRPr="001C0BDA">
        <w:rPr>
          <w:rFonts w:ascii="Palatino Linotype" w:hAnsi="Palatino Linotype"/>
          <w:b/>
        </w:rPr>
        <w:t>9 Million to Whistleblower</w:t>
      </w:r>
    </w:p>
    <w:p w:rsidR="00291F28" w:rsidRDefault="00291F28" w:rsidP="004A4D62">
      <w:pPr>
        <w:tabs>
          <w:tab w:val="left" w:pos="8160"/>
        </w:tabs>
        <w:jc w:val="both"/>
        <w:rPr>
          <w:rFonts w:ascii="Palatino Linotype" w:hAnsi="Palatino Linotype"/>
          <w:b/>
        </w:rPr>
      </w:pPr>
    </w:p>
    <w:p w:rsidR="00291F28" w:rsidRDefault="001C0BDA" w:rsidP="00291F28">
      <w:pPr>
        <w:tabs>
          <w:tab w:val="left" w:pos="8160"/>
        </w:tabs>
        <w:jc w:val="both"/>
        <w:rPr>
          <w:rFonts w:ascii="Palatino Linotype" w:hAnsi="Palatino Linotype"/>
          <w:bCs/>
          <w:sz w:val="22"/>
          <w:szCs w:val="22"/>
        </w:rPr>
      </w:pPr>
      <w:r w:rsidRPr="001C0BDA">
        <w:rPr>
          <w:rFonts w:ascii="Palatino Linotype" w:hAnsi="Palatino Linotype"/>
          <w:bCs/>
          <w:sz w:val="22"/>
          <w:szCs w:val="22"/>
        </w:rPr>
        <w:lastRenderedPageBreak/>
        <w:t>The Commod</w:t>
      </w:r>
      <w:r w:rsidR="009B3429">
        <w:rPr>
          <w:rFonts w:ascii="Palatino Linotype" w:hAnsi="Palatino Linotype"/>
          <w:bCs/>
          <w:sz w:val="22"/>
          <w:szCs w:val="22"/>
        </w:rPr>
        <w:t>ity Futures Trading Commission (CFTC)</w:t>
      </w:r>
      <w:r w:rsidRPr="001C0BDA">
        <w:rPr>
          <w:rFonts w:ascii="Palatino Linotype" w:hAnsi="Palatino Linotype"/>
          <w:bCs/>
          <w:sz w:val="22"/>
          <w:szCs w:val="22"/>
        </w:rPr>
        <w:t xml:space="preserve"> announced an award of approximately $9 million to a whistleblower whose specific, credible, and timely tip led the Commission to open an investigation and ultimately bring a successful enforcement action. This award is one of the five largest granted in the history of the CFTC Whistleblower Program.</w:t>
      </w:r>
    </w:p>
    <w:p w:rsidR="001C0BDA" w:rsidRPr="00E71481" w:rsidRDefault="001C0BDA" w:rsidP="00291F28">
      <w:pPr>
        <w:tabs>
          <w:tab w:val="left" w:pos="8160"/>
        </w:tabs>
        <w:jc w:val="both"/>
        <w:rPr>
          <w:rFonts w:ascii="Palatino Linotype" w:hAnsi="Palatino Linotype"/>
          <w:b/>
        </w:rPr>
      </w:pPr>
    </w:p>
    <w:p w:rsidR="004A4D62" w:rsidRPr="00E71481" w:rsidRDefault="00291F28" w:rsidP="00D01E89">
      <w:pPr>
        <w:jc w:val="both"/>
        <w:rPr>
          <w:rFonts w:ascii="Palatino Linotype" w:hAnsi="Palatino Linotype" w:cstheme="minorHAnsi"/>
          <w:b/>
        </w:rPr>
      </w:pPr>
      <w:r>
        <w:rPr>
          <w:rFonts w:ascii="Palatino Linotype" w:hAnsi="Palatino Linotype" w:cstheme="minorHAnsi"/>
          <w:b/>
        </w:rPr>
        <w:t xml:space="preserve">Source: </w:t>
      </w:r>
      <w:r w:rsidR="00D01E89" w:rsidRPr="00D01E89">
        <w:rPr>
          <w:rFonts w:ascii="Palatino Linotype" w:hAnsi="Palatino Linotype" w:cstheme="minorHAnsi"/>
          <w:b/>
        </w:rPr>
        <w:t>https://www.cftc.gov/PressRoom/PressReleases/8213-20</w:t>
      </w:r>
    </w:p>
    <w:p w:rsidR="004A4D62" w:rsidRPr="00E71481" w:rsidRDefault="004A4D62" w:rsidP="004A4D62">
      <w:pPr>
        <w:rPr>
          <w:rFonts w:ascii="Palatino Linotype" w:hAnsi="Palatino Linotype" w:cstheme="minorHAnsi"/>
          <w:b/>
        </w:rPr>
      </w:pPr>
    </w:p>
    <w:p w:rsidR="004A4D62" w:rsidRPr="00E71481" w:rsidRDefault="004A4D62" w:rsidP="004A4D62">
      <w:pPr>
        <w:rPr>
          <w:rFonts w:ascii="Palatino Linotype" w:hAnsi="Palatino Linotype"/>
          <w:b/>
          <w:sz w:val="22"/>
          <w:szCs w:val="22"/>
        </w:rPr>
      </w:pPr>
    </w:p>
    <w:p w:rsidR="00321324" w:rsidRPr="00E71481" w:rsidRDefault="00321324" w:rsidP="00321324">
      <w:pPr>
        <w:jc w:val="center"/>
        <w:rPr>
          <w:rFonts w:ascii="Palatino Linotype" w:hAnsi="Palatino Linotype" w:cstheme="minorHAnsi"/>
          <w:b/>
          <w:sz w:val="36"/>
          <w:szCs w:val="36"/>
        </w:rPr>
      </w:pPr>
      <w:r w:rsidRPr="00E71481">
        <w:rPr>
          <w:rFonts w:ascii="Palatino Linotype" w:hAnsi="Palatino Linotype" w:cstheme="minorHAnsi"/>
          <w:b/>
          <w:sz w:val="36"/>
          <w:szCs w:val="36"/>
        </w:rPr>
        <w:t>POLICY DEVELOPMENTS AT SEBI</w:t>
      </w:r>
    </w:p>
    <w:p w:rsidR="00321324" w:rsidRPr="00E71481" w:rsidRDefault="00321324" w:rsidP="00321324">
      <w:pPr>
        <w:rPr>
          <w:rFonts w:ascii="Palatino Linotype" w:hAnsi="Palatino Linotype"/>
          <w:b/>
          <w:sz w:val="22"/>
          <w:szCs w:val="22"/>
        </w:rPr>
      </w:pPr>
    </w:p>
    <w:p w:rsidR="00D01E89" w:rsidRPr="00694264" w:rsidRDefault="00D01E89" w:rsidP="00D01E89">
      <w:pPr>
        <w:jc w:val="both"/>
        <w:rPr>
          <w:rFonts w:ascii="Palatino Linotype" w:hAnsi="Palatino Linotype"/>
          <w:b/>
          <w:bCs/>
        </w:rPr>
      </w:pPr>
      <w:r>
        <w:rPr>
          <w:rFonts w:ascii="Palatino Linotype" w:hAnsi="Palatino Linotype"/>
          <w:b/>
          <w:bCs/>
        </w:rPr>
        <w:t>1</w:t>
      </w:r>
      <w:r w:rsidRPr="00694264">
        <w:rPr>
          <w:rFonts w:ascii="Palatino Linotype" w:hAnsi="Palatino Linotype"/>
          <w:b/>
          <w:bCs/>
        </w:rPr>
        <w:t>) Relaxation from compliance to REITs and InvITs due to the C</w:t>
      </w:r>
      <w:r>
        <w:rPr>
          <w:rFonts w:ascii="Palatino Linotype" w:hAnsi="Palatino Linotype"/>
          <w:b/>
          <w:bCs/>
        </w:rPr>
        <w:t>O</w:t>
      </w:r>
      <w:r w:rsidRPr="00694264">
        <w:rPr>
          <w:rFonts w:ascii="Palatino Linotype" w:hAnsi="Palatino Linotype"/>
          <w:b/>
          <w:bCs/>
        </w:rPr>
        <w:t>VID-19 pandemic- Amendment</w:t>
      </w:r>
    </w:p>
    <w:p w:rsidR="00D01E89" w:rsidRPr="00694264" w:rsidRDefault="00D01E89" w:rsidP="00D01E89">
      <w:pPr>
        <w:jc w:val="both"/>
        <w:rPr>
          <w:rFonts w:ascii="Palatino Linotype" w:hAnsi="Palatino Linotype"/>
          <w:b/>
          <w:bCs/>
        </w:rPr>
      </w:pPr>
    </w:p>
    <w:p w:rsidR="00D01E89" w:rsidRDefault="00D01E89" w:rsidP="00D01E89">
      <w:pPr>
        <w:jc w:val="both"/>
        <w:rPr>
          <w:rFonts w:ascii="Palatino Linotype" w:hAnsi="Palatino Linotype"/>
        </w:rPr>
      </w:pPr>
      <w:r>
        <w:rPr>
          <w:rFonts w:ascii="Palatino Linotype" w:hAnsi="Palatino Linotype"/>
        </w:rPr>
        <w:t>Due date for regulatory filings and compliances was further extended for REIT and InvIT for the period ending March 31, 2020 by a month till May 31, 2020, over and above the extended timelines due the COVID-19 pandemic.</w:t>
      </w:r>
    </w:p>
    <w:p w:rsidR="00D01E89"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sidRPr="00694264">
        <w:rPr>
          <w:rFonts w:ascii="Palatino Linotype" w:hAnsi="Palatino Linotype"/>
          <w:b/>
          <w:bCs/>
        </w:rPr>
        <w:t>Source: SEBI/HO/DDHS/DDHS/CIR/P/2 dated July 01, 2020</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Pr>
          <w:rFonts w:ascii="Palatino Linotype" w:hAnsi="Palatino Linotype"/>
          <w:b/>
          <w:bCs/>
        </w:rPr>
        <w:t>2</w:t>
      </w:r>
      <w:r w:rsidRPr="00694264">
        <w:rPr>
          <w:rFonts w:ascii="Palatino Linotype" w:hAnsi="Palatino Linotype"/>
          <w:b/>
          <w:bCs/>
        </w:rPr>
        <w:t>) Standard Operating Procedure in the cases of Trading Member / Clearing Member leading to default</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rPr>
      </w:pPr>
      <w:r>
        <w:rPr>
          <w:rFonts w:ascii="Palatino Linotype" w:hAnsi="Palatino Linotype"/>
        </w:rPr>
        <w:t>A</w:t>
      </w:r>
      <w:r w:rsidRPr="00694264">
        <w:rPr>
          <w:rFonts w:ascii="Palatino Linotype" w:hAnsi="Palatino Linotype"/>
        </w:rPr>
        <w:t xml:space="preserve"> Standard Operating Procedure </w:t>
      </w:r>
      <w:r w:rsidRPr="002D01E4">
        <w:rPr>
          <w:rFonts w:ascii="Palatino Linotype" w:hAnsi="Palatino Linotype"/>
        </w:rPr>
        <w:t>in the cases of Trading Member / Clearing Member leading to default</w:t>
      </w:r>
      <w:r>
        <w:rPr>
          <w:rFonts w:ascii="Palatino Linotype" w:hAnsi="Palatino Linotype"/>
        </w:rPr>
        <w:t xml:space="preserve"> was issued </w:t>
      </w:r>
      <w:r w:rsidRPr="00694264">
        <w:rPr>
          <w:rFonts w:ascii="Palatino Linotype" w:hAnsi="Palatino Linotype"/>
        </w:rPr>
        <w:t>to harmonise the act</w:t>
      </w:r>
      <w:r w:rsidR="00E3342C">
        <w:rPr>
          <w:rFonts w:ascii="Palatino Linotype" w:hAnsi="Palatino Linotype"/>
        </w:rPr>
        <w:t>ion amongst all stock exchanges</w:t>
      </w:r>
      <w:r w:rsidRPr="00694264">
        <w:rPr>
          <w:rFonts w:ascii="Palatino Linotype" w:hAnsi="Palatino Linotype"/>
        </w:rPr>
        <w:t>, clearing corporations  and depositories in a time bound manner when an SE/CC is of the view that a trading member</w:t>
      </w:r>
      <w:r w:rsidR="00E3342C">
        <w:rPr>
          <w:rFonts w:ascii="Palatino Linotype" w:hAnsi="Palatino Linotype"/>
        </w:rPr>
        <w:t xml:space="preserve"> </w:t>
      </w:r>
      <w:r w:rsidRPr="00694264">
        <w:rPr>
          <w:rFonts w:ascii="Palatino Linotype" w:hAnsi="Palatino Linotype"/>
        </w:rPr>
        <w:t xml:space="preserve">/ clearing member  is likely to default in repayment of funds or securities to its clients. </w:t>
      </w:r>
    </w:p>
    <w:p w:rsidR="00D01E89" w:rsidRPr="00694264" w:rsidRDefault="00D01E89" w:rsidP="00D01E89">
      <w:pPr>
        <w:jc w:val="both"/>
        <w:rPr>
          <w:rFonts w:ascii="Palatino Linotype" w:hAnsi="Palatino Linotype"/>
          <w:b/>
          <w:bCs/>
        </w:rPr>
      </w:pPr>
    </w:p>
    <w:p w:rsidR="00D01E89" w:rsidRDefault="00D01E89" w:rsidP="00D01E89">
      <w:pPr>
        <w:jc w:val="both"/>
        <w:rPr>
          <w:rFonts w:ascii="Palatino Linotype" w:hAnsi="Palatino Linotype"/>
          <w:b/>
          <w:bCs/>
        </w:rPr>
      </w:pPr>
      <w:r w:rsidRPr="00694264">
        <w:rPr>
          <w:rFonts w:ascii="Palatino Linotype" w:hAnsi="Palatino Linotype"/>
          <w:b/>
          <w:bCs/>
        </w:rPr>
        <w:t>Source: SEBI/HO/MIRSD/DPIEA/CIR/P/2020/115 dated July 01, 2020</w:t>
      </w:r>
    </w:p>
    <w:p w:rsidR="00D01E89"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Pr>
          <w:rFonts w:ascii="Palatino Linotype" w:hAnsi="Palatino Linotype"/>
          <w:b/>
          <w:bCs/>
        </w:rPr>
        <w:t>3</w:t>
      </w:r>
      <w:r w:rsidRPr="00694264">
        <w:rPr>
          <w:rFonts w:ascii="Palatino Linotype" w:hAnsi="Palatino Linotype"/>
          <w:b/>
          <w:bCs/>
        </w:rPr>
        <w:t xml:space="preserve">) Relaxation </w:t>
      </w:r>
      <w:r>
        <w:rPr>
          <w:rFonts w:ascii="Palatino Linotype" w:hAnsi="Palatino Linotype"/>
          <w:b/>
          <w:bCs/>
        </w:rPr>
        <w:t xml:space="preserve">to Issuers of Municipal Debt Securities </w:t>
      </w:r>
      <w:r w:rsidRPr="00694264">
        <w:rPr>
          <w:rFonts w:ascii="Palatino Linotype" w:hAnsi="Palatino Linotype"/>
          <w:b/>
          <w:bCs/>
        </w:rPr>
        <w:t xml:space="preserve">from </w:t>
      </w:r>
      <w:r>
        <w:rPr>
          <w:rFonts w:ascii="Palatino Linotype" w:hAnsi="Palatino Linotype"/>
          <w:b/>
          <w:bCs/>
        </w:rPr>
        <w:t>C</w:t>
      </w:r>
      <w:r w:rsidRPr="00694264">
        <w:rPr>
          <w:rFonts w:ascii="Palatino Linotype" w:hAnsi="Palatino Linotype"/>
          <w:b/>
          <w:bCs/>
        </w:rPr>
        <w:t xml:space="preserve">ompliance with certain provisions of the </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rPr>
      </w:pPr>
      <w:r>
        <w:rPr>
          <w:rFonts w:ascii="Palatino Linotype" w:hAnsi="Palatino Linotype"/>
        </w:rPr>
        <w:t>Due to COVID-19, t</w:t>
      </w:r>
      <w:r w:rsidRPr="00694264">
        <w:rPr>
          <w:rFonts w:ascii="Palatino Linotype" w:hAnsi="Palatino Linotype"/>
        </w:rPr>
        <w:t>he deadline</w:t>
      </w:r>
      <w:r>
        <w:rPr>
          <w:rFonts w:ascii="Palatino Linotype" w:hAnsi="Palatino Linotype"/>
        </w:rPr>
        <w:t xml:space="preserve"> for compliance with</w:t>
      </w:r>
      <w:r w:rsidRPr="00694264">
        <w:rPr>
          <w:rFonts w:ascii="Palatino Linotype" w:hAnsi="Palatino Linotype"/>
        </w:rPr>
        <w:t xml:space="preserve"> certain regulatory norms</w:t>
      </w:r>
      <w:r>
        <w:rPr>
          <w:rFonts w:ascii="Palatino Linotype" w:hAnsi="Palatino Linotype"/>
        </w:rPr>
        <w:t xml:space="preserve"> of the </w:t>
      </w:r>
      <w:r w:rsidRPr="002D01E4">
        <w:rPr>
          <w:rFonts w:ascii="Palatino Linotype" w:hAnsi="Palatino Linotype"/>
        </w:rPr>
        <w:t xml:space="preserve">SEBI (Issue and Listing of Municipal Debt Securities) Regulations, 2015 and certain SEBI circulars </w:t>
      </w:r>
      <w:r>
        <w:rPr>
          <w:rFonts w:ascii="Palatino Linotype" w:hAnsi="Palatino Linotype"/>
        </w:rPr>
        <w:t>was</w:t>
      </w:r>
      <w:r w:rsidRPr="00694264">
        <w:rPr>
          <w:rFonts w:ascii="Palatino Linotype" w:hAnsi="Palatino Linotype"/>
        </w:rPr>
        <w:t xml:space="preserve"> </w:t>
      </w:r>
      <w:r>
        <w:rPr>
          <w:rFonts w:ascii="Palatino Linotype" w:hAnsi="Palatino Linotype"/>
        </w:rPr>
        <w:t xml:space="preserve">further extended </w:t>
      </w:r>
      <w:r w:rsidRPr="00694264">
        <w:rPr>
          <w:rFonts w:ascii="Palatino Linotype" w:hAnsi="Palatino Linotype"/>
        </w:rPr>
        <w:t>for issuers of municipal debt securities to July 31, 2020.</w:t>
      </w:r>
      <w:r w:rsidR="00E3342C">
        <w:rPr>
          <w:rFonts w:ascii="Palatino Linotype" w:hAnsi="Palatino Linotype"/>
        </w:rPr>
        <w:t xml:space="preserve"> </w:t>
      </w:r>
      <w:r w:rsidRPr="00694264">
        <w:rPr>
          <w:rFonts w:ascii="Palatino Linotype" w:hAnsi="Palatino Linotype"/>
        </w:rPr>
        <w:t xml:space="preserve"> In March 2020, SEBI had extended the timeline for submission of these reports to June 30, </w:t>
      </w:r>
      <w:r>
        <w:rPr>
          <w:rFonts w:ascii="Palatino Linotype" w:hAnsi="Palatino Linotype"/>
        </w:rPr>
        <w:t>2020.</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sidRPr="00694264">
        <w:rPr>
          <w:rFonts w:ascii="Palatino Linotype" w:hAnsi="Palatino Linotype"/>
          <w:b/>
          <w:bCs/>
        </w:rPr>
        <w:t xml:space="preserve">Source: SEBI/HO/DDHS/CIR/P/2020/116 dated July </w:t>
      </w:r>
      <w:r>
        <w:rPr>
          <w:rFonts w:ascii="Palatino Linotype" w:hAnsi="Palatino Linotype"/>
          <w:b/>
          <w:bCs/>
        </w:rPr>
        <w:t>0</w:t>
      </w:r>
      <w:r w:rsidRPr="00694264">
        <w:rPr>
          <w:rFonts w:ascii="Palatino Linotype" w:hAnsi="Palatino Linotype"/>
          <w:b/>
          <w:bCs/>
        </w:rPr>
        <w:t xml:space="preserve">7, 2020 </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Pr>
          <w:rFonts w:ascii="Palatino Linotype" w:hAnsi="Palatino Linotype"/>
          <w:b/>
          <w:bCs/>
        </w:rPr>
        <w:t>4</w:t>
      </w:r>
      <w:r w:rsidRPr="00694264">
        <w:rPr>
          <w:rFonts w:ascii="Palatino Linotype" w:hAnsi="Palatino Linotype"/>
          <w:b/>
          <w:bCs/>
        </w:rPr>
        <w:t>) SEBI (International Financial Services Centres) Guidelines, 2015- Amendments</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rPr>
      </w:pPr>
      <w:r>
        <w:rPr>
          <w:rFonts w:ascii="Palatino Linotype" w:hAnsi="Palatino Linotype"/>
        </w:rPr>
        <w:t>T</w:t>
      </w:r>
      <w:r w:rsidRPr="00694264">
        <w:rPr>
          <w:rFonts w:ascii="Palatino Linotype" w:hAnsi="Palatino Linotype"/>
        </w:rPr>
        <w:t>he eligibility and shareholding limit</w:t>
      </w:r>
      <w:r>
        <w:rPr>
          <w:rFonts w:ascii="Palatino Linotype" w:hAnsi="Palatino Linotype"/>
        </w:rPr>
        <w:t>s were</w:t>
      </w:r>
      <w:r w:rsidRPr="00694264">
        <w:rPr>
          <w:rFonts w:ascii="Palatino Linotype" w:hAnsi="Palatino Linotype"/>
        </w:rPr>
        <w:t xml:space="preserve"> </w:t>
      </w:r>
      <w:r>
        <w:rPr>
          <w:rFonts w:ascii="Palatino Linotype" w:hAnsi="Palatino Linotype"/>
        </w:rPr>
        <w:t xml:space="preserve">revised </w:t>
      </w:r>
      <w:r w:rsidRPr="00694264">
        <w:rPr>
          <w:rFonts w:ascii="Palatino Linotype" w:hAnsi="Palatino Linotype"/>
        </w:rPr>
        <w:t xml:space="preserve">for stock exchanges desirous of operating in International Financial Services Centres (IFSCs) to streamline operations at IFSCs. Under </w:t>
      </w:r>
      <w:r w:rsidRPr="00694264">
        <w:rPr>
          <w:rFonts w:ascii="Palatino Linotype" w:hAnsi="Palatino Linotype"/>
        </w:rPr>
        <w:lastRenderedPageBreak/>
        <w:t>the framework, any Indian or foreign stock exchange may form a subsidiary to provide the services of exchange in an IFSC, wherein at least 51 one per cent of stake is held by the exchange and remaining share capital may be offered to any other person (whether Indian or of foreign jurisdiction), but with a cap of 5 per cent equity.</w:t>
      </w:r>
    </w:p>
    <w:p w:rsidR="00D01E89" w:rsidRPr="00694264" w:rsidRDefault="00D01E89" w:rsidP="00D01E89">
      <w:pPr>
        <w:jc w:val="both"/>
        <w:rPr>
          <w:rFonts w:ascii="Palatino Linotype" w:hAnsi="Palatino Linotype"/>
          <w:b/>
          <w:bCs/>
        </w:rPr>
      </w:pPr>
    </w:p>
    <w:p w:rsidR="00D01E89" w:rsidRDefault="00D01E89" w:rsidP="00D01E89">
      <w:pPr>
        <w:jc w:val="both"/>
        <w:rPr>
          <w:rFonts w:ascii="Palatino Linotype" w:hAnsi="Palatino Linotype"/>
          <w:b/>
          <w:bCs/>
        </w:rPr>
      </w:pPr>
      <w:r w:rsidRPr="00694264">
        <w:rPr>
          <w:rFonts w:ascii="Palatino Linotype" w:hAnsi="Palatino Linotype"/>
          <w:b/>
          <w:bCs/>
        </w:rPr>
        <w:t>Source: SEBI/HO/IFSC/CIR/P/2020/117 dated July 09, 2020</w:t>
      </w:r>
    </w:p>
    <w:p w:rsidR="00D01E89"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Pr>
          <w:rFonts w:ascii="Palatino Linotype" w:hAnsi="Palatino Linotype"/>
          <w:b/>
          <w:bCs/>
        </w:rPr>
        <w:t>5</w:t>
      </w:r>
      <w:r w:rsidRPr="00694264">
        <w:rPr>
          <w:rFonts w:ascii="Palatino Linotype" w:hAnsi="Palatino Linotype"/>
          <w:b/>
          <w:bCs/>
        </w:rPr>
        <w:t>) Guidelines for Issue and Listing of Structured Products/ Market Linked Debentures-Amendments</w:t>
      </w:r>
    </w:p>
    <w:p w:rsidR="00D01E89" w:rsidRPr="00694264" w:rsidRDefault="00D01E89" w:rsidP="00D01E89">
      <w:pPr>
        <w:jc w:val="both"/>
        <w:rPr>
          <w:rFonts w:ascii="Palatino Linotype" w:hAnsi="Palatino Linotype"/>
          <w:b/>
          <w:bCs/>
        </w:rPr>
      </w:pPr>
    </w:p>
    <w:p w:rsidR="00D01E89" w:rsidRPr="005F3B5C" w:rsidRDefault="00D01E89" w:rsidP="00D01E89">
      <w:pPr>
        <w:jc w:val="both"/>
        <w:rPr>
          <w:rFonts w:ascii="Palatino Linotype" w:hAnsi="Palatino Linotype"/>
        </w:rPr>
      </w:pPr>
      <w:r>
        <w:rPr>
          <w:rFonts w:ascii="Palatino Linotype" w:hAnsi="Palatino Linotype"/>
        </w:rPr>
        <w:t>V</w:t>
      </w:r>
      <w:r w:rsidRPr="005F3B5C">
        <w:rPr>
          <w:rFonts w:ascii="Palatino Linotype" w:hAnsi="Palatino Linotype"/>
        </w:rPr>
        <w:t>aluation of structured products/ Market linked Debentures (MLDs) would be carried out by an agency appointed by AMFI for the purpose of carrying out valuation. Earlier, issuers of MLDs were required to appoint a Credit Rating Agency (CRA) registered with SEBI for carrying out valuation of MLDs.</w:t>
      </w:r>
    </w:p>
    <w:p w:rsidR="00D01E89" w:rsidRPr="005F3B5C" w:rsidRDefault="00D01E89" w:rsidP="00D01E89">
      <w:pPr>
        <w:jc w:val="both"/>
        <w:rPr>
          <w:rFonts w:ascii="Palatino Linotype" w:hAnsi="Palatino Linotype"/>
        </w:rPr>
      </w:pPr>
    </w:p>
    <w:p w:rsidR="00D01E89" w:rsidRPr="00694264" w:rsidRDefault="00D01E89" w:rsidP="00D01E89">
      <w:pPr>
        <w:jc w:val="both"/>
        <w:rPr>
          <w:rFonts w:ascii="Palatino Linotype" w:hAnsi="Palatino Linotype"/>
          <w:b/>
          <w:bCs/>
        </w:rPr>
      </w:pPr>
      <w:r w:rsidRPr="00694264">
        <w:rPr>
          <w:rFonts w:ascii="Palatino Linotype" w:hAnsi="Palatino Linotype"/>
          <w:b/>
          <w:bCs/>
        </w:rPr>
        <w:t xml:space="preserve">Source: SEBI/HO/DDHS/CIR/P/2020/120 dated July 13, 2020 </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Pr>
          <w:rFonts w:ascii="Palatino Linotype" w:hAnsi="Palatino Linotype"/>
          <w:b/>
          <w:bCs/>
        </w:rPr>
        <w:t>6</w:t>
      </w:r>
      <w:r w:rsidRPr="00694264">
        <w:rPr>
          <w:rFonts w:ascii="Palatino Linotype" w:hAnsi="Palatino Linotype"/>
          <w:b/>
          <w:bCs/>
        </w:rPr>
        <w:t xml:space="preserve">) Relaxation from compliance </w:t>
      </w:r>
      <w:r>
        <w:rPr>
          <w:rFonts w:ascii="Palatino Linotype" w:hAnsi="Palatino Linotype"/>
          <w:b/>
          <w:bCs/>
        </w:rPr>
        <w:t xml:space="preserve">for issuers of </w:t>
      </w:r>
      <w:r w:rsidRPr="002D01E4">
        <w:rPr>
          <w:rFonts w:ascii="Palatino Linotype" w:hAnsi="Palatino Linotype"/>
          <w:b/>
          <w:bCs/>
        </w:rPr>
        <w:t>NCDs/NCRPS/CPs</w:t>
      </w:r>
      <w:r w:rsidRPr="00627FD4">
        <w:rPr>
          <w:rFonts w:ascii="Palatino Linotype" w:hAnsi="Palatino Linotype"/>
        </w:rPr>
        <w:t xml:space="preserve"> </w:t>
      </w:r>
    </w:p>
    <w:p w:rsidR="00D01E89" w:rsidRPr="00694264" w:rsidRDefault="00D01E89" w:rsidP="00D01E89">
      <w:pPr>
        <w:jc w:val="both"/>
        <w:rPr>
          <w:rFonts w:ascii="Palatino Linotype" w:hAnsi="Palatino Linotype"/>
          <w:b/>
          <w:bCs/>
        </w:rPr>
      </w:pPr>
    </w:p>
    <w:p w:rsidR="00D01E89" w:rsidRPr="005F3B5C" w:rsidRDefault="00D01E89" w:rsidP="00D01E89">
      <w:pPr>
        <w:jc w:val="both"/>
        <w:rPr>
          <w:rFonts w:ascii="Palatino Linotype" w:hAnsi="Palatino Linotype"/>
        </w:rPr>
      </w:pPr>
      <w:r>
        <w:rPr>
          <w:rFonts w:ascii="Palatino Linotype" w:hAnsi="Palatino Linotype"/>
        </w:rPr>
        <w:t>Relaxation was provided to issuers of non-convertible debentures (</w:t>
      </w:r>
      <w:r w:rsidRPr="002D01E4">
        <w:rPr>
          <w:rFonts w:ascii="Palatino Linotype" w:hAnsi="Palatino Linotype"/>
        </w:rPr>
        <w:t>NCDs</w:t>
      </w:r>
      <w:r>
        <w:rPr>
          <w:rFonts w:ascii="Palatino Linotype" w:hAnsi="Palatino Linotype"/>
        </w:rPr>
        <w:t>)</w:t>
      </w:r>
      <w:r w:rsidRPr="002D01E4">
        <w:rPr>
          <w:rFonts w:ascii="Palatino Linotype" w:hAnsi="Palatino Linotype"/>
        </w:rPr>
        <w:t>/</w:t>
      </w:r>
      <w:r w:rsidRPr="007D373D">
        <w:rPr>
          <w:rFonts w:ascii="Palatino Linotype" w:hAnsi="Palatino Linotype"/>
        </w:rPr>
        <w:t xml:space="preserve"> </w:t>
      </w:r>
      <w:r w:rsidRPr="00627FD4">
        <w:rPr>
          <w:rFonts w:ascii="Palatino Linotype" w:hAnsi="Palatino Linotype"/>
        </w:rPr>
        <w:t>Non-Convertible Redeemable Preference Shares</w:t>
      </w:r>
      <w:r w:rsidRPr="007D373D">
        <w:rPr>
          <w:rFonts w:ascii="Palatino Linotype" w:hAnsi="Palatino Linotype"/>
        </w:rPr>
        <w:t xml:space="preserve"> </w:t>
      </w:r>
      <w:r>
        <w:rPr>
          <w:rFonts w:ascii="Palatino Linotype" w:hAnsi="Palatino Linotype"/>
        </w:rPr>
        <w:t>(</w:t>
      </w:r>
      <w:r w:rsidRPr="002D01E4">
        <w:rPr>
          <w:rFonts w:ascii="Palatino Linotype" w:hAnsi="Palatino Linotype"/>
        </w:rPr>
        <w:t>NCRPS</w:t>
      </w:r>
      <w:r>
        <w:rPr>
          <w:rFonts w:ascii="Palatino Linotype" w:hAnsi="Palatino Linotype"/>
        </w:rPr>
        <w:t>)</w:t>
      </w:r>
      <w:r w:rsidRPr="002D01E4">
        <w:rPr>
          <w:rFonts w:ascii="Palatino Linotype" w:hAnsi="Palatino Linotype"/>
        </w:rPr>
        <w:t>/</w:t>
      </w:r>
      <w:r>
        <w:rPr>
          <w:rFonts w:ascii="Palatino Linotype" w:hAnsi="Palatino Linotype"/>
        </w:rPr>
        <w:t xml:space="preserve"> Commercial Papers </w:t>
      </w:r>
      <w:r w:rsidRPr="002D01E4">
        <w:rPr>
          <w:rFonts w:ascii="Palatino Linotype" w:hAnsi="Palatino Linotype"/>
        </w:rPr>
        <w:t xml:space="preserve">CPs with provisions of the SEBI (Issue and Listing of Debt Securities) Regulations, 2008, SEBI (Non-Convertible Redeemable Preference Shares) Regulations, 2013 and SEBI </w:t>
      </w:r>
      <w:r>
        <w:rPr>
          <w:rFonts w:ascii="Palatino Linotype" w:hAnsi="Palatino Linotype"/>
        </w:rPr>
        <w:t>c</w:t>
      </w:r>
      <w:r w:rsidRPr="002D01E4">
        <w:rPr>
          <w:rFonts w:ascii="Palatino Linotype" w:hAnsi="Palatino Linotype"/>
        </w:rPr>
        <w:t xml:space="preserve">irculars relating to </w:t>
      </w:r>
      <w:r>
        <w:rPr>
          <w:rFonts w:ascii="Palatino Linotype" w:hAnsi="Palatino Linotype"/>
        </w:rPr>
        <w:t>l</w:t>
      </w:r>
      <w:r w:rsidRPr="002D01E4">
        <w:rPr>
          <w:rFonts w:ascii="Palatino Linotype" w:hAnsi="Palatino Linotype"/>
        </w:rPr>
        <w:t>isting of Commercial Papers</w:t>
      </w:r>
      <w:r>
        <w:rPr>
          <w:rFonts w:ascii="Palatino Linotype" w:hAnsi="Palatino Linotype"/>
        </w:rPr>
        <w:t xml:space="preserve">. </w:t>
      </w:r>
      <w:r w:rsidRPr="007D373D">
        <w:rPr>
          <w:rFonts w:ascii="Palatino Linotype" w:hAnsi="Palatino Linotype"/>
        </w:rPr>
        <w:t>The</w:t>
      </w:r>
      <w:r>
        <w:rPr>
          <w:rFonts w:ascii="Palatino Linotype" w:hAnsi="Palatino Linotype"/>
        </w:rPr>
        <w:t xml:space="preserve"> </w:t>
      </w:r>
      <w:r w:rsidRPr="005F3B5C">
        <w:rPr>
          <w:rFonts w:ascii="Palatino Linotype" w:hAnsi="Palatino Linotype"/>
        </w:rPr>
        <w:t xml:space="preserve">listed issuers who have issued NCDs/NCRPS/CPs, on or after July 1, 2020 and intend/propose to list such issued NCDs/NCRPS/CPs, on or before July 31, 2020, </w:t>
      </w:r>
      <w:r>
        <w:rPr>
          <w:rFonts w:ascii="Palatino Linotype" w:hAnsi="Palatino Linotype"/>
        </w:rPr>
        <w:t xml:space="preserve">were permitted </w:t>
      </w:r>
      <w:r w:rsidRPr="005F3B5C">
        <w:rPr>
          <w:rFonts w:ascii="Palatino Linotype" w:hAnsi="Palatino Linotype"/>
        </w:rPr>
        <w:t>to use available financials as on December 31, 2019</w:t>
      </w:r>
      <w:r>
        <w:rPr>
          <w:rFonts w:ascii="Palatino Linotype" w:hAnsi="Palatino Linotype"/>
        </w:rPr>
        <w:t>.</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sidRPr="00694264">
        <w:rPr>
          <w:rFonts w:ascii="Palatino Linotype" w:hAnsi="Palatino Linotype"/>
          <w:b/>
          <w:bCs/>
        </w:rPr>
        <w:t>Source: SEBI/HO/DDHS/CIR/P/2020/121 dated July 15, 2020</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r>
        <w:rPr>
          <w:rFonts w:ascii="Palatino Linotype" w:hAnsi="Palatino Linotype"/>
          <w:b/>
          <w:bCs/>
        </w:rPr>
        <w:t>7</w:t>
      </w:r>
      <w:r w:rsidRPr="00694264">
        <w:rPr>
          <w:rFonts w:ascii="Palatino Linotype" w:hAnsi="Palatino Linotype"/>
          <w:b/>
          <w:bCs/>
        </w:rPr>
        <w:t xml:space="preserve">) Manner and </w:t>
      </w:r>
      <w:r>
        <w:rPr>
          <w:rFonts w:ascii="Palatino Linotype" w:hAnsi="Palatino Linotype"/>
          <w:b/>
          <w:bCs/>
        </w:rPr>
        <w:t>M</w:t>
      </w:r>
      <w:r w:rsidRPr="00694264">
        <w:rPr>
          <w:rFonts w:ascii="Palatino Linotype" w:hAnsi="Palatino Linotype"/>
          <w:b/>
          <w:bCs/>
        </w:rPr>
        <w:t xml:space="preserve">echanism of providing </w:t>
      </w:r>
      <w:r>
        <w:rPr>
          <w:rFonts w:ascii="Palatino Linotype" w:hAnsi="Palatino Linotype"/>
          <w:b/>
          <w:bCs/>
        </w:rPr>
        <w:t>E</w:t>
      </w:r>
      <w:r w:rsidRPr="00694264">
        <w:rPr>
          <w:rFonts w:ascii="Palatino Linotype" w:hAnsi="Palatino Linotype"/>
          <w:b/>
          <w:bCs/>
        </w:rPr>
        <w:t xml:space="preserve">xit </w:t>
      </w:r>
      <w:r>
        <w:rPr>
          <w:rFonts w:ascii="Palatino Linotype" w:hAnsi="Palatino Linotype"/>
          <w:b/>
          <w:bCs/>
        </w:rPr>
        <w:t>O</w:t>
      </w:r>
      <w:r w:rsidRPr="00694264">
        <w:rPr>
          <w:rFonts w:ascii="Palatino Linotype" w:hAnsi="Palatino Linotype"/>
          <w:b/>
          <w:bCs/>
        </w:rPr>
        <w:t xml:space="preserve">ption to </w:t>
      </w:r>
      <w:r>
        <w:rPr>
          <w:rFonts w:ascii="Palatino Linotype" w:hAnsi="Palatino Linotype"/>
          <w:b/>
          <w:bCs/>
        </w:rPr>
        <w:t>D</w:t>
      </w:r>
      <w:r w:rsidRPr="00694264">
        <w:rPr>
          <w:rFonts w:ascii="Palatino Linotype" w:hAnsi="Palatino Linotype"/>
          <w:b/>
          <w:bCs/>
        </w:rPr>
        <w:t xml:space="preserve">issenting </w:t>
      </w:r>
      <w:r>
        <w:rPr>
          <w:rFonts w:ascii="Palatino Linotype" w:hAnsi="Palatino Linotype"/>
          <w:b/>
          <w:bCs/>
        </w:rPr>
        <w:t>U</w:t>
      </w:r>
      <w:r w:rsidRPr="00694264">
        <w:rPr>
          <w:rFonts w:ascii="Palatino Linotype" w:hAnsi="Palatino Linotype"/>
          <w:b/>
          <w:bCs/>
        </w:rPr>
        <w:t>nit</w:t>
      </w:r>
      <w:r>
        <w:rPr>
          <w:rFonts w:ascii="Palatino Linotype" w:hAnsi="Palatino Linotype"/>
          <w:b/>
          <w:bCs/>
        </w:rPr>
        <w:t>-</w:t>
      </w:r>
      <w:r w:rsidRPr="00694264">
        <w:rPr>
          <w:rFonts w:ascii="Palatino Linotype" w:hAnsi="Palatino Linotype"/>
          <w:b/>
          <w:bCs/>
        </w:rPr>
        <w:t>holders of Real Estate Investment Trusts (REITs) and Infrastructure Investment Trusts (InvITs)</w:t>
      </w:r>
    </w:p>
    <w:p w:rsidR="00D01E89" w:rsidRPr="00694264" w:rsidRDefault="00D01E89" w:rsidP="00D01E89">
      <w:pPr>
        <w:jc w:val="both"/>
        <w:rPr>
          <w:rFonts w:ascii="Palatino Linotype" w:hAnsi="Palatino Linotype"/>
          <w:b/>
          <w:bCs/>
        </w:rPr>
      </w:pPr>
    </w:p>
    <w:p w:rsidR="00D01E89" w:rsidRPr="00694264" w:rsidRDefault="00D01E89" w:rsidP="00D01E89">
      <w:pPr>
        <w:jc w:val="both"/>
        <w:rPr>
          <w:rFonts w:ascii="Palatino Linotype" w:hAnsi="Palatino Linotype"/>
          <w:b/>
          <w:bCs/>
        </w:rPr>
      </w:pPr>
    </w:p>
    <w:p w:rsidR="00D01E89" w:rsidRPr="005F3B5C" w:rsidRDefault="00D01E89" w:rsidP="00D01E89">
      <w:pPr>
        <w:jc w:val="both"/>
        <w:rPr>
          <w:rFonts w:ascii="Palatino Linotype" w:hAnsi="Palatino Linotype"/>
        </w:rPr>
      </w:pPr>
      <w:r>
        <w:rPr>
          <w:rFonts w:ascii="Palatino Linotype" w:hAnsi="Palatino Linotype"/>
        </w:rPr>
        <w:t>P</w:t>
      </w:r>
      <w:r w:rsidRPr="005F3B5C">
        <w:rPr>
          <w:rFonts w:ascii="Palatino Linotype" w:hAnsi="Palatino Linotype"/>
        </w:rPr>
        <w:t xml:space="preserve">rocedural guidelines </w:t>
      </w:r>
      <w:r>
        <w:rPr>
          <w:rFonts w:ascii="Palatino Linotype" w:hAnsi="Palatino Linotype"/>
        </w:rPr>
        <w:t xml:space="preserve">were issued </w:t>
      </w:r>
      <w:r w:rsidRPr="005F3B5C">
        <w:rPr>
          <w:rFonts w:ascii="Palatino Linotype" w:hAnsi="Palatino Linotype"/>
        </w:rPr>
        <w:t>for providing exit options to dissenting unitholders of REITs and InvITs, pursuant to Regulation 22(6A) and Regulation 22(8) of SEBI (REITs) Regulations, 2014 and Regulation 22(5C) and Regulation 22(7) of SEBI (InvITs) Regulations, 2014, respectively.</w:t>
      </w:r>
    </w:p>
    <w:p w:rsidR="00D01E89" w:rsidRPr="005F3B5C" w:rsidRDefault="00D01E89" w:rsidP="00D01E89">
      <w:pPr>
        <w:jc w:val="both"/>
        <w:rPr>
          <w:rFonts w:ascii="Palatino Linotype" w:hAnsi="Palatino Linotype"/>
        </w:rPr>
      </w:pPr>
    </w:p>
    <w:p w:rsidR="00D01E89" w:rsidRPr="005F3B5C" w:rsidRDefault="00D01E89" w:rsidP="00D01E89">
      <w:pPr>
        <w:jc w:val="both"/>
        <w:rPr>
          <w:rFonts w:ascii="Palatino Linotype" w:hAnsi="Palatino Linotype"/>
        </w:rPr>
      </w:pPr>
      <w:r w:rsidRPr="005F3B5C">
        <w:rPr>
          <w:rFonts w:ascii="Palatino Linotype" w:hAnsi="Palatino Linotype"/>
        </w:rPr>
        <w:t xml:space="preserve">An acquirer providing exit options to dissenting investors </w:t>
      </w:r>
      <w:r>
        <w:rPr>
          <w:rFonts w:ascii="Palatino Linotype" w:hAnsi="Palatino Linotype"/>
        </w:rPr>
        <w:t xml:space="preserve">is required to </w:t>
      </w:r>
      <w:r w:rsidRPr="005F3B5C">
        <w:rPr>
          <w:rFonts w:ascii="Palatino Linotype" w:hAnsi="Palatino Linotype"/>
        </w:rPr>
        <w:t>facilitate tendering of units by them</w:t>
      </w:r>
      <w:r>
        <w:rPr>
          <w:rFonts w:ascii="Palatino Linotype" w:hAnsi="Palatino Linotype"/>
        </w:rPr>
        <w:t>.</w:t>
      </w:r>
      <w:r w:rsidRPr="005F3B5C">
        <w:rPr>
          <w:rFonts w:ascii="Palatino Linotype" w:hAnsi="Palatino Linotype"/>
        </w:rPr>
        <w:t xml:space="preserve"> </w:t>
      </w:r>
      <w:r>
        <w:rPr>
          <w:rFonts w:ascii="Palatino Linotype" w:hAnsi="Palatino Linotype"/>
        </w:rPr>
        <w:t>S</w:t>
      </w:r>
      <w:r w:rsidRPr="005F3B5C">
        <w:rPr>
          <w:rFonts w:ascii="Palatino Linotype" w:hAnsi="Palatino Linotype"/>
        </w:rPr>
        <w:t xml:space="preserve">ettlement of the same must be done through the stock exchange. The units </w:t>
      </w:r>
      <w:r>
        <w:rPr>
          <w:rFonts w:ascii="Palatino Linotype" w:hAnsi="Palatino Linotype"/>
        </w:rPr>
        <w:t>t</w:t>
      </w:r>
      <w:r w:rsidRPr="005F3B5C">
        <w:rPr>
          <w:rFonts w:ascii="Palatino Linotype" w:hAnsi="Palatino Linotype"/>
        </w:rPr>
        <w:t>endered in the exit option must be in multiples of the trading lot. It is also mandated that the acquirer must appoint a merchant banker for the exit offer and should issue a public notice stating its intention to provide an exit route to dissenting unitholders.</w:t>
      </w:r>
    </w:p>
    <w:p w:rsidR="00D01E89" w:rsidRPr="00694264" w:rsidRDefault="00D01E89" w:rsidP="00D01E89">
      <w:pPr>
        <w:jc w:val="both"/>
        <w:rPr>
          <w:rFonts w:ascii="Palatino Linotype" w:hAnsi="Palatino Linotype"/>
          <w:b/>
          <w:bCs/>
        </w:rPr>
      </w:pPr>
    </w:p>
    <w:p w:rsidR="00D01E89" w:rsidRDefault="00D01E89" w:rsidP="00D01E89">
      <w:pPr>
        <w:jc w:val="both"/>
        <w:rPr>
          <w:rFonts w:ascii="Palatino Linotype" w:hAnsi="Palatino Linotype"/>
          <w:b/>
          <w:bCs/>
        </w:rPr>
      </w:pPr>
      <w:r w:rsidRPr="00694264">
        <w:rPr>
          <w:rFonts w:ascii="Palatino Linotype" w:hAnsi="Palatino Linotype"/>
          <w:b/>
          <w:bCs/>
        </w:rPr>
        <w:t>Source: SEBI/HO/DDHS/DDHS/CIR/P/2020/122</w:t>
      </w:r>
      <w:r>
        <w:rPr>
          <w:rFonts w:ascii="Palatino Linotype" w:hAnsi="Palatino Linotype"/>
          <w:b/>
          <w:bCs/>
        </w:rPr>
        <w:t xml:space="preserve"> and </w:t>
      </w:r>
      <w:r w:rsidRPr="00694264">
        <w:rPr>
          <w:rFonts w:ascii="Palatino Linotype" w:hAnsi="Palatino Linotype"/>
          <w:b/>
          <w:bCs/>
        </w:rPr>
        <w:t>123 dated July 17, 2020</w:t>
      </w:r>
    </w:p>
    <w:p w:rsidR="00D01E89"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8) </w:t>
      </w:r>
      <w:r w:rsidRPr="00A428EA">
        <w:rPr>
          <w:rFonts w:ascii="Palatino Linotype" w:hAnsi="Palatino Linotype"/>
          <w:b/>
          <w:bCs/>
        </w:rPr>
        <w:t>Framework to Enable Verification of Upfront Collection of Margins from Clients in Cash and Derivatives segments</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sidRPr="00A428EA">
        <w:rPr>
          <w:rFonts w:ascii="Palatino Linotype" w:hAnsi="Palatino Linotype"/>
        </w:rPr>
        <w:t>In order to align and streamline the risk management framework of both cash</w:t>
      </w:r>
      <w:r>
        <w:rPr>
          <w:rFonts w:ascii="Palatino Linotype" w:hAnsi="Palatino Linotype"/>
        </w:rPr>
        <w:t xml:space="preserve"> </w:t>
      </w:r>
      <w:r w:rsidRPr="00A428EA">
        <w:rPr>
          <w:rFonts w:ascii="Palatino Linotype" w:hAnsi="Palatino Linotype"/>
        </w:rPr>
        <w:t>and derivatives segments, operational guidelines</w:t>
      </w:r>
      <w:r>
        <w:rPr>
          <w:rFonts w:ascii="Palatino Linotype" w:hAnsi="Palatino Linotype"/>
        </w:rPr>
        <w:t xml:space="preserve"> were issued</w:t>
      </w:r>
      <w:r w:rsidRPr="00A428EA">
        <w:rPr>
          <w:rFonts w:ascii="Palatino Linotype" w:hAnsi="Palatino Linotype"/>
        </w:rPr>
        <w:t xml:space="preserve"> to stock exchanges and clearing corporations to adopt a framework to enable verification of upfront collection of margins from clients in cash and derivatives segments. Under the new framework, clearing corporations have been directed to send four snapshots during the day to brokers for identifying the margin requirements. The broker will have to report the margin collected from each client, as at </w:t>
      </w:r>
      <w:r>
        <w:rPr>
          <w:rFonts w:ascii="Palatino Linotype" w:hAnsi="Palatino Linotype"/>
        </w:rPr>
        <w:t>e</w:t>
      </w:r>
      <w:r w:rsidRPr="00A428EA">
        <w:rPr>
          <w:rFonts w:ascii="Palatino Linotype" w:hAnsi="Palatino Linotype"/>
        </w:rPr>
        <w:t xml:space="preserve">nd of the </w:t>
      </w:r>
      <w:r>
        <w:rPr>
          <w:rFonts w:ascii="Palatino Linotype" w:hAnsi="Palatino Linotype"/>
        </w:rPr>
        <w:t>d</w:t>
      </w:r>
      <w:r w:rsidRPr="00A428EA">
        <w:rPr>
          <w:rFonts w:ascii="Palatino Linotype" w:hAnsi="Palatino Linotype"/>
        </w:rPr>
        <w:t>ay and peak margin collected during the day. This framework would come into effect from December 1,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SEBI/HO/MRD2/DCAP/CIR/P/2020/127 Jul 20,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9) </w:t>
      </w:r>
      <w:r w:rsidRPr="00A428EA">
        <w:rPr>
          <w:rFonts w:ascii="Palatino Linotype" w:hAnsi="Palatino Linotype"/>
          <w:b/>
          <w:bCs/>
        </w:rPr>
        <w:t>Eligibility Criteria for Selection of Underlying Commodity Futures for Options on Commodity Futures</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The</w:t>
      </w:r>
      <w:r w:rsidRPr="00A428EA">
        <w:rPr>
          <w:rFonts w:ascii="Palatino Linotype" w:hAnsi="Palatino Linotype"/>
        </w:rPr>
        <w:t xml:space="preserve"> provision that in order to be eligible for selection of commodity futures as underlying for options the underlying 'Futures contracts' on the corresponding commodity shall be amongst the top five futures contracts in terms of total trading turnover </w:t>
      </w:r>
      <w:r>
        <w:rPr>
          <w:rFonts w:ascii="Palatino Linotype" w:hAnsi="Palatino Linotype"/>
        </w:rPr>
        <w:t>v</w:t>
      </w:r>
      <w:r w:rsidRPr="00A428EA">
        <w:rPr>
          <w:rFonts w:ascii="Palatino Linotype" w:hAnsi="Palatino Linotype"/>
        </w:rPr>
        <w:t>alue of previous twelve months,</w:t>
      </w:r>
      <w:r>
        <w:rPr>
          <w:rFonts w:ascii="Palatino Linotype" w:hAnsi="Palatino Linotype"/>
        </w:rPr>
        <w:t xml:space="preserve"> was repealed</w:t>
      </w:r>
      <w:r w:rsidRPr="00A428EA">
        <w:rPr>
          <w:rFonts w:ascii="Palatino Linotype" w:hAnsi="Palatino Linotype"/>
        </w:rPr>
        <w:t>. This criterion was specified vide circular SEBI/HO/CDMRD/DMP/CIR/P/2017/55 dated June 13, 2017.</w:t>
      </w:r>
    </w:p>
    <w:p w:rsidR="00D01E89" w:rsidRPr="00A428EA" w:rsidRDefault="00D01E89" w:rsidP="00D01E89">
      <w:pPr>
        <w:jc w:val="both"/>
        <w:rPr>
          <w:rFonts w:ascii="Palatino Linotype" w:hAnsi="Palatino Linotype"/>
          <w:b/>
          <w:bCs/>
        </w:rPr>
      </w:pPr>
    </w:p>
    <w:p w:rsidR="00D01E89" w:rsidRDefault="00D01E89" w:rsidP="00D01E89">
      <w:pPr>
        <w:jc w:val="both"/>
        <w:rPr>
          <w:rFonts w:ascii="Palatino Linotype" w:hAnsi="Palatino Linotype"/>
          <w:b/>
          <w:bCs/>
        </w:rPr>
      </w:pPr>
      <w:r w:rsidRPr="00A428EA">
        <w:rPr>
          <w:rFonts w:ascii="Palatino Linotype" w:hAnsi="Palatino Linotype"/>
          <w:b/>
          <w:bCs/>
        </w:rPr>
        <w:t>Source: SEBI/HO/CDMRD/DNPMP/CIR/P/2020/125 dated Jul 20, 2020</w:t>
      </w:r>
    </w:p>
    <w:p w:rsidR="00D01E89"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10) </w:t>
      </w:r>
      <w:r w:rsidRPr="00A428EA">
        <w:rPr>
          <w:rFonts w:ascii="Palatino Linotype" w:hAnsi="Palatino Linotype"/>
          <w:b/>
          <w:bCs/>
        </w:rPr>
        <w:t xml:space="preserve">Review of Stress Testing Methodology </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S</w:t>
      </w:r>
      <w:r w:rsidRPr="00A428EA">
        <w:rPr>
          <w:rFonts w:ascii="Palatino Linotype" w:hAnsi="Palatino Linotype"/>
        </w:rPr>
        <w:t>tress testing methodology</w:t>
      </w:r>
      <w:r>
        <w:rPr>
          <w:rFonts w:ascii="Palatino Linotype" w:hAnsi="Palatino Linotype"/>
        </w:rPr>
        <w:t xml:space="preserve"> </w:t>
      </w:r>
      <w:r w:rsidRPr="00B93622">
        <w:rPr>
          <w:rFonts w:ascii="Palatino Linotype" w:hAnsi="Palatino Linotype"/>
        </w:rPr>
        <w:t xml:space="preserve">for </w:t>
      </w:r>
      <w:r>
        <w:rPr>
          <w:rFonts w:ascii="Palatino Linotype" w:hAnsi="Palatino Linotype"/>
        </w:rPr>
        <w:t>p</w:t>
      </w:r>
      <w:r w:rsidRPr="00B93622">
        <w:rPr>
          <w:rFonts w:ascii="Palatino Linotype" w:hAnsi="Palatino Linotype"/>
        </w:rPr>
        <w:t>ositions with e</w:t>
      </w:r>
      <w:r w:rsidRPr="002D01E4">
        <w:rPr>
          <w:rFonts w:ascii="Palatino Linotype" w:hAnsi="Palatino Linotype"/>
        </w:rPr>
        <w:t>arly Pay-in</w:t>
      </w:r>
      <w:r>
        <w:rPr>
          <w:rFonts w:ascii="Palatino Linotype" w:hAnsi="Palatino Linotype"/>
        </w:rPr>
        <w:t xml:space="preserve"> was reviewed</w:t>
      </w:r>
      <w:r w:rsidRPr="00A428EA">
        <w:rPr>
          <w:rFonts w:ascii="Palatino Linotype" w:hAnsi="Palatino Linotype"/>
        </w:rPr>
        <w:t xml:space="preserve"> for commodity derivatives to address the concern regarding high stress loss figures on positions with early pay-in.</w:t>
      </w:r>
      <w:r>
        <w:rPr>
          <w:rFonts w:ascii="Palatino Linotype" w:hAnsi="Palatino Linotype"/>
        </w:rPr>
        <w:t xml:space="preserve">  </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SEBI/HO/CDMRD/DRMP/CIR/P/2020/128 dated Jul 21, 2020</w:t>
      </w:r>
    </w:p>
    <w:p w:rsidR="00D01E89" w:rsidRDefault="00D01E89" w:rsidP="00D01E89">
      <w:pPr>
        <w:jc w:val="both"/>
        <w:rPr>
          <w:rFonts w:ascii="Palatino Linotype" w:hAnsi="Palatino Linotype"/>
          <w:b/>
          <w:bCs/>
        </w:rPr>
      </w:pPr>
    </w:p>
    <w:p w:rsidR="00D01E89" w:rsidRDefault="00D01E89" w:rsidP="00D01E89">
      <w:pPr>
        <w:jc w:val="both"/>
        <w:rPr>
          <w:rFonts w:ascii="Palatino Linotype" w:hAnsi="Palatino Linotype"/>
          <w:b/>
          <w:bCs/>
        </w:rPr>
      </w:pPr>
      <w:r>
        <w:rPr>
          <w:rFonts w:ascii="Palatino Linotype" w:hAnsi="Palatino Linotype"/>
          <w:b/>
          <w:bCs/>
        </w:rPr>
        <w:t xml:space="preserve">11) </w:t>
      </w:r>
      <w:r w:rsidRPr="00A428EA">
        <w:rPr>
          <w:rFonts w:ascii="Palatino Linotype" w:hAnsi="Palatino Linotype"/>
          <w:b/>
          <w:bCs/>
        </w:rPr>
        <w:t>Circular on Transaction in Corporate Bonds/Commercial Papers through RFQ platform and enhancing transparency pertaining to debt schemes</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sidRPr="00A428EA">
        <w:rPr>
          <w:rFonts w:ascii="Palatino Linotype" w:hAnsi="Palatino Linotype"/>
        </w:rPr>
        <w:t xml:space="preserve">In order to boost the liquidity on the exchanges for secondary market bond transactions, mutual funds </w:t>
      </w:r>
      <w:r>
        <w:rPr>
          <w:rFonts w:ascii="Palatino Linotype" w:hAnsi="Palatino Linotype"/>
        </w:rPr>
        <w:t xml:space="preserve">were directed </w:t>
      </w:r>
      <w:r w:rsidRPr="00A428EA">
        <w:rPr>
          <w:rFonts w:ascii="Palatino Linotype" w:hAnsi="Palatino Linotype"/>
        </w:rPr>
        <w:t>to undertake at least 10</w:t>
      </w:r>
      <w:r>
        <w:rPr>
          <w:rFonts w:ascii="Palatino Linotype" w:hAnsi="Palatino Linotype"/>
        </w:rPr>
        <w:t xml:space="preserve"> per cent</w:t>
      </w:r>
      <w:r w:rsidRPr="00A428EA">
        <w:rPr>
          <w:rFonts w:ascii="Palatino Linotype" w:hAnsi="Palatino Linotype"/>
        </w:rPr>
        <w:t xml:space="preserve"> of their secondary markets trade</w:t>
      </w:r>
      <w:r>
        <w:rPr>
          <w:rFonts w:ascii="Palatino Linotype" w:hAnsi="Palatino Linotype"/>
        </w:rPr>
        <w:t>s</w:t>
      </w:r>
      <w:r w:rsidRPr="00A428EA">
        <w:rPr>
          <w:rFonts w:ascii="Palatino Linotype" w:hAnsi="Palatino Linotype"/>
        </w:rPr>
        <w:t xml:space="preserve"> in corporate bonds through the Request for Quote (RFQ) platform of stock exchanges from October </w:t>
      </w:r>
      <w:r>
        <w:rPr>
          <w:rFonts w:ascii="Palatino Linotype" w:hAnsi="Palatino Linotype"/>
        </w:rPr>
        <w:t>0</w:t>
      </w:r>
      <w:r w:rsidRPr="00A428EA">
        <w:rPr>
          <w:rFonts w:ascii="Palatino Linotype" w:hAnsi="Palatino Linotype"/>
        </w:rPr>
        <w:t>1, 2020. SEBI also mandated mutual funds to disclose their portfolio every 15 days.</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SEBI/HO/IMD/DF3/CIR/P/2020/130 dated Jul 22, 2020</w:t>
      </w:r>
    </w:p>
    <w:p w:rsidR="00D01E89" w:rsidRDefault="00D01E89" w:rsidP="00D01E89">
      <w:pPr>
        <w:jc w:val="both"/>
        <w:rPr>
          <w:rFonts w:ascii="Palatino Linotype" w:hAnsi="Palatino Linotype"/>
          <w:b/>
          <w:bCs/>
        </w:rPr>
      </w:pPr>
    </w:p>
    <w:p w:rsidR="00D01E89"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lastRenderedPageBreak/>
        <w:t xml:space="preserve">12) </w:t>
      </w:r>
      <w:r w:rsidRPr="00A428EA">
        <w:rPr>
          <w:rFonts w:ascii="Palatino Linotype" w:hAnsi="Palatino Linotype"/>
          <w:b/>
          <w:bCs/>
        </w:rPr>
        <w:t>Reporting to Stock Exchanges regarding violations under Securities and Exchange Board of India (Prohibition of Insider Trading) Regulations, 2015 relating to the Code of Conduct (CoC)</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sidRPr="00A428EA">
        <w:rPr>
          <w:rFonts w:ascii="Palatino Linotype" w:hAnsi="Palatino Linotype"/>
        </w:rPr>
        <w:t xml:space="preserve">Pursuant to amendment in SEBI (Prohibition of Insider Trading) Regulations, 2015, </w:t>
      </w:r>
      <w:r>
        <w:rPr>
          <w:rFonts w:ascii="Palatino Linotype" w:hAnsi="Palatino Linotype"/>
        </w:rPr>
        <w:t xml:space="preserve">it was </w:t>
      </w:r>
      <w:r w:rsidRPr="00A428EA">
        <w:rPr>
          <w:rFonts w:ascii="Palatino Linotype" w:hAnsi="Palatino Linotype"/>
        </w:rPr>
        <w:t>directed that any amount collected by the listed companies, intermediaries and fiduciaries for the violation(s) of CoC should be remitted to SEBI for credit to the Investor Protection and Education Fund (IPEF).</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SEBI/HO/ISD/ISD/CIR/P/2020/135 dated Jul 23,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13) </w:t>
      </w:r>
      <w:r w:rsidRPr="00A428EA">
        <w:rPr>
          <w:rFonts w:ascii="Palatino Linotype" w:hAnsi="Palatino Linotype"/>
          <w:b/>
          <w:bCs/>
        </w:rPr>
        <w:t>Allowing Offer for Sale (OFS) and Rights Entitlements (RE) transactions during trading window closure period</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T</w:t>
      </w:r>
      <w:r w:rsidRPr="00A428EA">
        <w:rPr>
          <w:rFonts w:ascii="Palatino Linotype" w:hAnsi="Palatino Linotype"/>
        </w:rPr>
        <w:t>ransactions of offer for sale (OFS) and rights entitlement during the trading window closure period</w:t>
      </w:r>
      <w:r>
        <w:rPr>
          <w:rFonts w:ascii="Palatino Linotype" w:hAnsi="Palatino Linotype"/>
        </w:rPr>
        <w:t xml:space="preserve"> were permitted</w:t>
      </w:r>
      <w:r w:rsidRPr="00A428EA">
        <w:rPr>
          <w:rFonts w:ascii="Palatino Linotype" w:hAnsi="Palatino Linotype"/>
        </w:rPr>
        <w:t xml:space="preserve">. As per </w:t>
      </w:r>
      <w:r w:rsidR="005822ED">
        <w:rPr>
          <w:rFonts w:ascii="Palatino Linotype" w:hAnsi="Palatino Linotype"/>
        </w:rPr>
        <w:t xml:space="preserve">the </w:t>
      </w:r>
      <w:r w:rsidRPr="00A428EA">
        <w:rPr>
          <w:rFonts w:ascii="Palatino Linotype" w:hAnsi="Palatino Linotype"/>
        </w:rPr>
        <w:t>norms, listed companies have to use the trading window to monitor transactions, to prevent insider trading.</w:t>
      </w:r>
    </w:p>
    <w:p w:rsidR="00D01E89" w:rsidRPr="00A428EA" w:rsidRDefault="00D01E89" w:rsidP="00D01E89">
      <w:pPr>
        <w:jc w:val="both"/>
        <w:rPr>
          <w:rFonts w:ascii="Palatino Linotype" w:hAnsi="Palatino Linotype"/>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SEBI/HO/ISD/ISD/CIR/P/2020/133 dated Jul 23, 2020</w:t>
      </w:r>
    </w:p>
    <w:p w:rsidR="00D01E89"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14) </w:t>
      </w:r>
      <w:r w:rsidRPr="00A428EA">
        <w:rPr>
          <w:rFonts w:ascii="Palatino Linotype" w:hAnsi="Palatino Linotype"/>
          <w:b/>
          <w:bCs/>
        </w:rPr>
        <w:t>Recording of all types of Encumbrances in Depository system</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D</w:t>
      </w:r>
      <w:r w:rsidRPr="00A428EA">
        <w:rPr>
          <w:rFonts w:ascii="Palatino Linotype" w:hAnsi="Palatino Linotype"/>
        </w:rPr>
        <w:t xml:space="preserve">epositories </w:t>
      </w:r>
      <w:r>
        <w:rPr>
          <w:rFonts w:ascii="Palatino Linotype" w:hAnsi="Palatino Linotype"/>
        </w:rPr>
        <w:t xml:space="preserve">were directed </w:t>
      </w:r>
      <w:r w:rsidRPr="00A428EA">
        <w:rPr>
          <w:rFonts w:ascii="Palatino Linotype" w:hAnsi="Palatino Linotype"/>
        </w:rPr>
        <w:t>to put in place a system for capturing and recording all types of encumbrances, which are specified under Regulation 28(3) of SEBI (Substantial Acquisition of Shares and Takeovers) Regulations, 2011, as amended from time to time.</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SEBI/HO/MRD2/DDAP/CIR/P/2020/137 dated Jul 24,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15) </w:t>
      </w:r>
      <w:r w:rsidRPr="00A428EA">
        <w:rPr>
          <w:rFonts w:ascii="Palatino Linotype" w:hAnsi="Palatino Linotype"/>
          <w:b/>
          <w:bCs/>
        </w:rPr>
        <w:t xml:space="preserve">Relaxations relating to </w:t>
      </w:r>
      <w:r>
        <w:rPr>
          <w:rFonts w:ascii="Palatino Linotype" w:hAnsi="Palatino Linotype"/>
          <w:b/>
          <w:bCs/>
        </w:rPr>
        <w:t>P</w:t>
      </w:r>
      <w:r w:rsidRPr="00A428EA">
        <w:rPr>
          <w:rFonts w:ascii="Palatino Linotype" w:hAnsi="Palatino Linotype"/>
          <w:b/>
          <w:bCs/>
        </w:rPr>
        <w:t xml:space="preserve">rocedural </w:t>
      </w:r>
      <w:r>
        <w:rPr>
          <w:rFonts w:ascii="Palatino Linotype" w:hAnsi="Palatino Linotype"/>
          <w:b/>
          <w:bCs/>
        </w:rPr>
        <w:t>M</w:t>
      </w:r>
      <w:r w:rsidRPr="00A428EA">
        <w:rPr>
          <w:rFonts w:ascii="Palatino Linotype" w:hAnsi="Palatino Linotype"/>
          <w:b/>
          <w:bCs/>
        </w:rPr>
        <w:t>atters - Issues and Listing</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 xml:space="preserve">The validity of relaxations relating to procedural matters – issues and listing were further extended, from strict enforcement of certain regulations of SEBI </w:t>
      </w:r>
      <w:r w:rsidRPr="00A428EA">
        <w:rPr>
          <w:rFonts w:ascii="Palatino Linotype" w:hAnsi="Palatino Linotype"/>
        </w:rPr>
        <w:t>(Issue of  Capital  and  Disclosure  Requirements) Regulations,  2018  ,</w:t>
      </w:r>
      <w:r>
        <w:rPr>
          <w:rFonts w:ascii="Palatino Linotype" w:hAnsi="Palatino Linotype"/>
        </w:rPr>
        <w:t xml:space="preserve"> </w:t>
      </w:r>
      <w:r w:rsidRPr="00A428EA">
        <w:rPr>
          <w:rFonts w:ascii="Palatino Linotype" w:hAnsi="Palatino Linotype"/>
        </w:rPr>
        <w:t xml:space="preserve">pertaining  to </w:t>
      </w:r>
      <w:r>
        <w:rPr>
          <w:rFonts w:ascii="Palatino Linotype" w:hAnsi="Palatino Linotype"/>
        </w:rPr>
        <w:t>r</w:t>
      </w:r>
      <w:r w:rsidRPr="00A428EA">
        <w:rPr>
          <w:rFonts w:ascii="Palatino Linotype" w:hAnsi="Palatino Linotype"/>
        </w:rPr>
        <w:t xml:space="preserve">ights  </w:t>
      </w:r>
      <w:r>
        <w:rPr>
          <w:rFonts w:ascii="Palatino Linotype" w:hAnsi="Palatino Linotype"/>
        </w:rPr>
        <w:t>i</w:t>
      </w:r>
      <w:r w:rsidRPr="00A428EA">
        <w:rPr>
          <w:rFonts w:ascii="Palatino Linotype" w:hAnsi="Palatino Linotype"/>
        </w:rPr>
        <w:t>ssue</w:t>
      </w:r>
      <w:r>
        <w:rPr>
          <w:rFonts w:ascii="Palatino Linotype" w:hAnsi="Palatino Linotype"/>
        </w:rPr>
        <w:t>s,</w:t>
      </w:r>
      <w:r w:rsidRPr="00A428EA">
        <w:rPr>
          <w:rFonts w:ascii="Palatino Linotype" w:hAnsi="Palatino Linotype"/>
        </w:rPr>
        <w:t xml:space="preserve"> opening upto December 31, 2020</w:t>
      </w:r>
      <w:r>
        <w:rPr>
          <w:rFonts w:ascii="Palatino Linotype" w:hAnsi="Palatino Linotype"/>
        </w:rPr>
        <w:t>.</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SEBI/HO/CFD/DIL1/CIR/P/2020/136 dated Jul 24,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16) </w:t>
      </w:r>
      <w:r w:rsidRPr="00A428EA">
        <w:rPr>
          <w:rFonts w:ascii="Palatino Linotype" w:hAnsi="Palatino Linotype"/>
          <w:b/>
          <w:bCs/>
        </w:rPr>
        <w:t>Relaxations relating to procedural matters - Takeover and Buy-back</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R</w:t>
      </w:r>
      <w:r w:rsidRPr="00A428EA">
        <w:rPr>
          <w:rFonts w:ascii="Palatino Linotype" w:hAnsi="Palatino Linotype"/>
        </w:rPr>
        <w:t xml:space="preserve">elaxations </w:t>
      </w:r>
      <w:r>
        <w:rPr>
          <w:rFonts w:ascii="Palatino Linotype" w:hAnsi="Palatino Linotype"/>
        </w:rPr>
        <w:t xml:space="preserve">extended </w:t>
      </w:r>
      <w:r w:rsidRPr="00A428EA">
        <w:rPr>
          <w:rFonts w:ascii="Palatino Linotype" w:hAnsi="Palatino Linotype"/>
        </w:rPr>
        <w:t xml:space="preserve">in procedural requirements for listed entities with respect to open and buyback offers till December 31, 2020.  </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SEBI/HO/CFD/DCR2/CIR/P/2020/139 dated July 27,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17) </w:t>
      </w:r>
      <w:r w:rsidRPr="00A428EA">
        <w:rPr>
          <w:rFonts w:ascii="Palatino Linotype" w:hAnsi="Palatino Linotype"/>
          <w:b/>
          <w:bCs/>
        </w:rPr>
        <w:t xml:space="preserve">Extension of </w:t>
      </w:r>
      <w:r>
        <w:rPr>
          <w:rFonts w:ascii="Palatino Linotype" w:hAnsi="Palatino Linotype"/>
          <w:b/>
          <w:bCs/>
        </w:rPr>
        <w:t>T</w:t>
      </w:r>
      <w:r w:rsidRPr="00A428EA">
        <w:rPr>
          <w:rFonts w:ascii="Palatino Linotype" w:hAnsi="Palatino Linotype"/>
          <w:b/>
          <w:bCs/>
        </w:rPr>
        <w:t xml:space="preserve">ime for </w:t>
      </w:r>
      <w:r>
        <w:rPr>
          <w:rFonts w:ascii="Palatino Linotype" w:hAnsi="Palatino Linotype"/>
          <w:b/>
          <w:bCs/>
        </w:rPr>
        <w:t>S</w:t>
      </w:r>
      <w:r w:rsidRPr="00A428EA">
        <w:rPr>
          <w:rFonts w:ascii="Palatino Linotype" w:hAnsi="Palatino Linotype"/>
          <w:b/>
          <w:bCs/>
        </w:rPr>
        <w:t xml:space="preserve">ubmission of </w:t>
      </w:r>
      <w:r>
        <w:rPr>
          <w:rFonts w:ascii="Palatino Linotype" w:hAnsi="Palatino Linotype"/>
          <w:b/>
          <w:bCs/>
        </w:rPr>
        <w:t>F</w:t>
      </w:r>
      <w:r w:rsidRPr="00A428EA">
        <w:rPr>
          <w:rFonts w:ascii="Palatino Linotype" w:hAnsi="Palatino Linotype"/>
          <w:b/>
          <w:bCs/>
        </w:rPr>
        <w:t xml:space="preserve">inancial </w:t>
      </w:r>
      <w:r>
        <w:rPr>
          <w:rFonts w:ascii="Palatino Linotype" w:hAnsi="Palatino Linotype"/>
          <w:b/>
          <w:bCs/>
        </w:rPr>
        <w:t>R</w:t>
      </w:r>
      <w:r w:rsidRPr="00A428EA">
        <w:rPr>
          <w:rFonts w:ascii="Palatino Linotype" w:hAnsi="Palatino Linotype"/>
          <w:b/>
          <w:bCs/>
        </w:rPr>
        <w:t xml:space="preserve">esults for the </w:t>
      </w:r>
      <w:r>
        <w:rPr>
          <w:rFonts w:ascii="Palatino Linotype" w:hAnsi="Palatino Linotype"/>
          <w:b/>
          <w:bCs/>
        </w:rPr>
        <w:t>Q</w:t>
      </w:r>
      <w:r w:rsidRPr="00A428EA">
        <w:rPr>
          <w:rFonts w:ascii="Palatino Linotype" w:hAnsi="Palatino Linotype"/>
          <w:b/>
          <w:bCs/>
        </w:rPr>
        <w:t>uarter/</w:t>
      </w:r>
      <w:r>
        <w:rPr>
          <w:rFonts w:ascii="Palatino Linotype" w:hAnsi="Palatino Linotype"/>
          <w:b/>
          <w:bCs/>
        </w:rPr>
        <w:t>H</w:t>
      </w:r>
      <w:r w:rsidRPr="00A428EA">
        <w:rPr>
          <w:rFonts w:ascii="Palatino Linotype" w:hAnsi="Palatino Linotype"/>
          <w:b/>
          <w:bCs/>
        </w:rPr>
        <w:t>alf</w:t>
      </w:r>
      <w:r>
        <w:rPr>
          <w:rFonts w:ascii="Palatino Linotype" w:hAnsi="Palatino Linotype"/>
          <w:b/>
          <w:bCs/>
        </w:rPr>
        <w:t>-</w:t>
      </w:r>
      <w:r w:rsidRPr="00A428EA">
        <w:rPr>
          <w:rFonts w:ascii="Palatino Linotype" w:hAnsi="Palatino Linotype"/>
          <w:b/>
          <w:bCs/>
        </w:rPr>
        <w:t xml:space="preserve">year/ </w:t>
      </w:r>
      <w:r>
        <w:rPr>
          <w:rFonts w:ascii="Palatino Linotype" w:hAnsi="Palatino Linotype"/>
          <w:b/>
          <w:bCs/>
        </w:rPr>
        <w:t>F</w:t>
      </w:r>
      <w:r w:rsidRPr="00A428EA">
        <w:rPr>
          <w:rFonts w:ascii="Palatino Linotype" w:hAnsi="Palatino Linotype"/>
          <w:b/>
          <w:bCs/>
        </w:rPr>
        <w:t xml:space="preserve">inancial </w:t>
      </w:r>
      <w:r>
        <w:rPr>
          <w:rFonts w:ascii="Palatino Linotype" w:hAnsi="Palatino Linotype"/>
          <w:b/>
          <w:bCs/>
        </w:rPr>
        <w:t>Y</w:t>
      </w:r>
      <w:r w:rsidRPr="00A428EA">
        <w:rPr>
          <w:rFonts w:ascii="Palatino Linotype" w:hAnsi="Palatino Linotype"/>
          <w:b/>
          <w:bCs/>
        </w:rPr>
        <w:t>ear ended 30</w:t>
      </w:r>
      <w:r w:rsidRPr="002D01E4">
        <w:rPr>
          <w:rFonts w:ascii="Palatino Linotype" w:hAnsi="Palatino Linotype"/>
          <w:b/>
          <w:bCs/>
          <w:vertAlign w:val="superscript"/>
        </w:rPr>
        <w:t>th</w:t>
      </w:r>
      <w:r w:rsidRPr="00A428EA">
        <w:rPr>
          <w:rFonts w:ascii="Palatino Linotype" w:hAnsi="Palatino Linotype"/>
          <w:b/>
          <w:bCs/>
        </w:rPr>
        <w:t xml:space="preserve"> June</w:t>
      </w:r>
      <w:r>
        <w:rPr>
          <w:rFonts w:ascii="Palatino Linotype" w:hAnsi="Palatino Linotype"/>
          <w:b/>
          <w:bCs/>
        </w:rPr>
        <w:t>,</w:t>
      </w:r>
      <w:r w:rsidRPr="00A428EA">
        <w:rPr>
          <w:rFonts w:ascii="Palatino Linotype" w:hAnsi="Palatino Linotype"/>
          <w:b/>
          <w:bCs/>
        </w:rPr>
        <w:t xml:space="preserve">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O</w:t>
      </w:r>
      <w:r w:rsidRPr="00A428EA">
        <w:rPr>
          <w:rFonts w:ascii="Palatino Linotype" w:hAnsi="Palatino Linotype"/>
        </w:rPr>
        <w:t>ne</w:t>
      </w:r>
      <w:r>
        <w:rPr>
          <w:rFonts w:ascii="Palatino Linotype" w:hAnsi="Palatino Linotype"/>
        </w:rPr>
        <w:t>-</w:t>
      </w:r>
      <w:r w:rsidRPr="00A428EA">
        <w:rPr>
          <w:rFonts w:ascii="Palatino Linotype" w:hAnsi="Palatino Linotype"/>
        </w:rPr>
        <w:t xml:space="preserve">month </w:t>
      </w:r>
      <w:r>
        <w:rPr>
          <w:rFonts w:ascii="Palatino Linotype" w:hAnsi="Palatino Linotype"/>
        </w:rPr>
        <w:t xml:space="preserve">relaxation was given to listed companies </w:t>
      </w:r>
      <w:r w:rsidRPr="00A428EA">
        <w:rPr>
          <w:rFonts w:ascii="Palatino Linotype" w:hAnsi="Palatino Linotype"/>
        </w:rPr>
        <w:t>till September 15, 2020 for submitting their June quarter results.  The move comes after SEBI received representations requesting extension of time for submission of financial results for the quarter/half</w:t>
      </w:r>
      <w:r>
        <w:rPr>
          <w:rFonts w:ascii="Palatino Linotype" w:hAnsi="Palatino Linotype"/>
        </w:rPr>
        <w:t>-</w:t>
      </w:r>
      <w:r w:rsidRPr="00A428EA">
        <w:rPr>
          <w:rFonts w:ascii="Palatino Linotype" w:hAnsi="Palatino Linotype"/>
        </w:rPr>
        <w:t>year ended June 30, 2020,</w:t>
      </w:r>
      <w:r>
        <w:rPr>
          <w:rFonts w:ascii="Palatino Linotype" w:hAnsi="Palatino Linotype"/>
        </w:rPr>
        <w:t xml:space="preserve"> </w:t>
      </w:r>
      <w:r w:rsidRPr="00A428EA">
        <w:rPr>
          <w:rFonts w:ascii="Palatino Linotype" w:hAnsi="Palatino Linotype"/>
        </w:rPr>
        <w:t>due to the shortened time gap between the extended deadline for submission of financial results for the period ended March 31, 2020</w:t>
      </w:r>
      <w:r>
        <w:rPr>
          <w:rFonts w:ascii="Palatino Linotype" w:hAnsi="Palatino Linotype"/>
        </w:rPr>
        <w:t xml:space="preserve"> </w:t>
      </w:r>
      <w:r w:rsidRPr="00A428EA">
        <w:rPr>
          <w:rFonts w:ascii="Palatino Linotype" w:hAnsi="Palatino Linotype"/>
        </w:rPr>
        <w:t>(31</w:t>
      </w:r>
      <w:r w:rsidRPr="002D01E4">
        <w:rPr>
          <w:rFonts w:ascii="Palatino Linotype" w:hAnsi="Palatino Linotype"/>
          <w:vertAlign w:val="superscript"/>
        </w:rPr>
        <w:t>st</w:t>
      </w:r>
      <w:r w:rsidRPr="00A428EA">
        <w:rPr>
          <w:rFonts w:ascii="Palatino Linotype" w:hAnsi="Palatino Linotype"/>
        </w:rPr>
        <w:t>July) and the quarter/half year ended June 30, 2020 (14</w:t>
      </w:r>
      <w:r w:rsidRPr="002D01E4">
        <w:rPr>
          <w:rFonts w:ascii="Palatino Linotype" w:hAnsi="Palatino Linotype"/>
          <w:vertAlign w:val="superscript"/>
        </w:rPr>
        <w:t>th</w:t>
      </w:r>
      <w:r w:rsidRPr="00A428EA">
        <w:rPr>
          <w:rFonts w:ascii="Palatino Linotype" w:hAnsi="Palatino Linotype"/>
        </w:rPr>
        <w:t>August).</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SEBI/HO/CFD/CMD1/CIR/P/2020/140 dated July 29,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18)</w:t>
      </w:r>
      <w:r w:rsidRPr="00A428EA">
        <w:rPr>
          <w:rFonts w:ascii="Palatino Linotype" w:hAnsi="Palatino Linotype"/>
          <w:b/>
          <w:bCs/>
        </w:rPr>
        <w:t xml:space="preserve">   Relaxation in </w:t>
      </w:r>
      <w:r>
        <w:rPr>
          <w:rFonts w:ascii="Palatino Linotype" w:hAnsi="Palatino Linotype"/>
          <w:b/>
          <w:bCs/>
        </w:rPr>
        <w:t>T</w:t>
      </w:r>
      <w:r w:rsidRPr="00A428EA">
        <w:rPr>
          <w:rFonts w:ascii="Palatino Linotype" w:hAnsi="Palatino Linotype"/>
          <w:b/>
          <w:bCs/>
        </w:rPr>
        <w:t xml:space="preserve">imelines for </w:t>
      </w:r>
      <w:r>
        <w:rPr>
          <w:rFonts w:ascii="Palatino Linotype" w:hAnsi="Palatino Linotype"/>
          <w:b/>
          <w:bCs/>
        </w:rPr>
        <w:t>C</w:t>
      </w:r>
      <w:r w:rsidRPr="00A428EA">
        <w:rPr>
          <w:rFonts w:ascii="Palatino Linotype" w:hAnsi="Palatino Linotype"/>
          <w:b/>
          <w:bCs/>
        </w:rPr>
        <w:t xml:space="preserve">ompliance with </w:t>
      </w:r>
      <w:r>
        <w:rPr>
          <w:rFonts w:ascii="Palatino Linotype" w:hAnsi="Palatino Linotype"/>
          <w:b/>
          <w:bCs/>
        </w:rPr>
        <w:t>R</w:t>
      </w:r>
      <w:r w:rsidRPr="00A428EA">
        <w:rPr>
          <w:rFonts w:ascii="Palatino Linotype" w:hAnsi="Palatino Linotype"/>
          <w:b/>
          <w:bCs/>
        </w:rPr>
        <w:t xml:space="preserve">egulatory </w:t>
      </w:r>
      <w:r>
        <w:rPr>
          <w:rFonts w:ascii="Palatino Linotype" w:hAnsi="Palatino Linotype"/>
          <w:b/>
          <w:bCs/>
        </w:rPr>
        <w:t>R</w:t>
      </w:r>
      <w:r w:rsidRPr="00A428EA">
        <w:rPr>
          <w:rFonts w:ascii="Palatino Linotype" w:hAnsi="Palatino Linotype"/>
          <w:b/>
          <w:bCs/>
        </w:rPr>
        <w:t>equirements</w:t>
      </w:r>
    </w:p>
    <w:p w:rsidR="00D01E89" w:rsidRPr="00A428EA" w:rsidRDefault="00D01E89" w:rsidP="00D01E89">
      <w:pPr>
        <w:jc w:val="both"/>
        <w:rPr>
          <w:rFonts w:ascii="Palatino Linotype" w:hAnsi="Palatino Linotype"/>
          <w:b/>
          <w:bCs/>
        </w:rPr>
      </w:pPr>
    </w:p>
    <w:p w:rsidR="00D01E89" w:rsidRPr="00A428EA" w:rsidRDefault="00D01E89" w:rsidP="00D01E89">
      <w:pPr>
        <w:rPr>
          <w:rFonts w:ascii="Palatino Linotype" w:hAnsi="Palatino Linotype"/>
        </w:rPr>
      </w:pPr>
      <w:r>
        <w:rPr>
          <w:rFonts w:ascii="Arial" w:hAnsi="Arial" w:cs="Arial"/>
          <w:sz w:val="22"/>
          <w:szCs w:val="22"/>
        </w:rPr>
        <w:t xml:space="preserve">In view of the situation arising due to COVID-19 pandemic, </w:t>
      </w:r>
      <w:r>
        <w:rPr>
          <w:rFonts w:ascii="Palatino Linotype" w:hAnsi="Palatino Linotype"/>
        </w:rPr>
        <w:t>t</w:t>
      </w:r>
      <w:r w:rsidRPr="00A428EA">
        <w:rPr>
          <w:rFonts w:ascii="Palatino Linotype" w:hAnsi="Palatino Linotype"/>
        </w:rPr>
        <w:t xml:space="preserve">he timelines </w:t>
      </w:r>
      <w:r>
        <w:rPr>
          <w:rFonts w:ascii="Palatino Linotype" w:hAnsi="Palatino Linotype"/>
        </w:rPr>
        <w:t xml:space="preserve">were extended </w:t>
      </w:r>
      <w:r w:rsidRPr="00A428EA">
        <w:rPr>
          <w:rFonts w:ascii="Palatino Linotype" w:hAnsi="Palatino Linotype"/>
        </w:rPr>
        <w:t>for compliance with regulatory requirements for trading members, clearing members and depository participants till September 30,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SEBI/HO/MIRSD/DOP/CIR/P/2020/141 dated July 29,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19) </w:t>
      </w:r>
      <w:r w:rsidRPr="00A428EA">
        <w:rPr>
          <w:rFonts w:ascii="Palatino Linotype" w:hAnsi="Palatino Linotype"/>
          <w:b/>
          <w:bCs/>
        </w:rPr>
        <w:t xml:space="preserve"> Relaxation in </w:t>
      </w:r>
      <w:r>
        <w:rPr>
          <w:rFonts w:ascii="Palatino Linotype" w:hAnsi="Palatino Linotype"/>
          <w:b/>
          <w:bCs/>
        </w:rPr>
        <w:t>T</w:t>
      </w:r>
      <w:r w:rsidRPr="00A428EA">
        <w:rPr>
          <w:rFonts w:ascii="Palatino Linotype" w:hAnsi="Palatino Linotype"/>
          <w:b/>
          <w:bCs/>
        </w:rPr>
        <w:t xml:space="preserve">imelines for </w:t>
      </w:r>
      <w:r>
        <w:rPr>
          <w:rFonts w:ascii="Palatino Linotype" w:hAnsi="Palatino Linotype"/>
          <w:b/>
          <w:bCs/>
        </w:rPr>
        <w:t>C</w:t>
      </w:r>
      <w:r w:rsidRPr="00A428EA">
        <w:rPr>
          <w:rFonts w:ascii="Palatino Linotype" w:hAnsi="Palatino Linotype"/>
          <w:b/>
          <w:bCs/>
        </w:rPr>
        <w:t xml:space="preserve">ompliance with </w:t>
      </w:r>
      <w:r>
        <w:rPr>
          <w:rFonts w:ascii="Palatino Linotype" w:hAnsi="Palatino Linotype"/>
          <w:b/>
          <w:bCs/>
        </w:rPr>
        <w:t>R</w:t>
      </w:r>
      <w:r w:rsidRPr="00A428EA">
        <w:rPr>
          <w:rFonts w:ascii="Palatino Linotype" w:hAnsi="Palatino Linotype"/>
          <w:b/>
          <w:bCs/>
        </w:rPr>
        <w:t xml:space="preserve">egulatory </w:t>
      </w:r>
      <w:r>
        <w:rPr>
          <w:rFonts w:ascii="Palatino Linotype" w:hAnsi="Palatino Linotype"/>
          <w:b/>
          <w:bCs/>
        </w:rPr>
        <w:t>R</w:t>
      </w:r>
      <w:r w:rsidRPr="00A428EA">
        <w:rPr>
          <w:rFonts w:ascii="Palatino Linotype" w:hAnsi="Palatino Linotype"/>
          <w:b/>
          <w:bCs/>
        </w:rPr>
        <w:t>equirements</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Arial" w:hAnsi="Arial" w:cs="Arial"/>
          <w:sz w:val="22"/>
          <w:szCs w:val="22"/>
        </w:rPr>
        <w:t xml:space="preserve">In view of the situation arising due to COVID-19 pandemic, </w:t>
      </w:r>
      <w:r>
        <w:rPr>
          <w:rFonts w:ascii="Palatino Linotype" w:hAnsi="Palatino Linotype"/>
        </w:rPr>
        <w:t>t</w:t>
      </w:r>
      <w:r w:rsidRPr="00A428EA">
        <w:rPr>
          <w:rFonts w:ascii="Palatino Linotype" w:hAnsi="Palatino Linotype"/>
        </w:rPr>
        <w:t xml:space="preserve">he timelines </w:t>
      </w:r>
      <w:r>
        <w:rPr>
          <w:rFonts w:ascii="Palatino Linotype" w:hAnsi="Palatino Linotype"/>
        </w:rPr>
        <w:t xml:space="preserve">extended </w:t>
      </w:r>
      <w:r w:rsidRPr="00A428EA">
        <w:rPr>
          <w:rFonts w:ascii="Palatino Linotype" w:hAnsi="Palatino Linotype"/>
        </w:rPr>
        <w:t>for compliance with various regulatory requirements for depository participants, Registrar to an Issue and Share Transfer Agents and KYC Registration Agency.</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SEBI/HO/MIRSD/DOP/CIR/P/2020/142 dated July 29,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20) </w:t>
      </w:r>
      <w:r w:rsidRPr="00A428EA">
        <w:rPr>
          <w:rFonts w:ascii="Palatino Linotype" w:hAnsi="Palatino Linotype"/>
          <w:b/>
          <w:bCs/>
        </w:rPr>
        <w:t xml:space="preserve">Implementation of SEBI </w:t>
      </w:r>
      <w:r>
        <w:rPr>
          <w:rFonts w:ascii="Palatino Linotype" w:hAnsi="Palatino Linotype"/>
          <w:b/>
          <w:bCs/>
        </w:rPr>
        <w:t>C</w:t>
      </w:r>
      <w:r w:rsidRPr="00A428EA">
        <w:rPr>
          <w:rFonts w:ascii="Palatino Linotype" w:hAnsi="Palatino Linotype"/>
          <w:b/>
          <w:bCs/>
        </w:rPr>
        <w:t>ircular on Margin obligations to be given by way of Pledge / Re-pledge in the Depository System</w:t>
      </w:r>
    </w:p>
    <w:p w:rsidR="00D01E89" w:rsidRPr="00A428EA" w:rsidRDefault="00D01E89" w:rsidP="00D01E89">
      <w:pPr>
        <w:jc w:val="both"/>
        <w:rPr>
          <w:rFonts w:ascii="Palatino Linotype" w:hAnsi="Palatino Linotype"/>
          <w:b/>
          <w:bCs/>
        </w:rPr>
      </w:pPr>
    </w:p>
    <w:p w:rsidR="00D01E89" w:rsidRDefault="00D01E89" w:rsidP="00D01E89">
      <w:pPr>
        <w:jc w:val="both"/>
        <w:rPr>
          <w:rFonts w:ascii="Palatino Linotype" w:hAnsi="Palatino Linotype"/>
        </w:rPr>
      </w:pPr>
      <w:r w:rsidRPr="00A428EA">
        <w:rPr>
          <w:rFonts w:ascii="Palatino Linotype" w:hAnsi="Palatino Linotype"/>
        </w:rPr>
        <w:t xml:space="preserve">The    mechanism     of     pledge     /     re-pledge     issued     vide     circular     no. SEBI/HO/MIRSD/DOP/CIR/P/2020/28   dated   February   25,  2020   shall   be implemented with effect from August 01, 2020. Trading member (TM) / Clearing member (CM)  </w:t>
      </w:r>
      <w:r>
        <w:rPr>
          <w:rFonts w:ascii="Palatino Linotype" w:hAnsi="Palatino Linotype"/>
        </w:rPr>
        <w:t>are required</w:t>
      </w:r>
      <w:r w:rsidRPr="00A428EA">
        <w:rPr>
          <w:rFonts w:ascii="Palatino Linotype" w:hAnsi="Palatino Linotype"/>
        </w:rPr>
        <w:t xml:space="preserve">  to  align  their  systems  and  accept  client  collateral and  margin  funded  stocks  by  way  of  creation  of  pledge  /  re-pledge  in  the Depository system. </w:t>
      </w:r>
    </w:p>
    <w:p w:rsidR="00D01E89" w:rsidRPr="00A428EA" w:rsidRDefault="00D01E89" w:rsidP="00D01E89">
      <w:pPr>
        <w:jc w:val="both"/>
        <w:rPr>
          <w:rFonts w:ascii="Palatino Linotype" w:hAnsi="Palatino Linotype"/>
        </w:rPr>
      </w:pPr>
    </w:p>
    <w:p w:rsidR="00D01E89" w:rsidRPr="00A428EA" w:rsidRDefault="00D01E89" w:rsidP="00D01E89">
      <w:pPr>
        <w:jc w:val="both"/>
        <w:rPr>
          <w:rFonts w:ascii="Palatino Linotype" w:hAnsi="Palatino Linotype"/>
        </w:rPr>
      </w:pPr>
      <w:r>
        <w:rPr>
          <w:rFonts w:ascii="Palatino Linotype" w:hAnsi="Palatino Linotype"/>
        </w:rPr>
        <w:t>T</w:t>
      </w:r>
      <w:r w:rsidRPr="00A428EA">
        <w:rPr>
          <w:rFonts w:ascii="Palatino Linotype" w:hAnsi="Palatino Linotype"/>
        </w:rPr>
        <w:t>he system of parallel acceptance of the client securities by way of title transfer shall be available only up to August 31, 2020 and no further extension shall be granted.</w:t>
      </w:r>
    </w:p>
    <w:p w:rsidR="00D01E89" w:rsidRPr="00A428EA" w:rsidRDefault="00D01E89" w:rsidP="00D01E89">
      <w:pPr>
        <w:jc w:val="both"/>
        <w:rPr>
          <w:rFonts w:ascii="Palatino Linotype" w:hAnsi="Palatino Linotype"/>
        </w:rPr>
      </w:pPr>
    </w:p>
    <w:p w:rsidR="00D01E89" w:rsidRDefault="00D01E89" w:rsidP="00D01E89">
      <w:pPr>
        <w:jc w:val="both"/>
        <w:rPr>
          <w:rFonts w:ascii="Palatino Linotype" w:hAnsi="Palatino Linotype"/>
        </w:rPr>
      </w:pPr>
      <w:r w:rsidRPr="00A428EA">
        <w:rPr>
          <w:rFonts w:ascii="Palatino Linotype" w:hAnsi="Palatino Linotype"/>
        </w:rPr>
        <w:t xml:space="preserve">Funded stocks held by the TM / CM under the margin trading facility </w:t>
      </w:r>
      <w:r>
        <w:rPr>
          <w:rFonts w:ascii="Palatino Linotype" w:hAnsi="Palatino Linotype"/>
        </w:rPr>
        <w:t>are required to</w:t>
      </w:r>
      <w:r w:rsidRPr="00A428EA">
        <w:rPr>
          <w:rFonts w:ascii="Palatino Linotype" w:hAnsi="Palatino Linotype"/>
        </w:rPr>
        <w:t xml:space="preserve"> preferably be held by the TM / CM by way of pledge with effect from August 01, 2020. TM / </w:t>
      </w:r>
      <w:r w:rsidRPr="00A428EA">
        <w:rPr>
          <w:rFonts w:ascii="Palatino Linotype" w:hAnsi="Palatino Linotype"/>
        </w:rPr>
        <w:lastRenderedPageBreak/>
        <w:t>CM may continue  to  hold  funded  stocks  in  respect  of  margin  funding  in  ‘Client  Margin Trading Securities Account’ till August 31, 2020 by which date all such accounts shall be closed.</w:t>
      </w:r>
    </w:p>
    <w:p w:rsidR="00D01E89" w:rsidRPr="00A428EA" w:rsidRDefault="00D01E89" w:rsidP="00D01E89">
      <w:pPr>
        <w:jc w:val="both"/>
        <w:rPr>
          <w:rFonts w:ascii="Palatino Linotype" w:hAnsi="Palatino Linotype"/>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SEBI/HO/MIRSD/DOP/CIR/P/2020/143 dated July 29,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21)</w:t>
      </w:r>
      <w:r w:rsidRPr="00A428EA">
        <w:rPr>
          <w:rFonts w:ascii="Palatino Linotype" w:hAnsi="Palatino Linotype"/>
          <w:b/>
          <w:bCs/>
        </w:rPr>
        <w:t xml:space="preserve">  Clarification on </w:t>
      </w:r>
      <w:r>
        <w:rPr>
          <w:rFonts w:ascii="Palatino Linotype" w:hAnsi="Palatino Linotype"/>
          <w:b/>
          <w:bCs/>
        </w:rPr>
        <w:t>A</w:t>
      </w:r>
      <w:r w:rsidRPr="00A428EA">
        <w:rPr>
          <w:rFonts w:ascii="Palatino Linotype" w:hAnsi="Palatino Linotype"/>
          <w:b/>
          <w:bCs/>
        </w:rPr>
        <w:t xml:space="preserve">pplicability of </w:t>
      </w:r>
      <w:r>
        <w:rPr>
          <w:rFonts w:ascii="Palatino Linotype" w:hAnsi="Palatino Linotype"/>
          <w:b/>
          <w:bCs/>
        </w:rPr>
        <w:t>R</w:t>
      </w:r>
      <w:r w:rsidRPr="00A428EA">
        <w:rPr>
          <w:rFonts w:ascii="Palatino Linotype" w:hAnsi="Palatino Linotype"/>
          <w:b/>
          <w:bCs/>
        </w:rPr>
        <w:t xml:space="preserve">egulation 40(1) of SEBI (Listing Obligations and Disclosure Requirements) Regulations, 2015 to </w:t>
      </w:r>
      <w:r>
        <w:rPr>
          <w:rFonts w:ascii="Palatino Linotype" w:hAnsi="Palatino Linotype"/>
          <w:b/>
          <w:bCs/>
        </w:rPr>
        <w:t>O</w:t>
      </w:r>
      <w:r w:rsidRPr="00A428EA">
        <w:rPr>
          <w:rFonts w:ascii="Palatino Linotype" w:hAnsi="Palatino Linotype"/>
          <w:b/>
          <w:bCs/>
        </w:rPr>
        <w:t xml:space="preserve">pen </w:t>
      </w:r>
      <w:r>
        <w:rPr>
          <w:rFonts w:ascii="Palatino Linotype" w:hAnsi="Palatino Linotype"/>
          <w:b/>
          <w:bCs/>
        </w:rPr>
        <w:t>O</w:t>
      </w:r>
      <w:r w:rsidRPr="00A428EA">
        <w:rPr>
          <w:rFonts w:ascii="Palatino Linotype" w:hAnsi="Palatino Linotype"/>
          <w:b/>
          <w:bCs/>
        </w:rPr>
        <w:t xml:space="preserve">ffers, </w:t>
      </w:r>
      <w:r>
        <w:rPr>
          <w:rFonts w:ascii="Palatino Linotype" w:hAnsi="Palatino Linotype"/>
          <w:b/>
          <w:bCs/>
        </w:rPr>
        <w:t>B</w:t>
      </w:r>
      <w:r w:rsidRPr="00A428EA">
        <w:rPr>
          <w:rFonts w:ascii="Palatino Linotype" w:hAnsi="Palatino Linotype"/>
          <w:b/>
          <w:bCs/>
        </w:rPr>
        <w:t xml:space="preserve">uybacks and </w:t>
      </w:r>
      <w:r>
        <w:rPr>
          <w:rFonts w:ascii="Palatino Linotype" w:hAnsi="Palatino Linotype"/>
          <w:b/>
          <w:bCs/>
        </w:rPr>
        <w:t>D</w:t>
      </w:r>
      <w:r w:rsidRPr="00A428EA">
        <w:rPr>
          <w:rFonts w:ascii="Palatino Linotype" w:hAnsi="Palatino Linotype"/>
          <w:b/>
          <w:bCs/>
        </w:rPr>
        <w:t xml:space="preserve">elisting of </w:t>
      </w:r>
      <w:r>
        <w:rPr>
          <w:rFonts w:ascii="Palatino Linotype" w:hAnsi="Palatino Linotype"/>
          <w:b/>
          <w:bCs/>
        </w:rPr>
        <w:t>S</w:t>
      </w:r>
      <w:r w:rsidRPr="00A428EA">
        <w:rPr>
          <w:rFonts w:ascii="Palatino Linotype" w:hAnsi="Palatino Linotype"/>
          <w:b/>
          <w:bCs/>
        </w:rPr>
        <w:t xml:space="preserve">ecurities of </w:t>
      </w:r>
      <w:r>
        <w:rPr>
          <w:rFonts w:ascii="Palatino Linotype" w:hAnsi="Palatino Linotype"/>
          <w:b/>
          <w:bCs/>
        </w:rPr>
        <w:t>L</w:t>
      </w:r>
      <w:r w:rsidRPr="00A428EA">
        <w:rPr>
          <w:rFonts w:ascii="Palatino Linotype" w:hAnsi="Palatino Linotype"/>
          <w:b/>
          <w:bCs/>
        </w:rPr>
        <w:t xml:space="preserve">isted </w:t>
      </w:r>
      <w:r>
        <w:rPr>
          <w:rFonts w:ascii="Palatino Linotype" w:hAnsi="Palatino Linotype"/>
          <w:b/>
          <w:bCs/>
        </w:rPr>
        <w:t>E</w:t>
      </w:r>
      <w:r w:rsidRPr="00A428EA">
        <w:rPr>
          <w:rFonts w:ascii="Palatino Linotype" w:hAnsi="Palatino Linotype"/>
          <w:b/>
          <w:bCs/>
        </w:rPr>
        <w:t>ntities</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C</w:t>
      </w:r>
      <w:r w:rsidRPr="00A428EA">
        <w:rPr>
          <w:rFonts w:ascii="Palatino Linotype" w:hAnsi="Palatino Linotype"/>
        </w:rPr>
        <w:t>larifi</w:t>
      </w:r>
      <w:r>
        <w:rPr>
          <w:rFonts w:ascii="Palatino Linotype" w:hAnsi="Palatino Linotype"/>
        </w:rPr>
        <w:t>cation was issued</w:t>
      </w:r>
      <w:r w:rsidRPr="00A428EA">
        <w:rPr>
          <w:rFonts w:ascii="Palatino Linotype" w:hAnsi="Palatino Linotype"/>
        </w:rPr>
        <w:t xml:space="preserve"> that shareholders holding securities in physical form are allowed to tender shares in open offers, buy-backs through tender offer route and exit offers in case of voluntary or compulsory delisting.</w:t>
      </w:r>
    </w:p>
    <w:p w:rsidR="00D01E89" w:rsidRPr="00A428EA" w:rsidRDefault="00D01E89" w:rsidP="00D01E89">
      <w:pPr>
        <w:jc w:val="both"/>
        <w:rPr>
          <w:rFonts w:ascii="Palatino Linotype" w:hAnsi="Palatino Linotype"/>
        </w:rPr>
      </w:pPr>
    </w:p>
    <w:p w:rsidR="00D01E89" w:rsidRPr="00A428EA" w:rsidRDefault="00D01E89" w:rsidP="00D01E89">
      <w:pPr>
        <w:jc w:val="both"/>
        <w:rPr>
          <w:rFonts w:ascii="Palatino Linotype" w:hAnsi="Palatino Linotype"/>
          <w:b/>
          <w:bCs/>
        </w:rPr>
      </w:pPr>
      <w:r w:rsidRPr="00A428EA">
        <w:rPr>
          <w:rFonts w:ascii="Palatino Linotype" w:hAnsi="Palatino Linotype"/>
          <w:b/>
          <w:bCs/>
        </w:rPr>
        <w:t>Source: SEBI/HO/CFD/CMD1/CIR/P/2020/144 dated July 31,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 xml:space="preserve">22) </w:t>
      </w:r>
      <w:r w:rsidRPr="00A428EA">
        <w:rPr>
          <w:rFonts w:ascii="Palatino Linotype" w:hAnsi="Palatino Linotype"/>
          <w:b/>
          <w:bCs/>
        </w:rPr>
        <w:t xml:space="preserve">Use of </w:t>
      </w:r>
      <w:r>
        <w:rPr>
          <w:rFonts w:ascii="Palatino Linotype" w:hAnsi="Palatino Linotype"/>
          <w:b/>
          <w:bCs/>
        </w:rPr>
        <w:t>D</w:t>
      </w:r>
      <w:r w:rsidRPr="00A428EA">
        <w:rPr>
          <w:rFonts w:ascii="Palatino Linotype" w:hAnsi="Palatino Linotype"/>
          <w:b/>
          <w:bCs/>
        </w:rPr>
        <w:t xml:space="preserve">igital </w:t>
      </w:r>
      <w:r>
        <w:rPr>
          <w:rFonts w:ascii="Palatino Linotype" w:hAnsi="Palatino Linotype"/>
          <w:b/>
          <w:bCs/>
        </w:rPr>
        <w:t>S</w:t>
      </w:r>
      <w:r w:rsidRPr="00A428EA">
        <w:rPr>
          <w:rFonts w:ascii="Palatino Linotype" w:hAnsi="Palatino Linotype"/>
          <w:b/>
          <w:bCs/>
        </w:rPr>
        <w:t xml:space="preserve">ignature </w:t>
      </w:r>
      <w:r>
        <w:rPr>
          <w:rFonts w:ascii="Palatino Linotype" w:hAnsi="Palatino Linotype"/>
          <w:b/>
          <w:bCs/>
        </w:rPr>
        <w:t>C</w:t>
      </w:r>
      <w:r w:rsidRPr="00A428EA">
        <w:rPr>
          <w:rFonts w:ascii="Palatino Linotype" w:hAnsi="Palatino Linotype"/>
          <w:b/>
          <w:bCs/>
        </w:rPr>
        <w:t xml:space="preserve">ertifications for </w:t>
      </w:r>
      <w:r>
        <w:rPr>
          <w:rFonts w:ascii="Palatino Linotype" w:hAnsi="Palatino Linotype"/>
          <w:b/>
          <w:bCs/>
        </w:rPr>
        <w:t>A</w:t>
      </w:r>
      <w:r w:rsidRPr="00A428EA">
        <w:rPr>
          <w:rFonts w:ascii="Palatino Linotype" w:hAnsi="Palatino Linotype"/>
          <w:b/>
          <w:bCs/>
        </w:rPr>
        <w:t xml:space="preserve">uthentication / </w:t>
      </w:r>
      <w:r>
        <w:rPr>
          <w:rFonts w:ascii="Palatino Linotype" w:hAnsi="Palatino Linotype"/>
          <w:b/>
          <w:bCs/>
        </w:rPr>
        <w:t>C</w:t>
      </w:r>
      <w:r w:rsidRPr="00A428EA">
        <w:rPr>
          <w:rFonts w:ascii="Palatino Linotype" w:hAnsi="Palatino Linotype"/>
          <w:b/>
          <w:bCs/>
        </w:rPr>
        <w:t xml:space="preserve">ertification of </w:t>
      </w:r>
      <w:r>
        <w:rPr>
          <w:rFonts w:ascii="Palatino Linotype" w:hAnsi="Palatino Linotype"/>
          <w:b/>
          <w:bCs/>
        </w:rPr>
        <w:t>F</w:t>
      </w:r>
      <w:r w:rsidRPr="00A428EA">
        <w:rPr>
          <w:rFonts w:ascii="Palatino Linotype" w:hAnsi="Palatino Linotype"/>
          <w:b/>
          <w:bCs/>
        </w:rPr>
        <w:t xml:space="preserve">ilings / </w:t>
      </w:r>
      <w:r>
        <w:rPr>
          <w:rFonts w:ascii="Palatino Linotype" w:hAnsi="Palatino Linotype"/>
          <w:b/>
          <w:bCs/>
        </w:rPr>
        <w:t>S</w:t>
      </w:r>
      <w:r w:rsidRPr="00A428EA">
        <w:rPr>
          <w:rFonts w:ascii="Palatino Linotype" w:hAnsi="Palatino Linotype"/>
          <w:b/>
          <w:bCs/>
        </w:rPr>
        <w:t>ubmissions made to Stock Exchanges</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rPr>
      </w:pPr>
      <w:r>
        <w:rPr>
          <w:rFonts w:ascii="Palatino Linotype" w:hAnsi="Palatino Linotype"/>
        </w:rPr>
        <w:t>L</w:t>
      </w:r>
      <w:r w:rsidRPr="00A428EA">
        <w:rPr>
          <w:rFonts w:ascii="Palatino Linotype" w:hAnsi="Palatino Linotype"/>
        </w:rPr>
        <w:t xml:space="preserve">isted companies </w:t>
      </w:r>
      <w:r>
        <w:rPr>
          <w:rFonts w:ascii="Palatino Linotype" w:hAnsi="Palatino Linotype"/>
        </w:rPr>
        <w:t xml:space="preserve">were allowed </w:t>
      </w:r>
      <w:r w:rsidRPr="00A428EA">
        <w:rPr>
          <w:rFonts w:ascii="Palatino Linotype" w:hAnsi="Palatino Linotype"/>
        </w:rPr>
        <w:t>to use digital signature certifications till December 31, 2020 for submissions made to the stock exchanges under the disclosure norms</w:t>
      </w:r>
      <w:r w:rsidR="005822ED">
        <w:rPr>
          <w:rFonts w:ascii="Palatino Linotype" w:hAnsi="Palatino Linotype"/>
        </w:rPr>
        <w:t>.  E</w:t>
      </w:r>
      <w:r w:rsidRPr="00A428EA">
        <w:rPr>
          <w:rFonts w:ascii="Palatino Linotype" w:hAnsi="Palatino Linotype"/>
        </w:rPr>
        <w:t>arlier</w:t>
      </w:r>
      <w:r w:rsidR="005822ED">
        <w:rPr>
          <w:rFonts w:ascii="Palatino Linotype" w:hAnsi="Palatino Linotype"/>
        </w:rPr>
        <w:t>,</w:t>
      </w:r>
      <w:r w:rsidRPr="00A428EA">
        <w:rPr>
          <w:rFonts w:ascii="Palatino Linotype" w:hAnsi="Palatino Linotype"/>
        </w:rPr>
        <w:t xml:space="preserve"> this was permitted till June 30,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sidRPr="00A428EA">
        <w:rPr>
          <w:rFonts w:ascii="Palatino Linotype" w:hAnsi="Palatino Linotype"/>
          <w:b/>
          <w:bCs/>
        </w:rPr>
        <w:t xml:space="preserve">Source: SEBI/HO/CFD/CMD1/CIR/P/2020/145 </w:t>
      </w:r>
      <w:r>
        <w:rPr>
          <w:rFonts w:ascii="Palatino Linotype" w:hAnsi="Palatino Linotype"/>
          <w:b/>
          <w:bCs/>
        </w:rPr>
        <w:t>dated</w:t>
      </w:r>
      <w:r w:rsidRPr="00A428EA">
        <w:rPr>
          <w:rFonts w:ascii="Palatino Linotype" w:hAnsi="Palatino Linotype"/>
          <w:b/>
          <w:bCs/>
        </w:rPr>
        <w:t xml:space="preserve"> July 31, 2020</w:t>
      </w:r>
    </w:p>
    <w:p w:rsidR="00D01E89" w:rsidRPr="00A428EA" w:rsidRDefault="00D01E89" w:rsidP="00D01E89">
      <w:pPr>
        <w:jc w:val="both"/>
        <w:rPr>
          <w:rFonts w:ascii="Palatino Linotype" w:hAnsi="Palatino Linotype"/>
          <w:b/>
          <w:bCs/>
        </w:rPr>
      </w:pPr>
    </w:p>
    <w:p w:rsidR="00D01E89" w:rsidRPr="00A428EA" w:rsidRDefault="00D01E89" w:rsidP="00D01E89">
      <w:pPr>
        <w:jc w:val="both"/>
        <w:rPr>
          <w:rFonts w:ascii="Palatino Linotype" w:hAnsi="Palatino Linotype"/>
          <w:b/>
          <w:bCs/>
        </w:rPr>
      </w:pPr>
      <w:r>
        <w:rPr>
          <w:rFonts w:ascii="Palatino Linotype" w:hAnsi="Palatino Linotype"/>
          <w:b/>
          <w:bCs/>
        </w:rPr>
        <w:t>23)</w:t>
      </w:r>
      <w:r w:rsidRPr="00A428EA">
        <w:rPr>
          <w:rFonts w:ascii="Palatino Linotype" w:hAnsi="Palatino Linotype"/>
          <w:b/>
          <w:bCs/>
        </w:rPr>
        <w:t xml:space="preserve"> Collection and Reporting of Margins by Trading Member  / Clearing Member  in Cash Segment</w:t>
      </w:r>
    </w:p>
    <w:p w:rsidR="00D01E89" w:rsidRPr="002034F2" w:rsidRDefault="00D01E89" w:rsidP="00D01E89">
      <w:pPr>
        <w:autoSpaceDE w:val="0"/>
        <w:autoSpaceDN w:val="0"/>
        <w:adjustRightInd w:val="0"/>
        <w:rPr>
          <w:rFonts w:ascii="Arial" w:hAnsi="Arial" w:cs="Arial"/>
          <w:color w:val="000000"/>
          <w:lang w:val="en-IN" w:bidi="hi-IN"/>
        </w:rPr>
      </w:pPr>
    </w:p>
    <w:p w:rsidR="00D01E89" w:rsidRPr="00D01E89" w:rsidRDefault="00D01E89" w:rsidP="00D01E89">
      <w:pPr>
        <w:autoSpaceDE w:val="0"/>
        <w:autoSpaceDN w:val="0"/>
        <w:adjustRightInd w:val="0"/>
        <w:rPr>
          <w:rFonts w:ascii="Palatino Linotype" w:hAnsi="Palatino Linotype"/>
          <w:lang w:val="en-IN" w:bidi="hi-IN"/>
        </w:rPr>
      </w:pPr>
      <w:r w:rsidRPr="00D01E89">
        <w:rPr>
          <w:rFonts w:ascii="Palatino Linotype" w:hAnsi="Palatino Linotype"/>
          <w:sz w:val="23"/>
          <w:szCs w:val="23"/>
          <w:lang w:val="en-IN" w:bidi="hi-IN"/>
        </w:rPr>
        <w:t>Guidelines with regard to collection of margins from clients and reporting of short-collection / non-collection of margins by Trading Member (TM) / Clearing Member (CM) were issued in November 2019.</w:t>
      </w:r>
      <w:r w:rsidRPr="00D01E89">
        <w:rPr>
          <w:rFonts w:ascii="Palatino Linotype" w:hAnsi="Palatino Linotype"/>
        </w:rPr>
        <w:t xml:space="preserve"> </w:t>
      </w:r>
    </w:p>
    <w:p w:rsidR="00D01E89" w:rsidRPr="00D01E89" w:rsidRDefault="00D01E89" w:rsidP="00D01E89">
      <w:pPr>
        <w:autoSpaceDE w:val="0"/>
        <w:autoSpaceDN w:val="0"/>
        <w:adjustRightInd w:val="0"/>
        <w:rPr>
          <w:rFonts w:ascii="Palatino Linotype" w:hAnsi="Palatino Linotype" w:cs="Arial"/>
          <w:color w:val="000000"/>
          <w:lang w:val="en-IN" w:bidi="hi-IN"/>
        </w:rPr>
      </w:pPr>
      <w:r w:rsidRPr="00D01E89">
        <w:rPr>
          <w:rFonts w:ascii="Palatino Linotype" w:hAnsi="Palatino Linotype" w:cs="Arial"/>
          <w:color w:val="000000"/>
          <w:lang w:val="en-IN" w:bidi="hi-IN"/>
        </w:rPr>
        <w:t xml:space="preserve"> </w:t>
      </w:r>
    </w:p>
    <w:p w:rsidR="00D01E89" w:rsidRPr="00D01E89" w:rsidRDefault="00D01E89" w:rsidP="00D01E89">
      <w:pPr>
        <w:autoSpaceDE w:val="0"/>
        <w:autoSpaceDN w:val="0"/>
        <w:adjustRightInd w:val="0"/>
        <w:rPr>
          <w:rFonts w:ascii="Palatino Linotype" w:hAnsi="Palatino Linotype" w:cs="Arial"/>
          <w:color w:val="000000"/>
          <w:sz w:val="23"/>
          <w:szCs w:val="23"/>
          <w:lang w:val="en-IN" w:bidi="hi-IN"/>
        </w:rPr>
      </w:pPr>
      <w:r w:rsidRPr="00D01E89">
        <w:rPr>
          <w:rFonts w:ascii="Palatino Linotype" w:hAnsi="Palatino Linotype" w:cs="Arial"/>
          <w:color w:val="000000"/>
          <w:sz w:val="23"/>
          <w:szCs w:val="23"/>
          <w:lang w:val="en-IN" w:bidi="hi-IN"/>
        </w:rPr>
        <w:t xml:space="preserve">In view of the representations received from investors, TMs / CMs, stock broker associations , it was decided that </w:t>
      </w:r>
      <w:r>
        <w:rPr>
          <w:rFonts w:ascii="Palatino Linotype" w:hAnsi="Palatino Linotype" w:cs="Arial"/>
          <w:color w:val="000000"/>
          <w:sz w:val="23"/>
          <w:szCs w:val="23"/>
          <w:lang w:val="en-IN" w:bidi="hi-IN"/>
        </w:rPr>
        <w:t>:</w:t>
      </w:r>
      <w:r w:rsidRPr="00D01E89">
        <w:rPr>
          <w:rFonts w:ascii="Palatino Linotype" w:hAnsi="Palatino Linotype" w:cs="Arial"/>
          <w:color w:val="000000"/>
          <w:sz w:val="23"/>
          <w:szCs w:val="23"/>
          <w:lang w:val="en-IN" w:bidi="hi-IN"/>
        </w:rPr>
        <w:t xml:space="preserve">– </w:t>
      </w:r>
    </w:p>
    <w:p w:rsidR="00D01E89" w:rsidRPr="002034F2" w:rsidRDefault="00D01E89" w:rsidP="00D01E89">
      <w:pPr>
        <w:autoSpaceDE w:val="0"/>
        <w:autoSpaceDN w:val="0"/>
        <w:adjustRightInd w:val="0"/>
        <w:rPr>
          <w:rFonts w:ascii="Arial" w:hAnsi="Arial" w:cs="Arial"/>
          <w:color w:val="000000"/>
          <w:lang w:val="en-IN" w:bidi="hi-IN"/>
        </w:rPr>
      </w:pPr>
    </w:p>
    <w:p w:rsidR="00D01E89" w:rsidRPr="002034F2" w:rsidRDefault="00D01E89" w:rsidP="00D01E89">
      <w:pPr>
        <w:autoSpaceDE w:val="0"/>
        <w:autoSpaceDN w:val="0"/>
        <w:adjustRightInd w:val="0"/>
        <w:rPr>
          <w:rFonts w:ascii="Arial" w:hAnsi="Arial" w:cs="Arial"/>
          <w:color w:val="000000"/>
          <w:lang w:val="en-IN" w:bidi="hi-IN"/>
        </w:rPr>
      </w:pPr>
      <w:r w:rsidRPr="002034F2">
        <w:rPr>
          <w:rFonts w:ascii="Arial" w:hAnsi="Arial" w:cs="Arial"/>
          <w:color w:val="000000"/>
          <w:lang w:val="en-IN" w:bidi="hi-IN"/>
        </w:rPr>
        <w:t xml:space="preserve"> </w:t>
      </w:r>
    </w:p>
    <w:p w:rsidR="00D01E89" w:rsidRPr="00D01E89" w:rsidRDefault="00D01E89" w:rsidP="00D01E89">
      <w:pPr>
        <w:pStyle w:val="ListParagraph"/>
        <w:numPr>
          <w:ilvl w:val="0"/>
          <w:numId w:val="36"/>
        </w:numPr>
        <w:autoSpaceDE w:val="0"/>
        <w:autoSpaceDN w:val="0"/>
        <w:adjustRightInd w:val="0"/>
        <w:jc w:val="both"/>
        <w:rPr>
          <w:rFonts w:ascii="Palatino Linotype" w:hAnsi="Palatino Linotype" w:cs="Arial"/>
          <w:color w:val="000000"/>
          <w:sz w:val="23"/>
          <w:szCs w:val="23"/>
          <w:lang w:val="en-IN" w:bidi="hi-IN"/>
        </w:rPr>
      </w:pPr>
      <w:r w:rsidRPr="00D01E89">
        <w:rPr>
          <w:rFonts w:ascii="Palatino Linotype" w:hAnsi="Palatino Linotype" w:cs="Arial"/>
          <w:color w:val="000000"/>
          <w:sz w:val="23"/>
          <w:szCs w:val="23"/>
          <w:lang w:val="en-IN" w:bidi="hi-IN"/>
        </w:rPr>
        <w:t xml:space="preserve">If TM / CM collects minimum 20% upfront margin in lieu of VaR and ELM from the client, then penalty for short-collection / non-collection of margin shall not be applicable. However, it is reiterated that Clearing Corporation shall continue to collect the upfront margin from the TM / CM based on VaR and ELM. </w:t>
      </w:r>
    </w:p>
    <w:p w:rsidR="00D01E89" w:rsidRPr="00D01E89" w:rsidRDefault="00D01E89" w:rsidP="00D01E89">
      <w:pPr>
        <w:autoSpaceDE w:val="0"/>
        <w:autoSpaceDN w:val="0"/>
        <w:adjustRightInd w:val="0"/>
        <w:jc w:val="both"/>
        <w:rPr>
          <w:rFonts w:ascii="Palatino Linotype" w:hAnsi="Palatino Linotype" w:cs="Arial"/>
          <w:color w:val="000000"/>
          <w:sz w:val="23"/>
          <w:szCs w:val="23"/>
          <w:lang w:val="en-IN" w:bidi="hi-IN"/>
        </w:rPr>
      </w:pPr>
    </w:p>
    <w:p w:rsidR="00D01E89" w:rsidRPr="00D01E89" w:rsidRDefault="00D01E89" w:rsidP="00D01E89">
      <w:pPr>
        <w:pStyle w:val="ListParagraph"/>
        <w:numPr>
          <w:ilvl w:val="0"/>
          <w:numId w:val="36"/>
        </w:numPr>
        <w:autoSpaceDE w:val="0"/>
        <w:autoSpaceDN w:val="0"/>
        <w:adjustRightInd w:val="0"/>
        <w:jc w:val="both"/>
        <w:rPr>
          <w:rFonts w:ascii="Palatino Linotype" w:hAnsi="Palatino Linotype" w:cs="Arial"/>
          <w:color w:val="000000"/>
          <w:sz w:val="23"/>
          <w:szCs w:val="23"/>
          <w:lang w:val="en-IN" w:bidi="hi-IN"/>
        </w:rPr>
      </w:pPr>
      <w:r w:rsidRPr="00D01E89">
        <w:rPr>
          <w:rFonts w:ascii="Palatino Linotype" w:hAnsi="Palatino Linotype" w:cs="Arial"/>
          <w:color w:val="000000"/>
          <w:sz w:val="23"/>
          <w:szCs w:val="23"/>
          <w:lang w:val="en-IN" w:bidi="hi-IN"/>
        </w:rPr>
        <w:t xml:space="preserve">The penalty provision for short-collection / non-collection of upfront margin in cash segment shall be implemented with effect from September 01, 2020. </w:t>
      </w:r>
    </w:p>
    <w:p w:rsidR="00D01E89" w:rsidRPr="00A428EA" w:rsidRDefault="00D01E89" w:rsidP="00D01E89">
      <w:pPr>
        <w:jc w:val="both"/>
        <w:rPr>
          <w:rFonts w:ascii="Palatino Linotype" w:hAnsi="Palatino Linotype"/>
          <w:b/>
          <w:bCs/>
        </w:rPr>
      </w:pPr>
    </w:p>
    <w:p w:rsidR="00D01E89" w:rsidRDefault="00D01E89" w:rsidP="00D01E89">
      <w:pPr>
        <w:jc w:val="both"/>
        <w:rPr>
          <w:rFonts w:ascii="Palatino Linotype" w:hAnsi="Palatino Linotype"/>
          <w:b/>
          <w:bCs/>
        </w:rPr>
      </w:pPr>
      <w:r w:rsidRPr="00A428EA">
        <w:rPr>
          <w:rFonts w:ascii="Palatino Linotype" w:hAnsi="Palatino Linotype"/>
          <w:b/>
          <w:bCs/>
        </w:rPr>
        <w:lastRenderedPageBreak/>
        <w:t>Source: SEBI/HO/MIRSD/DOP/CIR/P/2020/146 dated July 31, 2020</w:t>
      </w:r>
    </w:p>
    <w:p w:rsidR="00CB2742" w:rsidRDefault="00CB2742" w:rsidP="00A428EA">
      <w:pPr>
        <w:jc w:val="both"/>
        <w:rPr>
          <w:rFonts w:ascii="Palatino Linotype" w:hAnsi="Palatino Linotype"/>
          <w:b/>
          <w:bCs/>
        </w:rPr>
      </w:pPr>
    </w:p>
    <w:p w:rsidR="00A428EA" w:rsidRDefault="00A428EA" w:rsidP="00A428EA">
      <w:pPr>
        <w:jc w:val="both"/>
        <w:rPr>
          <w:rFonts w:ascii="Palatino Linotype" w:hAnsi="Palatino Linotype"/>
          <w:b/>
          <w:bCs/>
        </w:rPr>
      </w:pPr>
    </w:p>
    <w:p w:rsidR="00321324" w:rsidRPr="00E71481" w:rsidRDefault="00321324" w:rsidP="00321324">
      <w:pPr>
        <w:tabs>
          <w:tab w:val="left" w:pos="8160"/>
        </w:tabs>
        <w:jc w:val="center"/>
        <w:rPr>
          <w:rFonts w:ascii="Palatino Linotype" w:hAnsi="Palatino Linotype"/>
          <w:b/>
          <w:sz w:val="40"/>
          <w:szCs w:val="40"/>
        </w:rPr>
      </w:pPr>
      <w:r w:rsidRPr="00E71481">
        <w:rPr>
          <w:rFonts w:ascii="Palatino Linotype" w:hAnsi="Palatino Linotype"/>
          <w:b/>
          <w:sz w:val="40"/>
          <w:szCs w:val="40"/>
        </w:rPr>
        <w:t>REGULATORY ACTION</w:t>
      </w:r>
      <w:r w:rsidR="005822ED">
        <w:rPr>
          <w:rFonts w:ascii="Palatino Linotype" w:hAnsi="Palatino Linotype"/>
          <w:b/>
          <w:sz w:val="40"/>
          <w:szCs w:val="40"/>
        </w:rPr>
        <w:t>S</w:t>
      </w:r>
      <w:r w:rsidRPr="00E71481">
        <w:rPr>
          <w:rFonts w:ascii="Palatino Linotype" w:hAnsi="Palatino Linotype"/>
          <w:b/>
          <w:sz w:val="40"/>
          <w:szCs w:val="40"/>
        </w:rPr>
        <w:t xml:space="preserve"> TAKEN BY SEBI</w:t>
      </w:r>
    </w:p>
    <w:p w:rsidR="00321324" w:rsidRPr="00E71481" w:rsidRDefault="00321324" w:rsidP="00321324">
      <w:pPr>
        <w:rPr>
          <w:rFonts w:ascii="Palatino Linotype" w:hAnsi="Palatino Linotype"/>
          <w:b/>
          <w:sz w:val="40"/>
          <w:szCs w:val="40"/>
        </w:rPr>
      </w:pPr>
    </w:p>
    <w:p w:rsidR="00A843ED" w:rsidRPr="00A843ED" w:rsidRDefault="00A843ED" w:rsidP="00A843ED">
      <w:pPr>
        <w:numPr>
          <w:ilvl w:val="0"/>
          <w:numId w:val="6"/>
        </w:numPr>
        <w:spacing w:line="276" w:lineRule="auto"/>
        <w:contextualSpacing/>
        <w:jc w:val="both"/>
        <w:rPr>
          <w:rFonts w:ascii="Palatino Linotype" w:eastAsia="Calibri" w:hAnsi="Palatino Linotype"/>
          <w:lang w:val="en-US"/>
        </w:rPr>
      </w:pPr>
      <w:r w:rsidRPr="00A843ED">
        <w:rPr>
          <w:rFonts w:ascii="Palatino Linotype" w:eastAsia="Calibri" w:hAnsi="Palatino Linotype"/>
          <w:lang w:val="en-US"/>
        </w:rPr>
        <w:t xml:space="preserve">Vide order dated July 01, 2020, the certificate of registration of Vishal Vijay Shah, (Trading Member, BSE, having SEBI Registration No.–INB011277614), was suspended for a period of one year for receiving funds in the client and settlement bank accounts from third parties in cash and making payments to third parties on behalf of clients. This is violation of SEBI Circulars dated November 18, 1993, Circular dated August 27, 2003 and Circular dated April 17, 2008, and the provisions of Clauses A(1), (2) &amp; (5) of the Code of Conduct as specified under Schedule II read with Regulation 9(f) of the Stock Brokers Regulations. </w:t>
      </w:r>
    </w:p>
    <w:p w:rsidR="00A843ED" w:rsidRPr="00A843ED" w:rsidRDefault="00A843ED" w:rsidP="00A843ED">
      <w:pPr>
        <w:spacing w:line="276" w:lineRule="auto"/>
        <w:ind w:left="720"/>
        <w:contextualSpacing/>
        <w:jc w:val="both"/>
        <w:rPr>
          <w:rFonts w:ascii="Palatino Linotype" w:eastAsia="Calibri" w:hAnsi="Palatino Linotype"/>
          <w:lang w:val="en-US"/>
        </w:rPr>
      </w:pPr>
    </w:p>
    <w:p w:rsidR="00A843ED" w:rsidRPr="00A843ED" w:rsidRDefault="00A843ED" w:rsidP="00A843ED">
      <w:pPr>
        <w:numPr>
          <w:ilvl w:val="0"/>
          <w:numId w:val="6"/>
        </w:numPr>
        <w:spacing w:line="276" w:lineRule="auto"/>
        <w:contextualSpacing/>
        <w:jc w:val="both"/>
        <w:rPr>
          <w:rFonts w:ascii="Palatino Linotype" w:eastAsia="Calibri" w:hAnsi="Palatino Linotype"/>
          <w:lang w:val="en-US"/>
        </w:rPr>
      </w:pPr>
      <w:r w:rsidRPr="00A843ED">
        <w:rPr>
          <w:rFonts w:ascii="Palatino Linotype" w:eastAsia="Calibri" w:hAnsi="Palatino Linotype"/>
          <w:lang w:val="en-US"/>
        </w:rPr>
        <w:t xml:space="preserve">Vide order dated July 01, 2020, Praveen Lingamneni and </w:t>
      </w:r>
      <w:r>
        <w:rPr>
          <w:rFonts w:ascii="Palatino Linotype" w:eastAsia="Calibri" w:hAnsi="Palatino Linotype"/>
          <w:lang w:val="en-US"/>
        </w:rPr>
        <w:t>seven</w:t>
      </w:r>
      <w:r w:rsidRPr="00A843ED">
        <w:rPr>
          <w:rFonts w:ascii="Palatino Linotype" w:eastAsia="Calibri" w:hAnsi="Palatino Linotype"/>
          <w:lang w:val="en-US"/>
        </w:rPr>
        <w:t xml:space="preserve"> others were directed to disgorge unlawful gains of a sum of Rs. 96,68,182.14 (alleged  gains of  Rs.74,08,024.35+    interest    of  Rs.22,60,157.79 for  the  period July  10,  2017 to January 24, 2020</w:t>
      </w:r>
      <w:r>
        <w:rPr>
          <w:rFonts w:ascii="Palatino Linotype" w:eastAsia="Calibri" w:hAnsi="Palatino Linotype"/>
          <w:lang w:val="en-US"/>
        </w:rPr>
        <w:t>)</w:t>
      </w:r>
      <w:r w:rsidRPr="00A843ED">
        <w:rPr>
          <w:rFonts w:ascii="Palatino Linotype" w:eastAsia="Calibri" w:hAnsi="Palatino Linotype"/>
          <w:lang w:val="en-US"/>
        </w:rPr>
        <w:t xml:space="preserve"> in the matter of Divi’s Laboratories Limited and also issued show cause notices.  These directions issued in terms of Section 19 read with Sections 11(1),11(4)(d)and Section 11B(1)of the SEBI Act read with Regulation 10 of the Insider Trading Regulations, 2015.  </w:t>
      </w:r>
    </w:p>
    <w:p w:rsidR="00225F3F" w:rsidRDefault="00225F3F" w:rsidP="00225F3F">
      <w:pPr>
        <w:pStyle w:val="ListParagraph"/>
        <w:rPr>
          <w:rFonts w:ascii="Palatino Linotype" w:hAnsi="Palatino Linotype"/>
        </w:rPr>
      </w:pPr>
    </w:p>
    <w:p w:rsidR="00225F3F" w:rsidRDefault="00553199" w:rsidP="00F54D42">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06, 2020, Amalendu Mukherjee (managing director of Fourth Dimension Solutions Limited (“FDSL”) </w:t>
      </w:r>
      <w:r>
        <w:rPr>
          <w:rFonts w:ascii="Palatino Linotype" w:eastAsia="Calibri" w:hAnsi="Palatino Linotype"/>
          <w:lang w:val="en-US"/>
        </w:rPr>
        <w:t xml:space="preserve">was directed </w:t>
      </w:r>
      <w:r w:rsidR="00225F3F" w:rsidRPr="00225F3F">
        <w:rPr>
          <w:rFonts w:ascii="Palatino Linotype" w:eastAsia="Calibri" w:hAnsi="Palatino Linotype"/>
          <w:lang w:val="en-US"/>
        </w:rPr>
        <w:t>to disgorge the amount of unlawful gain made and notional loss avoided by him i.e. Rs. 2,30,34,010/- along with simple interest at 12% per annum from November 17, 2015 till the date of payment, for an improper conduct of insider trading in the scrip of Ricoh India Limited (Ricoh) and the manipulation of account of Ricoh with the help of FDSL, in the matter of Ricoh India Limited.</w:t>
      </w:r>
      <w:r w:rsidR="00A843ED">
        <w:rPr>
          <w:rFonts w:ascii="Palatino Linotype" w:eastAsia="Calibri" w:hAnsi="Palatino Linotype"/>
          <w:lang w:val="en-US"/>
        </w:rPr>
        <w:t xml:space="preserve">  </w:t>
      </w:r>
      <w:r w:rsidR="00F54D42" w:rsidRPr="00F54D42">
        <w:rPr>
          <w:rFonts w:ascii="Palatino Linotype" w:eastAsia="Calibri" w:hAnsi="Palatino Linotype"/>
          <w:lang w:val="en-US"/>
        </w:rPr>
        <w:t xml:space="preserve">Amalendu Mukherjee </w:t>
      </w:r>
      <w:r w:rsidR="00F54D42">
        <w:rPr>
          <w:rFonts w:ascii="Palatino Linotype" w:eastAsia="Calibri" w:hAnsi="Palatino Linotype"/>
          <w:lang w:val="en-US"/>
        </w:rPr>
        <w:t xml:space="preserve">also directed not to </w:t>
      </w:r>
      <w:r w:rsidR="00F54D42" w:rsidRPr="00F54D42">
        <w:rPr>
          <w:rFonts w:ascii="Palatino Linotype" w:eastAsia="Calibri" w:hAnsi="Palatino Linotype"/>
          <w:lang w:val="en-US"/>
        </w:rPr>
        <w:t>buy, sell or otherwise deal in the securities market in any manner whatsoever or access the securities market, directly or indirectly, from the date of th</w:t>
      </w:r>
      <w:r w:rsidR="00F54D42">
        <w:rPr>
          <w:rFonts w:ascii="Palatino Linotype" w:eastAsia="Calibri" w:hAnsi="Palatino Linotype"/>
          <w:lang w:val="en-US"/>
        </w:rPr>
        <w:t>e</w:t>
      </w:r>
      <w:r w:rsidR="00F54D42" w:rsidRPr="00F54D42">
        <w:rPr>
          <w:rFonts w:ascii="Palatino Linotype" w:eastAsia="Calibri" w:hAnsi="Palatino Linotype"/>
          <w:lang w:val="en-US"/>
        </w:rPr>
        <w:t xml:space="preserve"> order till the expiry of seven years from the date of completion of payment of disgorgement amount alongwith interest as stated in </w:t>
      </w:r>
      <w:r w:rsidR="00F54D42">
        <w:rPr>
          <w:rFonts w:ascii="Palatino Linotype" w:eastAsia="Calibri" w:hAnsi="Palatino Linotype"/>
          <w:lang w:val="en-US"/>
        </w:rPr>
        <w:t>order</w:t>
      </w:r>
      <w:r w:rsidR="00F54D42" w:rsidRPr="00F54D42">
        <w:rPr>
          <w:rFonts w:ascii="Palatino Linotype" w:eastAsia="Calibri" w:hAnsi="Palatino Linotype"/>
          <w:lang w:val="en-US"/>
        </w:rPr>
        <w:t>.  Further, Amalendu Mukherjee is also restrained from associating himself with any listed public company and any public company which intends to raise money from the public or any intermediary registered with SEBI from the date of th</w:t>
      </w:r>
      <w:r w:rsidR="00F54D42">
        <w:rPr>
          <w:rFonts w:ascii="Palatino Linotype" w:eastAsia="Calibri" w:hAnsi="Palatino Linotype"/>
          <w:lang w:val="en-US"/>
        </w:rPr>
        <w:t>e</w:t>
      </w:r>
      <w:r w:rsidR="00F54D42" w:rsidRPr="00F54D42">
        <w:rPr>
          <w:rFonts w:ascii="Palatino Linotype" w:eastAsia="Calibri" w:hAnsi="Palatino Linotype"/>
          <w:lang w:val="en-US"/>
        </w:rPr>
        <w:t xml:space="preserve"> order till the expiry of seven years from the date of completion of payment of disgorgement amount alongwith interest as stated in </w:t>
      </w:r>
      <w:r w:rsidR="00F54D42">
        <w:rPr>
          <w:rFonts w:ascii="Palatino Linotype" w:eastAsia="Calibri" w:hAnsi="Palatino Linotype"/>
          <w:lang w:val="en-US"/>
        </w:rPr>
        <w:t>the order</w:t>
      </w:r>
      <w:r w:rsidR="00F54D42" w:rsidRPr="00F54D42">
        <w:rPr>
          <w:rFonts w:ascii="Palatino Linotype" w:eastAsia="Calibri" w:hAnsi="Palatino Linotype"/>
          <w:lang w:val="en-US"/>
        </w:rPr>
        <w:t>.</w:t>
      </w:r>
    </w:p>
    <w:p w:rsidR="00225F3F" w:rsidRPr="00225F3F" w:rsidRDefault="00225F3F" w:rsidP="00225F3F">
      <w:pPr>
        <w:spacing w:line="276" w:lineRule="auto"/>
        <w:contextualSpacing/>
        <w:jc w:val="both"/>
        <w:rPr>
          <w:rFonts w:ascii="Palatino Linotype" w:eastAsia="Calibri" w:hAnsi="Palatino Linotype"/>
          <w:lang w:val="en-US"/>
        </w:rPr>
      </w:pPr>
    </w:p>
    <w:p w:rsidR="00225F3F" w:rsidRDefault="00553199"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lastRenderedPageBreak/>
        <w:t>V</w:t>
      </w:r>
      <w:r w:rsidR="00225F3F" w:rsidRPr="00225F3F">
        <w:rPr>
          <w:rFonts w:ascii="Palatino Linotype" w:eastAsia="Calibri" w:hAnsi="Palatino Linotype"/>
          <w:lang w:val="en-US"/>
        </w:rPr>
        <w:t xml:space="preserve">ide order dated July 7, 2020, Rajiv R. Kotia and others </w:t>
      </w:r>
      <w:r>
        <w:rPr>
          <w:rFonts w:ascii="Palatino Linotype" w:eastAsia="Calibri" w:hAnsi="Palatino Linotype"/>
          <w:lang w:val="en-US"/>
        </w:rPr>
        <w:t xml:space="preserve">were directed </w:t>
      </w:r>
      <w:r w:rsidR="00225F3F" w:rsidRPr="00225F3F">
        <w:rPr>
          <w:rFonts w:ascii="Palatino Linotype" w:eastAsia="Calibri" w:hAnsi="Palatino Linotype"/>
          <w:lang w:val="en-US"/>
        </w:rPr>
        <w:t>to make a public announcement of a combined open offer for acquiring shares of Sungold Capital Ltd. under Regulation 10 and 11(1) of the SAST Regulations, 1997 and in accordance with SAST Regulations, 1997, within a period of 45 days from the date of th</w:t>
      </w:r>
      <w:r w:rsidR="00F54D42">
        <w:rPr>
          <w:rFonts w:ascii="Palatino Linotype" w:eastAsia="Calibri" w:hAnsi="Palatino Linotype"/>
          <w:lang w:val="en-US"/>
        </w:rPr>
        <w:t>e</w:t>
      </w:r>
      <w:r w:rsidR="00225F3F" w:rsidRPr="00225F3F">
        <w:rPr>
          <w:rFonts w:ascii="Palatino Linotype" w:eastAsia="Calibri" w:hAnsi="Palatino Linotype"/>
          <w:lang w:val="en-US"/>
        </w:rPr>
        <w:t xml:space="preserve"> order, in the matter of Sungold Capital Ltd.</w:t>
      </w:r>
    </w:p>
    <w:p w:rsidR="00225F3F" w:rsidRDefault="00225F3F" w:rsidP="00225F3F">
      <w:pPr>
        <w:pStyle w:val="ListParagraph"/>
        <w:rPr>
          <w:rFonts w:ascii="Palatino Linotype" w:hAnsi="Palatino Linotype"/>
        </w:rPr>
      </w:pPr>
    </w:p>
    <w:p w:rsidR="00225F3F" w:rsidRDefault="00553199"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8, 2020, Sharepro Services (I) Pvt. Ltd and four others </w:t>
      </w:r>
      <w:r>
        <w:rPr>
          <w:rFonts w:ascii="Palatino Linotype" w:eastAsia="Calibri" w:hAnsi="Palatino Linotype"/>
          <w:lang w:val="en-US"/>
        </w:rPr>
        <w:t xml:space="preserve">were restrained </w:t>
      </w:r>
      <w:r w:rsidR="00225F3F" w:rsidRPr="00225F3F">
        <w:rPr>
          <w:rFonts w:ascii="Palatino Linotype" w:eastAsia="Calibri" w:hAnsi="Palatino Linotype"/>
          <w:lang w:val="en-US"/>
        </w:rPr>
        <w:t>from accessing the securities market and prohibited them from buying, selling or otherwise dealing in securities in any manner whatsoever, directly or indirectly, for a period of 10 years, for alleged misappropriation of unclaimed dividend which were to be transferred to Investor Protection and Education Fund, and misappropriation of shares belonging to deceased  shareholders  and  tampering  of  account. Further, Anil Jathan and eight others were prohibited for 7 years, whereas Dayanand Jathan and eleven others were prohibited for 5 years, and Bhagyalakshmi Rao and Anand Bhalakia were prohibited for 3 years from the date of th</w:t>
      </w:r>
      <w:r w:rsidR="00F54D42">
        <w:rPr>
          <w:rFonts w:ascii="Palatino Linotype" w:eastAsia="Calibri" w:hAnsi="Palatino Linotype"/>
          <w:lang w:val="en-US"/>
        </w:rPr>
        <w:t>e</w:t>
      </w:r>
      <w:r w:rsidR="00225F3F" w:rsidRPr="00225F3F">
        <w:rPr>
          <w:rFonts w:ascii="Palatino Linotype" w:eastAsia="Calibri" w:hAnsi="Palatino Linotype"/>
          <w:lang w:val="en-US"/>
        </w:rPr>
        <w:t xml:space="preserve"> order, in the matter of Sharepro Services (I) Pvt.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Default="00553199"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08, 2020, the </w:t>
      </w:r>
      <w:r w:rsidR="00A45A73">
        <w:rPr>
          <w:rFonts w:ascii="Palatino Linotype" w:eastAsia="Calibri" w:hAnsi="Palatino Linotype"/>
          <w:lang w:val="en-US"/>
        </w:rPr>
        <w:t>c</w:t>
      </w:r>
      <w:r w:rsidR="00225F3F" w:rsidRPr="00225F3F">
        <w:rPr>
          <w:rFonts w:ascii="Palatino Linotype" w:eastAsia="Calibri" w:hAnsi="Palatino Linotype"/>
          <w:lang w:val="en-US"/>
        </w:rPr>
        <w:t xml:space="preserve">ertificate of registration granted to the Vishal Vijay Shah, (Member, BSE having SEBI Registration No.–INB011277614), </w:t>
      </w:r>
      <w:r w:rsidR="005822ED">
        <w:rPr>
          <w:rFonts w:ascii="Palatino Linotype" w:eastAsia="Calibri" w:hAnsi="Palatino Linotype"/>
          <w:lang w:val="en-US"/>
        </w:rPr>
        <w:t>w</w:t>
      </w:r>
      <w:r>
        <w:rPr>
          <w:rFonts w:ascii="Palatino Linotype" w:eastAsia="Calibri" w:hAnsi="Palatino Linotype"/>
          <w:lang w:val="en-US"/>
        </w:rPr>
        <w:t xml:space="preserve">as cancelled </w:t>
      </w:r>
      <w:r w:rsidR="00225F3F" w:rsidRPr="00225F3F">
        <w:rPr>
          <w:rFonts w:ascii="Palatino Linotype" w:eastAsia="Calibri" w:hAnsi="Palatino Linotype"/>
          <w:lang w:val="en-US"/>
        </w:rPr>
        <w:t>as a Stock Broker, for the alleged irregularities in the trading in the scrip of Maharashtra Polybutenes Limited.</w:t>
      </w:r>
    </w:p>
    <w:p w:rsidR="00225F3F" w:rsidRPr="00225F3F" w:rsidRDefault="00225F3F" w:rsidP="00225F3F">
      <w:pPr>
        <w:spacing w:line="276" w:lineRule="auto"/>
        <w:contextualSpacing/>
        <w:jc w:val="both"/>
        <w:rPr>
          <w:rFonts w:ascii="Palatino Linotype" w:eastAsia="Calibri" w:hAnsi="Palatino Linotype"/>
          <w:lang w:val="en-US"/>
        </w:rPr>
      </w:pPr>
    </w:p>
    <w:p w:rsidR="00225F3F" w:rsidRDefault="00553199"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ide order dated July 14, 2020, Farmax India Ltd</w:t>
      </w:r>
      <w:r w:rsidR="00A45A73">
        <w:rPr>
          <w:rFonts w:ascii="Palatino Linotype" w:eastAsia="Calibri" w:hAnsi="Palatino Linotype"/>
          <w:lang w:val="en-US"/>
        </w:rPr>
        <w:t>.</w:t>
      </w:r>
      <w:r w:rsidR="00225F3F" w:rsidRPr="00225F3F">
        <w:rPr>
          <w:rFonts w:ascii="Palatino Linotype" w:eastAsia="Calibri" w:hAnsi="Palatino Linotype"/>
          <w:lang w:val="en-US"/>
        </w:rPr>
        <w:t xml:space="preserve"> and others </w:t>
      </w:r>
      <w:r>
        <w:rPr>
          <w:rFonts w:ascii="Palatino Linotype" w:eastAsia="Calibri" w:hAnsi="Palatino Linotype"/>
          <w:lang w:val="en-US"/>
        </w:rPr>
        <w:t xml:space="preserve">were restrained </w:t>
      </w:r>
      <w:r w:rsidR="00225F3F" w:rsidRPr="00225F3F">
        <w:rPr>
          <w:rFonts w:ascii="Palatino Linotype" w:eastAsia="Calibri" w:hAnsi="Palatino Linotype"/>
          <w:lang w:val="en-US"/>
        </w:rPr>
        <w:t>from accessing the securities market and further prohibited from buying, selling or dealing in securities, directly or indirectly, in any manner whatsoever or being associated with the securities market in any manner, whatsoever, for a period of five years and Sanjay Aggarwal and others were restrained for a period of two years, Arun Pachariya and others were further directed to disgorge illegal gains of Rs.51,74,09,103.50/-and Rs. 2,57,674.35/-, made by India Focus Cardinal Fund and High</w:t>
      </w:r>
      <w:r w:rsidR="005822ED">
        <w:rPr>
          <w:rFonts w:ascii="Palatino Linotype" w:eastAsia="Calibri" w:hAnsi="Palatino Linotype"/>
          <w:lang w:val="en-US"/>
        </w:rPr>
        <w:t xml:space="preserve"> </w:t>
      </w:r>
      <w:r w:rsidR="00225F3F" w:rsidRPr="00225F3F">
        <w:rPr>
          <w:rFonts w:ascii="Palatino Linotype" w:eastAsia="Calibri" w:hAnsi="Palatino Linotype"/>
          <w:lang w:val="en-US"/>
        </w:rPr>
        <w:t>blue Sky Emerging Market Fund respectively, along with interest of 12% p.a. within a period of 45 days from the date of th</w:t>
      </w:r>
      <w:r w:rsidR="00F54D42">
        <w:rPr>
          <w:rFonts w:ascii="Palatino Linotype" w:eastAsia="Calibri" w:hAnsi="Palatino Linotype"/>
          <w:lang w:val="en-US"/>
        </w:rPr>
        <w:t>e</w:t>
      </w:r>
      <w:r w:rsidR="00225F3F" w:rsidRPr="00225F3F">
        <w:rPr>
          <w:rFonts w:ascii="Palatino Linotype" w:eastAsia="Calibri" w:hAnsi="Palatino Linotype"/>
          <w:lang w:val="en-US"/>
        </w:rPr>
        <w:t xml:space="preserve"> order, in the matter of GDR issue of Farmax India Ltd.</w:t>
      </w:r>
    </w:p>
    <w:p w:rsidR="00225F3F" w:rsidRPr="00225F3F" w:rsidRDefault="00225F3F" w:rsidP="00225F3F">
      <w:pPr>
        <w:spacing w:line="276" w:lineRule="auto"/>
        <w:contextualSpacing/>
        <w:jc w:val="both"/>
        <w:rPr>
          <w:rFonts w:ascii="Palatino Linotype" w:eastAsia="Calibri" w:hAnsi="Palatino Linotype"/>
          <w:lang w:val="en-US"/>
        </w:rPr>
      </w:pPr>
    </w:p>
    <w:p w:rsidR="00225F3F" w:rsidRDefault="00553199"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ide order dated July 16, 2020, Wild Stock</w:t>
      </w:r>
      <w:r>
        <w:rPr>
          <w:rFonts w:ascii="Palatino Linotype" w:eastAsia="Calibri" w:hAnsi="Palatino Linotype"/>
          <w:lang w:val="en-US"/>
        </w:rPr>
        <w:t xml:space="preserve"> </w:t>
      </w:r>
      <w:r w:rsidR="00225F3F" w:rsidRPr="00225F3F">
        <w:rPr>
          <w:rFonts w:ascii="Palatino Linotype" w:eastAsia="Calibri" w:hAnsi="Palatino Linotype"/>
          <w:lang w:val="en-US"/>
        </w:rPr>
        <w:t xml:space="preserve">(a proprietary firm) and its Sole Proprietor, Sanjeev Singh, </w:t>
      </w:r>
      <w:r>
        <w:rPr>
          <w:rFonts w:ascii="Palatino Linotype" w:eastAsia="Calibri" w:hAnsi="Palatino Linotype"/>
          <w:lang w:val="en-US"/>
        </w:rPr>
        <w:t xml:space="preserve">were directed </w:t>
      </w:r>
      <w:r w:rsidR="00225F3F" w:rsidRPr="00225F3F">
        <w:rPr>
          <w:rFonts w:ascii="Palatino Linotype" w:eastAsia="Calibri" w:hAnsi="Palatino Linotype"/>
          <w:lang w:val="en-US"/>
        </w:rPr>
        <w:t xml:space="preserve">to cease and desist from acting as an investment advisor including the activity of acting and representing through any media (physical or digital) as an investment advisor, directly or indirectly, and cease to solicit or undertake such activity or any other activities in the securities market, directly or indirectly, in any matter whatsoever, until further orders, in the matter of Wild Stock. </w:t>
      </w:r>
      <w:r w:rsidR="0038592C">
        <w:rPr>
          <w:rFonts w:ascii="Palatino Linotype" w:eastAsia="Calibri" w:hAnsi="Palatino Linotype"/>
          <w:lang w:val="en-US"/>
        </w:rPr>
        <w:t xml:space="preserve">They were  </w:t>
      </w:r>
      <w:r w:rsidR="00225F3F" w:rsidRPr="00225F3F">
        <w:rPr>
          <w:rFonts w:ascii="Palatino Linotype" w:eastAsia="Calibri" w:hAnsi="Palatino Linotype"/>
          <w:lang w:val="en-US"/>
        </w:rPr>
        <w:t xml:space="preserve">also directed </w:t>
      </w:r>
      <w:r w:rsidR="0038592C">
        <w:rPr>
          <w:rFonts w:ascii="Palatino Linotype" w:eastAsia="Calibri" w:hAnsi="Palatino Linotype"/>
          <w:lang w:val="en-US"/>
        </w:rPr>
        <w:t>n</w:t>
      </w:r>
      <w:r w:rsidR="00225F3F" w:rsidRPr="00225F3F">
        <w:rPr>
          <w:rFonts w:ascii="Palatino Linotype" w:eastAsia="Calibri" w:hAnsi="Palatino Linotype"/>
          <w:lang w:val="en-US"/>
        </w:rPr>
        <w:t xml:space="preserve">ot to divert any funds collected from investors, kept in bank account(s) </w:t>
      </w:r>
      <w:r w:rsidR="00225F3F" w:rsidRPr="00225F3F">
        <w:rPr>
          <w:rFonts w:ascii="Palatino Linotype" w:eastAsia="Calibri" w:hAnsi="Palatino Linotype"/>
          <w:lang w:val="en-US"/>
        </w:rPr>
        <w:lastRenderedPageBreak/>
        <w:t>and/or in their custody and also not to dispose of or alienate any assets, whether movable or immovable, or any interest or investment or charge on any of such assets held in their name, including money lying in bank accounts except with the prior permission of SEBI.</w:t>
      </w:r>
    </w:p>
    <w:p w:rsidR="00225F3F" w:rsidRDefault="00225F3F" w:rsidP="00225F3F">
      <w:pPr>
        <w:pStyle w:val="ListParagraph"/>
        <w:rPr>
          <w:rFonts w:ascii="Palatino Linotype" w:hAnsi="Palatino Linotype"/>
        </w:rPr>
      </w:pPr>
    </w:p>
    <w:p w:rsid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17, 2020, Padma Mundunuri and China Jogiraju Patsamatla </w:t>
      </w:r>
      <w:r>
        <w:rPr>
          <w:rFonts w:ascii="Palatino Linotype" w:eastAsia="Calibri" w:hAnsi="Palatino Linotype"/>
          <w:lang w:val="en-US"/>
        </w:rPr>
        <w:t xml:space="preserve">were strongly warned </w:t>
      </w:r>
      <w:r w:rsidR="00225F3F" w:rsidRPr="00225F3F">
        <w:rPr>
          <w:rFonts w:ascii="Palatino Linotype" w:eastAsia="Calibri" w:hAnsi="Palatino Linotype"/>
          <w:lang w:val="en-US"/>
        </w:rPr>
        <w:t>in respect of the trades carried out by them and further directed to forthwith discontinue any similar arrangement/agreement entered into by them with the stockbroker for placing orders on their behalf, and are advised to be careful and cautious as regards their conduct of trades in the securities markets hence forth, in the matter of L.N. Industries India Ltd.</w:t>
      </w:r>
    </w:p>
    <w:p w:rsidR="000F28BC" w:rsidRDefault="000F28BC" w:rsidP="000F28BC">
      <w:pPr>
        <w:pStyle w:val="ListParagraph"/>
        <w:rPr>
          <w:rFonts w:ascii="Palatino Linotype" w:hAnsi="Palatino Linotype"/>
        </w:rPr>
      </w:pPr>
    </w:p>
    <w:p w:rsidR="000F28BC" w:rsidRDefault="0038592C" w:rsidP="000F28BC">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0F28BC" w:rsidRPr="000F28BC">
        <w:rPr>
          <w:rFonts w:ascii="Palatino Linotype" w:eastAsia="Calibri" w:hAnsi="Palatino Linotype"/>
          <w:lang w:val="en-US"/>
        </w:rPr>
        <w:t xml:space="preserve">ide order dated July 21, 2020, Rishabh Jain and others </w:t>
      </w:r>
      <w:r>
        <w:rPr>
          <w:rFonts w:ascii="Palatino Linotype" w:eastAsia="Calibri" w:hAnsi="Palatino Linotype"/>
          <w:lang w:val="en-US"/>
        </w:rPr>
        <w:t xml:space="preserve">were directed </w:t>
      </w:r>
      <w:r w:rsidR="000F28BC" w:rsidRPr="000F28BC">
        <w:rPr>
          <w:rFonts w:ascii="Palatino Linotype" w:eastAsia="Calibri" w:hAnsi="Palatino Linotype"/>
          <w:lang w:val="en-US"/>
        </w:rPr>
        <w:t>to refund the money received from the clients/ investors as fees/ profit sharing/ compensation or in any other form, jointly and severally, in respect of their unregistered investment advisory activities and issue public notice in all editions of two National Dailies (one English and one Hindi) and in one local daily with wide circulation, detailing the modalities for refund, including the details of contact persons such as names, addresses and contact details, within 15 days of coming into force of this Order, in the matter of Unregistered Investment Advisory through websites.</w:t>
      </w:r>
    </w:p>
    <w:p w:rsidR="000F28BC" w:rsidRDefault="000F28BC" w:rsidP="000F28BC">
      <w:pPr>
        <w:spacing w:line="276" w:lineRule="auto"/>
        <w:ind w:left="720"/>
        <w:contextualSpacing/>
        <w:jc w:val="both"/>
        <w:rPr>
          <w:rFonts w:ascii="Palatino Linotype" w:eastAsia="Calibri" w:hAnsi="Palatino Linotype"/>
          <w:lang w:val="en-US"/>
        </w:rPr>
      </w:pPr>
    </w:p>
    <w:p w:rsidR="000F28BC" w:rsidRDefault="0038592C" w:rsidP="000F28BC">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0F28BC" w:rsidRPr="000F28BC">
        <w:rPr>
          <w:rFonts w:ascii="Palatino Linotype" w:eastAsia="Calibri" w:hAnsi="Palatino Linotype"/>
          <w:lang w:val="en-US"/>
        </w:rPr>
        <w:t xml:space="preserve">ide order dated July 23, 2020, Five Core Electronics Limited and others </w:t>
      </w:r>
      <w:r>
        <w:rPr>
          <w:rFonts w:ascii="Palatino Linotype" w:eastAsia="Calibri" w:hAnsi="Palatino Linotype"/>
          <w:lang w:val="en-US"/>
        </w:rPr>
        <w:t xml:space="preserve">were restrained </w:t>
      </w:r>
      <w:r w:rsidR="000F28BC" w:rsidRPr="000F28BC">
        <w:rPr>
          <w:rFonts w:ascii="Palatino Linotype" w:eastAsia="Calibri" w:hAnsi="Palatino Linotype"/>
          <w:lang w:val="en-US"/>
        </w:rPr>
        <w:t xml:space="preserve">from accessing the securities market and prohibited them from buying, selling or otherwise dealing in securities in any manner whatsoever, either directly or indirectly and being associated with any intermediary registered with SEBI or any listed entity or its material unlisted subsidiary. </w:t>
      </w:r>
      <w:r>
        <w:rPr>
          <w:rFonts w:ascii="Palatino Linotype" w:eastAsia="Calibri" w:hAnsi="Palatino Linotype"/>
          <w:lang w:val="en-US"/>
        </w:rPr>
        <w:t>F</w:t>
      </w:r>
      <w:r w:rsidR="000F28BC" w:rsidRPr="000F28BC">
        <w:rPr>
          <w:rFonts w:ascii="Palatino Linotype" w:eastAsia="Calibri" w:hAnsi="Palatino Linotype"/>
          <w:lang w:val="en-US"/>
        </w:rPr>
        <w:t xml:space="preserve">urther above entities </w:t>
      </w:r>
      <w:r>
        <w:rPr>
          <w:rFonts w:ascii="Palatino Linotype" w:eastAsia="Calibri" w:hAnsi="Palatino Linotype"/>
          <w:lang w:val="en-US"/>
        </w:rPr>
        <w:t xml:space="preserve">were directed </w:t>
      </w:r>
      <w:r w:rsidR="000F28BC" w:rsidRPr="000F28BC">
        <w:rPr>
          <w:rFonts w:ascii="Palatino Linotype" w:eastAsia="Calibri" w:hAnsi="Palatino Linotype"/>
          <w:lang w:val="en-US"/>
        </w:rPr>
        <w:t>to restrain from disposing, selling or alienating, in any other manner, their assets or divert funds, till further orders, in the matter of 'Five Core Electronics Limited.</w:t>
      </w:r>
    </w:p>
    <w:p w:rsidR="000F28BC" w:rsidRDefault="000F28BC" w:rsidP="000F28BC">
      <w:pPr>
        <w:spacing w:line="276" w:lineRule="auto"/>
        <w:ind w:left="720"/>
        <w:contextualSpacing/>
        <w:jc w:val="both"/>
        <w:rPr>
          <w:rFonts w:ascii="Palatino Linotype" w:eastAsia="Calibri" w:hAnsi="Palatino Linotype"/>
          <w:lang w:val="en-US"/>
        </w:rPr>
      </w:pPr>
    </w:p>
    <w:p w:rsidR="000F28BC" w:rsidRPr="000F28BC" w:rsidRDefault="0038592C" w:rsidP="000F28BC">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0F28BC" w:rsidRPr="000F28BC">
        <w:rPr>
          <w:rFonts w:ascii="Palatino Linotype" w:eastAsia="Calibri" w:hAnsi="Palatino Linotype"/>
          <w:lang w:val="en-US"/>
        </w:rPr>
        <w:t xml:space="preserve">ide order dated July 24, 2020, Pradeep Kumar Behera and Ravendra Kumar </w:t>
      </w:r>
      <w:r>
        <w:rPr>
          <w:rFonts w:ascii="Palatino Linotype" w:eastAsia="Calibri" w:hAnsi="Palatino Linotype"/>
          <w:lang w:val="en-US"/>
        </w:rPr>
        <w:t xml:space="preserve">were prohibited </w:t>
      </w:r>
      <w:r w:rsidR="000F28BC" w:rsidRPr="000F28BC">
        <w:rPr>
          <w:rFonts w:ascii="Palatino Linotype" w:eastAsia="Calibri" w:hAnsi="Palatino Linotype"/>
          <w:lang w:val="en-US"/>
        </w:rPr>
        <w:t>from accessing the securities market by issue of prospectus/ offer document/ advertisement or otherwise in any manner whatsoever, and also prohibited them from buying, selling or otherwise dealing in securities in any manner whatsoever, directly or indirectly, for a period of two years, in the matter of Mass Infra Realty Ltd.</w:t>
      </w:r>
    </w:p>
    <w:p w:rsidR="000F28BC" w:rsidRDefault="000F28BC" w:rsidP="000F28BC">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27, 2020, Prowise Capital (Partners: Arun Jatav and others) </w:t>
      </w:r>
      <w:r>
        <w:rPr>
          <w:rFonts w:ascii="Palatino Linotype" w:eastAsia="Calibri" w:hAnsi="Palatino Linotype"/>
          <w:lang w:val="en-US"/>
        </w:rPr>
        <w:t xml:space="preserve">was directed </w:t>
      </w:r>
      <w:r w:rsidR="00225F3F" w:rsidRPr="00225F3F">
        <w:rPr>
          <w:rFonts w:ascii="Palatino Linotype" w:eastAsia="Calibri" w:hAnsi="Palatino Linotype"/>
          <w:lang w:val="en-US"/>
        </w:rPr>
        <w:t xml:space="preserve">to cease and desist from acting as an investment advisor including the activity of acting and representing through any media (physical or digital) as an investment </w:t>
      </w:r>
      <w:r w:rsidR="00225F3F" w:rsidRPr="00225F3F">
        <w:rPr>
          <w:rFonts w:ascii="Palatino Linotype" w:eastAsia="Calibri" w:hAnsi="Palatino Linotype"/>
          <w:lang w:val="en-US"/>
        </w:rPr>
        <w:lastRenderedPageBreak/>
        <w:t>advisor, directly or indirectly, and cease to solicit or undertake such activity or any other activities in the securities market, directly or indirectly, in any matter whatsoever, until further orders, in the matter of Prowise Capital and Prowise Consultancy.</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29, 2020, Aniruddh Prashar and others </w:t>
      </w:r>
      <w:r>
        <w:rPr>
          <w:rFonts w:ascii="Palatino Linotype" w:eastAsia="Calibri" w:hAnsi="Palatino Linotype"/>
          <w:lang w:val="en-US"/>
        </w:rPr>
        <w:t xml:space="preserve">were restrained </w:t>
      </w:r>
      <w:r w:rsidR="00225F3F" w:rsidRPr="00225F3F">
        <w:rPr>
          <w:rFonts w:ascii="Palatino Linotype" w:eastAsia="Calibri" w:hAnsi="Palatino Linotype"/>
          <w:lang w:val="en-US"/>
        </w:rPr>
        <w:t>from accessing the securities market and further prohibit</w:t>
      </w:r>
      <w:r w:rsidR="005822ED">
        <w:rPr>
          <w:rFonts w:ascii="Palatino Linotype" w:eastAsia="Calibri" w:hAnsi="Palatino Linotype"/>
          <w:lang w:val="en-US"/>
        </w:rPr>
        <w:t>ed</w:t>
      </w:r>
      <w:r w:rsidR="00225F3F" w:rsidRPr="00225F3F">
        <w:rPr>
          <w:rFonts w:ascii="Palatino Linotype" w:eastAsia="Calibri" w:hAnsi="Palatino Linotype"/>
          <w:lang w:val="en-US"/>
        </w:rPr>
        <w:t xml:space="preserve"> from buying, selling or otherwise dealing in securities, directly or indirectly, or being associated with the securities market in any manner, for a period of </w:t>
      </w:r>
      <w:r>
        <w:rPr>
          <w:rFonts w:ascii="Palatino Linotype" w:eastAsia="Calibri" w:hAnsi="Palatino Linotype"/>
          <w:lang w:val="en-US"/>
        </w:rPr>
        <w:t>one</w:t>
      </w:r>
      <w:r w:rsidR="00225F3F" w:rsidRPr="00225F3F">
        <w:rPr>
          <w:rFonts w:ascii="Palatino Linotype" w:eastAsia="Calibri" w:hAnsi="Palatino Linotype"/>
          <w:lang w:val="en-US"/>
        </w:rPr>
        <w:t xml:space="preserve"> year from the date of this order, in the matter of Maa Jagdambe Tradelinks Limited. During the period of restraint, the existing holding of securities including the holding of units of mutual funds of the Aniruddh Prashar and others would remain frozen.</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29, 2020, Dhyana Finstock Ltd and others </w:t>
      </w:r>
      <w:r>
        <w:rPr>
          <w:rFonts w:ascii="Palatino Linotype" w:eastAsia="Calibri" w:hAnsi="Palatino Linotype"/>
          <w:lang w:val="en-US"/>
        </w:rPr>
        <w:t xml:space="preserve">were directed </w:t>
      </w:r>
      <w:r w:rsidR="00225F3F" w:rsidRPr="00225F3F">
        <w:rPr>
          <w:rFonts w:ascii="Palatino Linotype" w:eastAsia="Calibri" w:hAnsi="Palatino Linotype"/>
          <w:lang w:val="en-US"/>
        </w:rPr>
        <w:t xml:space="preserve">not to, directly or indirectly, access the securities market, by issuing prospectus, offer document or advertisement soliciting money from the public for a period of </w:t>
      </w:r>
      <w:r>
        <w:rPr>
          <w:rFonts w:ascii="Palatino Linotype" w:eastAsia="Calibri" w:hAnsi="Palatino Linotype"/>
          <w:lang w:val="en-US"/>
        </w:rPr>
        <w:t xml:space="preserve"> three</w:t>
      </w:r>
      <w:r w:rsidR="00225F3F" w:rsidRPr="00225F3F">
        <w:rPr>
          <w:rFonts w:ascii="Palatino Linotype" w:eastAsia="Calibri" w:hAnsi="Palatino Linotype"/>
          <w:lang w:val="en-US"/>
        </w:rPr>
        <w:t xml:space="preserve"> years and further directed to Sanjay Nandlal bhai Parelia HUF and others to disgorge the unlawful gains earned by them and debarred from accessing the securities market and prohibited from buying, selling or otherwise dealing in securities, directly or indirectly in any manner, for respective periods, in the matter of Dhyana Finstock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29, 2020, Abhishek Suryawanshi </w:t>
      </w:r>
      <w:r>
        <w:rPr>
          <w:rFonts w:ascii="Palatino Linotype" w:eastAsia="Calibri" w:hAnsi="Palatino Linotype"/>
          <w:lang w:val="en-US"/>
        </w:rPr>
        <w:t xml:space="preserve">was ceased and desisted </w:t>
      </w:r>
      <w:r w:rsidR="00225F3F" w:rsidRPr="00225F3F">
        <w:rPr>
          <w:rFonts w:ascii="Palatino Linotype" w:eastAsia="Calibri" w:hAnsi="Palatino Linotype"/>
          <w:lang w:val="en-US"/>
        </w:rPr>
        <w:t>from acting as an investment advisor including the activity of acting and representing through any media (physical or digital) as an investment advisor, directly or indirectly, and cease to solicit or undertake such activity or any other activities in the securities market, directly or indirectly, in any matter whatsoever, until further orders, in the matter of Proficient Global Research.</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29, 2020, Valerian Louis Mendanha </w:t>
      </w:r>
      <w:r>
        <w:rPr>
          <w:rFonts w:ascii="Palatino Linotype" w:eastAsia="Calibri" w:hAnsi="Palatino Linotype"/>
          <w:lang w:val="en-US"/>
        </w:rPr>
        <w:t xml:space="preserve">was directed </w:t>
      </w:r>
      <w:r w:rsidR="00225F3F" w:rsidRPr="00225F3F">
        <w:rPr>
          <w:rFonts w:ascii="Palatino Linotype" w:eastAsia="Calibri" w:hAnsi="Palatino Linotype"/>
          <w:lang w:val="en-US"/>
        </w:rPr>
        <w:t>to cease and desist from acting as an portfolio manager including the activity of acting and representing through any media (physical or digital) as a portfolio manager, directly or indirectly, and cease to solicit or undertake such activity or any other activities in the securities market, directly or indirectly, and also not to divert any funds raised from investors, kept in bank account(s) and/ or in their custody until further orders, in the matter of MSS Trading System Centre.</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30, 2020, Way2Gains and its Proprietor Mr. Rajeev Kumar Tiwari and others </w:t>
      </w:r>
      <w:r>
        <w:rPr>
          <w:rFonts w:ascii="Palatino Linotype" w:eastAsia="Calibri" w:hAnsi="Palatino Linotype"/>
          <w:lang w:val="en-US"/>
        </w:rPr>
        <w:t xml:space="preserve">were directed to </w:t>
      </w:r>
      <w:r w:rsidR="00225F3F" w:rsidRPr="00225F3F">
        <w:rPr>
          <w:rFonts w:ascii="Palatino Linotype" w:eastAsia="Calibri" w:hAnsi="Palatino Linotype"/>
          <w:lang w:val="en-US"/>
        </w:rPr>
        <w:t xml:space="preserve">refund within a period of three months from the date of this order, the money received/ collected from their clients/ investors in the form of fees against the unregistered investment  advisory activities undertaken by the respective, </w:t>
      </w:r>
      <w:r w:rsidR="00225F3F" w:rsidRPr="00225F3F">
        <w:rPr>
          <w:rFonts w:ascii="Palatino Linotype" w:eastAsia="Calibri" w:hAnsi="Palatino Linotype"/>
          <w:lang w:val="en-US"/>
        </w:rPr>
        <w:lastRenderedPageBreak/>
        <w:t xml:space="preserve">and issue public notice in all editions of two National Dailies (one English and one Hindi) and in one Local Daily with wide circulation, detailing the modalities for refund, including the details of contact persons such as names, addresses and contact details. The above mentioned public notice have to </w:t>
      </w:r>
      <w:r w:rsidR="005822ED">
        <w:rPr>
          <w:rFonts w:ascii="Palatino Linotype" w:eastAsia="Calibri" w:hAnsi="Palatino Linotype"/>
          <w:lang w:val="en-US"/>
        </w:rPr>
        <w:t xml:space="preserve">be </w:t>
      </w:r>
      <w:r w:rsidR="00225F3F" w:rsidRPr="00225F3F">
        <w:rPr>
          <w:rFonts w:ascii="Palatino Linotype" w:eastAsia="Calibri" w:hAnsi="Palatino Linotype"/>
          <w:lang w:val="en-US"/>
        </w:rPr>
        <w:t>issued within one month of this Order.</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ide order dated July 30, 2020, Raashi Fertilizers Ltd</w:t>
      </w:r>
      <w:r w:rsidR="00E3342C">
        <w:rPr>
          <w:rFonts w:ascii="Palatino Linotype" w:eastAsia="Calibri" w:hAnsi="Palatino Linotype"/>
          <w:lang w:val="en-US"/>
        </w:rPr>
        <w:t>.</w:t>
      </w:r>
      <w:r w:rsidR="00225F3F" w:rsidRPr="00225F3F">
        <w:rPr>
          <w:rFonts w:ascii="Palatino Linotype" w:eastAsia="Calibri" w:hAnsi="Palatino Linotype"/>
          <w:lang w:val="en-US"/>
        </w:rPr>
        <w:t xml:space="preserve"> and others </w:t>
      </w:r>
      <w:r>
        <w:rPr>
          <w:rFonts w:ascii="Palatino Linotype" w:eastAsia="Calibri" w:hAnsi="Palatino Linotype"/>
          <w:lang w:val="en-US"/>
        </w:rPr>
        <w:t xml:space="preserve">were restrained </w:t>
      </w:r>
      <w:r w:rsidR="00225F3F" w:rsidRPr="00225F3F">
        <w:rPr>
          <w:rFonts w:ascii="Palatino Linotype" w:eastAsia="Calibri" w:hAnsi="Palatino Linotype"/>
          <w:lang w:val="en-US"/>
        </w:rPr>
        <w:t xml:space="preserve">from accessing the </w:t>
      </w:r>
      <w:r w:rsidR="005822ED">
        <w:rPr>
          <w:rFonts w:ascii="Palatino Linotype" w:eastAsia="Calibri" w:hAnsi="Palatino Linotype"/>
          <w:lang w:val="en-US"/>
        </w:rPr>
        <w:t>s</w:t>
      </w:r>
      <w:r w:rsidR="00225F3F" w:rsidRPr="00225F3F">
        <w:rPr>
          <w:rFonts w:ascii="Palatino Linotype" w:eastAsia="Calibri" w:hAnsi="Palatino Linotype"/>
          <w:lang w:val="en-US"/>
        </w:rPr>
        <w:t xml:space="preserve">ecurities </w:t>
      </w:r>
      <w:r w:rsidR="005822ED">
        <w:rPr>
          <w:rFonts w:ascii="Palatino Linotype" w:eastAsia="Calibri" w:hAnsi="Palatino Linotype"/>
          <w:lang w:val="en-US"/>
        </w:rPr>
        <w:t>m</w:t>
      </w:r>
      <w:r w:rsidR="00225F3F" w:rsidRPr="00225F3F">
        <w:rPr>
          <w:rFonts w:ascii="Palatino Linotype" w:eastAsia="Calibri" w:hAnsi="Palatino Linotype"/>
          <w:lang w:val="en-US"/>
        </w:rPr>
        <w:t>arket including from issuing prospectus, offer document or advertisement soliciting money from public and they are further prohibited from buying, selling or otherwise dealing in securities, directly or indirectly in any manner, till the investor grievances pending against the Raashi Fertilizers Ltd</w:t>
      </w:r>
      <w:r w:rsidR="00E3342C">
        <w:rPr>
          <w:rFonts w:ascii="Palatino Linotype" w:eastAsia="Calibri" w:hAnsi="Palatino Linotype"/>
          <w:lang w:val="en-US"/>
        </w:rPr>
        <w:t>. is</w:t>
      </w:r>
      <w:r w:rsidR="00225F3F" w:rsidRPr="00225F3F">
        <w:rPr>
          <w:rFonts w:ascii="Palatino Linotype" w:eastAsia="Calibri" w:hAnsi="Palatino Linotype"/>
          <w:lang w:val="en-US"/>
        </w:rPr>
        <w:t xml:space="preserve"> resolved. It is clarified that during the period of restraint, the existing holding of securities of the Chandru Jaisingh Ramsinghan and others including units of mutual funds, would remain frozen, in the matter of Raashi Fertilizers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30, 2020, Chandrakant B Shah and others </w:t>
      </w:r>
      <w:r>
        <w:rPr>
          <w:rFonts w:ascii="Palatino Linotype" w:eastAsia="Calibri" w:hAnsi="Palatino Linotype"/>
          <w:lang w:val="en-US"/>
        </w:rPr>
        <w:t xml:space="preserve">were restrained </w:t>
      </w:r>
      <w:r w:rsidR="00225F3F" w:rsidRPr="00225F3F">
        <w:rPr>
          <w:rFonts w:ascii="Palatino Linotype" w:eastAsia="Calibri" w:hAnsi="Palatino Linotype"/>
          <w:lang w:val="en-US"/>
        </w:rPr>
        <w:t xml:space="preserve">from accessing the securities market and further prohibited from buying, selling or otherwise dealing in securities, directly or indirectly, or being associated with the securities market in any manner, for the period </w:t>
      </w:r>
      <w:r w:rsidR="00E3342C">
        <w:rPr>
          <w:rFonts w:ascii="Palatino Linotype" w:eastAsia="Calibri" w:hAnsi="Palatino Linotype"/>
          <w:lang w:val="en-US"/>
        </w:rPr>
        <w:t xml:space="preserve">of </w:t>
      </w:r>
      <w:r w:rsidR="00225F3F" w:rsidRPr="00225F3F">
        <w:rPr>
          <w:rFonts w:ascii="Palatino Linotype" w:eastAsia="Calibri" w:hAnsi="Palatino Linotype"/>
          <w:lang w:val="en-US"/>
        </w:rPr>
        <w:t>months from the date of this order, in the matter of Aadhar Ventures India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Jigar Praful Ghogari and others </w:t>
      </w:r>
      <w:r>
        <w:rPr>
          <w:rFonts w:ascii="Palatino Linotype" w:eastAsia="Calibri" w:hAnsi="Palatino Linotype"/>
          <w:lang w:val="en-US"/>
        </w:rPr>
        <w:t xml:space="preserve">were directed to </w:t>
      </w:r>
      <w:r w:rsidR="00225F3F" w:rsidRPr="00225F3F">
        <w:rPr>
          <w:rFonts w:ascii="Palatino Linotype" w:eastAsia="Calibri" w:hAnsi="Palatino Linotype"/>
          <w:lang w:val="en-US"/>
        </w:rPr>
        <w:t xml:space="preserve">disgorge an amount of Rs. 2,69,93,016.79, along with interest calculated at the rate of 12% per annum from 17 December, 2012 onwards, till the date of payment, in the matter of Polytex India Limited, Gemstone Investments Limited and KGN Enterprises Limited. </w:t>
      </w:r>
    </w:p>
    <w:p w:rsidR="00225F3F" w:rsidRDefault="00225F3F" w:rsidP="00225F3F">
      <w:pPr>
        <w:spacing w:line="276" w:lineRule="auto"/>
        <w:ind w:left="720"/>
        <w:contextualSpacing/>
        <w:jc w:val="both"/>
        <w:rPr>
          <w:rFonts w:ascii="Palatino Linotype" w:eastAsia="Calibri" w:hAnsi="Palatino Linotype"/>
          <w:lang w:val="en-US"/>
        </w:rPr>
      </w:pPr>
    </w:p>
    <w:p w:rsid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16, 2020, a penalty of Rs. 5,00,000/- (Rupees Five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B Renganathan, compliance officer and company secretary of Edelweiss Financial Services Ltd, for failing to close trading windows when necessary as per law, in the matter of Edelweiss Financial Services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17, 2020, a penalty of Rs. 5,00,000/- (Rupees Five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 xml:space="preserve">on Salasaar Iron and Steels Private Limited for the violation of regulations 3(a), (b), (c), (d), 4(1) and 4(2)(a) of SEBI (Prohibition of Fraudulent and Unfair Trade Practices relating to Securities Market) Regulations, 2003, in the matter of trading in illiquid stock options on BSE. </w:t>
      </w:r>
    </w:p>
    <w:p w:rsidR="000F28BC" w:rsidRDefault="000F28BC" w:rsidP="000F28BC">
      <w:pPr>
        <w:spacing w:line="276" w:lineRule="auto"/>
        <w:ind w:left="720"/>
        <w:contextualSpacing/>
        <w:jc w:val="both"/>
        <w:rPr>
          <w:rFonts w:ascii="Palatino Linotype" w:eastAsia="Calibri" w:hAnsi="Palatino Linotype"/>
          <w:lang w:val="en-US"/>
        </w:rPr>
      </w:pPr>
    </w:p>
    <w:p w:rsidR="000F28BC" w:rsidRDefault="0038592C" w:rsidP="000F28BC">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0F28BC" w:rsidRPr="000F28BC">
        <w:rPr>
          <w:rFonts w:ascii="Palatino Linotype" w:eastAsia="Calibri" w:hAnsi="Palatino Linotype"/>
          <w:lang w:val="en-US"/>
        </w:rPr>
        <w:t>ide order dated July 21, 2020, a penalty of Rs. 2,50,000/-</w:t>
      </w:r>
      <w:r>
        <w:rPr>
          <w:rFonts w:ascii="Palatino Linotype" w:eastAsia="Calibri" w:hAnsi="Palatino Linotype"/>
          <w:lang w:val="en-US"/>
        </w:rPr>
        <w:t xml:space="preserve"> </w:t>
      </w:r>
      <w:r w:rsidR="000F28BC" w:rsidRPr="000F28BC">
        <w:rPr>
          <w:rFonts w:ascii="Palatino Linotype" w:eastAsia="Calibri" w:hAnsi="Palatino Linotype"/>
          <w:lang w:val="en-US"/>
        </w:rPr>
        <w:t xml:space="preserve">(Rupees Two Lakh Fifty Thousand only) </w:t>
      </w:r>
      <w:r>
        <w:rPr>
          <w:rFonts w:ascii="Palatino Linotype" w:eastAsia="Calibri" w:hAnsi="Palatino Linotype"/>
          <w:lang w:val="en-US"/>
        </w:rPr>
        <w:t xml:space="preserve">imposed </w:t>
      </w:r>
      <w:r w:rsidR="000F28BC" w:rsidRPr="000F28BC">
        <w:rPr>
          <w:rFonts w:ascii="Palatino Linotype" w:eastAsia="Calibri" w:hAnsi="Palatino Linotype"/>
          <w:lang w:val="en-US"/>
        </w:rPr>
        <w:t xml:space="preserve">on Divya Fashion for the violation of the provisions of </w:t>
      </w:r>
      <w:r w:rsidR="000F28BC" w:rsidRPr="000F28BC">
        <w:rPr>
          <w:rFonts w:ascii="Palatino Linotype" w:eastAsia="Calibri" w:hAnsi="Palatino Linotype"/>
          <w:lang w:val="en-US"/>
        </w:rPr>
        <w:lastRenderedPageBreak/>
        <w:t>Regulations 29(2) read with 29(3) of SEBI (Substantial Acquisition of Shares and Takeovers) Regulations, 2011, in the matter of Filatex Fashions Limited.</w:t>
      </w:r>
    </w:p>
    <w:p w:rsidR="000F28BC" w:rsidRDefault="000F28BC" w:rsidP="000F28BC">
      <w:pPr>
        <w:spacing w:line="276" w:lineRule="auto"/>
        <w:ind w:left="720"/>
        <w:contextualSpacing/>
        <w:jc w:val="both"/>
        <w:rPr>
          <w:rFonts w:ascii="Palatino Linotype" w:eastAsia="Calibri" w:hAnsi="Palatino Linotype"/>
          <w:lang w:val="en-US"/>
        </w:rPr>
      </w:pPr>
    </w:p>
    <w:p w:rsidR="000F28BC" w:rsidRDefault="0038592C" w:rsidP="000F28BC">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0F28BC" w:rsidRPr="000F28BC">
        <w:rPr>
          <w:rFonts w:ascii="Palatino Linotype" w:eastAsia="Calibri" w:hAnsi="Palatino Linotype"/>
          <w:lang w:val="en-US"/>
        </w:rPr>
        <w:t xml:space="preserve">ide order dated July 21, 2020, a total penalty of Rs. 50,00,000/-(Rupees Fifty Lakh only) </w:t>
      </w:r>
      <w:r>
        <w:rPr>
          <w:rFonts w:ascii="Palatino Linotype" w:eastAsia="Calibri" w:hAnsi="Palatino Linotype"/>
          <w:lang w:val="en-US"/>
        </w:rPr>
        <w:t xml:space="preserve">imposed </w:t>
      </w:r>
      <w:r w:rsidR="000F28BC" w:rsidRPr="000F28BC">
        <w:rPr>
          <w:rFonts w:ascii="Palatino Linotype" w:eastAsia="Calibri" w:hAnsi="Palatino Linotype"/>
          <w:lang w:val="en-US"/>
        </w:rPr>
        <w:t>on Brijdham Dealcom Pvt. Ltd. and others for the violation of Regulations 13 (2A) and of Regulation 13 (4A) read with 13 (5) of the SEBI (Prohibition of Insider Trading) Regulations 1992, in the matter of PS IT Infrastructure and Services Ltd.</w:t>
      </w:r>
    </w:p>
    <w:p w:rsidR="00F54D42" w:rsidRDefault="00F54D42" w:rsidP="00F54D42">
      <w:pPr>
        <w:pStyle w:val="ListParagraph"/>
        <w:rPr>
          <w:rFonts w:ascii="Palatino Linotype" w:hAnsi="Palatino Linotype"/>
        </w:rPr>
      </w:pPr>
    </w:p>
    <w:p w:rsidR="000F28BC" w:rsidRPr="000F28BC" w:rsidRDefault="0038592C" w:rsidP="000F28BC">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0F28BC" w:rsidRPr="000F28BC">
        <w:rPr>
          <w:rFonts w:ascii="Palatino Linotype" w:eastAsia="Calibri" w:hAnsi="Palatino Linotype"/>
          <w:lang w:val="en-US"/>
        </w:rPr>
        <w:t xml:space="preserve">ide order dated July 24, 2020, a penalty of Rs. 4,00,000/-(Rupees Four Lakh only) </w:t>
      </w:r>
      <w:r>
        <w:rPr>
          <w:rFonts w:ascii="Palatino Linotype" w:eastAsia="Calibri" w:hAnsi="Palatino Linotype"/>
          <w:lang w:val="en-US"/>
        </w:rPr>
        <w:t xml:space="preserve">imposed </w:t>
      </w:r>
      <w:r w:rsidR="000F28BC" w:rsidRPr="000F28BC">
        <w:rPr>
          <w:rFonts w:ascii="Palatino Linotype" w:eastAsia="Calibri" w:hAnsi="Palatino Linotype"/>
          <w:lang w:val="en-US"/>
        </w:rPr>
        <w:t>on Sushil Financial Services Pvt. Ltd for the violation of the provisions of SEBI Circular SMD/SED/CIR/93/23321 dated November 18, 1993 and Clause 2.5 of Annexure to SEBI Circular SEBI/HO/MIRSD/MIRSD2/CIR/P/2016/95 dated September 26, 2016 read with Section 23D of SCRA, in the matter of Sushil Financial Services Pvt. Ltd.</w:t>
      </w:r>
    </w:p>
    <w:p w:rsidR="000F28BC" w:rsidRPr="00225F3F" w:rsidRDefault="000F28BC" w:rsidP="00225F3F">
      <w:pPr>
        <w:spacing w:line="276" w:lineRule="auto"/>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28, 2020, a penalty of Rs. 3,00,000/-(Rupees Three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Sushil Financial Services Pvt. Ltd for the violation of SEBI Circular no. SEBI/HO/MIRSD/MIRSD2/CIR/P/2016/138 dated December 20, 2016, in the matter of Sushil Financial Services Pvt. Ltd.</w:t>
      </w:r>
    </w:p>
    <w:p w:rsidR="00225F3F" w:rsidRPr="00225F3F" w:rsidRDefault="00225F3F" w:rsidP="00225F3F">
      <w:pPr>
        <w:spacing w:line="276" w:lineRule="auto"/>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28, 2020, a penalty of Rs. 5,00,000/-(Rupees Five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Atul Sharma for violation of the provisions of Regulations 3(a), (b), (c), (d), 4(1), (2) (a) and (e) of SEBI (Prohibition of Fraudulent and Unfair Trade Practices relating to the Securities Market) Regulations, 2003 (SEBI PFUTP Regulations), in the matter of Action Financial Services India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38592C"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ide order dated July 28, 2020, a total penalty of Rs. 11,45,00,000/-(Rupees Eleven crore Forty Five Lakhs)</w:t>
      </w:r>
      <w:r w:rsidR="00E46542">
        <w:rPr>
          <w:rFonts w:ascii="Palatino Linotype" w:eastAsia="Calibri" w:hAnsi="Palatino Linotype"/>
          <w:lang w:val="en-US"/>
        </w:rPr>
        <w:t xml:space="preserve"> imposed </w:t>
      </w:r>
      <w:r w:rsidR="00225F3F" w:rsidRPr="00225F3F">
        <w:rPr>
          <w:rFonts w:ascii="Palatino Linotype" w:eastAsia="Calibri" w:hAnsi="Palatino Linotype"/>
          <w:lang w:val="en-US"/>
        </w:rPr>
        <w:t>on Maars Software International Limited and others for violation of the provisions of SEBI Act and SEBI PFUTP Regulations, in the matter of Maars Software International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w:t>
      </w:r>
      <w:r>
        <w:rPr>
          <w:rFonts w:ascii="Palatino Linotype" w:eastAsia="Calibri" w:hAnsi="Palatino Linotype"/>
          <w:lang w:val="en-US"/>
        </w:rPr>
        <w:t>o</w:t>
      </w:r>
      <w:r w:rsidR="00225F3F" w:rsidRPr="00225F3F">
        <w:rPr>
          <w:rFonts w:ascii="Palatino Linotype" w:eastAsia="Calibri" w:hAnsi="Palatino Linotype"/>
          <w:lang w:val="en-US"/>
        </w:rPr>
        <w:t xml:space="preserve">rder dated July 28, 2020, a total penalty of Rs. 12,00,000/-(Rupees Twelve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Finquest Securities Private Limited for violation of the provisions of Section 23D of the Securities Contracts (Regulation) Act, 1956 (SCRA) read with SEBI Circular SMD/SED/CIR/93/23321 dated November 18, 1993, SEBI Circular SEBI/HO/MIRSD/MIRSD2/CIR/P/ 2016/95 dated September 26, 2016, and SEBI circular CIR/HO/MIRSD/MIRSD2/CIR/P/ 2017/64 dated June 22, 2017 read with NSE circular NSE/INSP/20638dated April 26, 2012 and Rule 32 of Chapter III of the Rules of NSEIL and NSE circular NSE/MEM/4300 dated July 25, 2003 etc, in the matter of Finquest Securities Private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w:t>
      </w:r>
      <w:r>
        <w:rPr>
          <w:rFonts w:ascii="Palatino Linotype" w:eastAsia="Calibri" w:hAnsi="Palatino Linotype"/>
          <w:lang w:val="en-US"/>
        </w:rPr>
        <w:t>o</w:t>
      </w:r>
      <w:r w:rsidR="00225F3F" w:rsidRPr="00225F3F">
        <w:rPr>
          <w:rFonts w:ascii="Palatino Linotype" w:eastAsia="Calibri" w:hAnsi="Palatino Linotype"/>
          <w:lang w:val="en-US"/>
        </w:rPr>
        <w:t xml:space="preserve">rder dated July 28, 2020, a total penalty of Rs. 1,40,00,000/-(Rupees One crore forty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Rajkumar Saraf, and Akash Rajkumar Saraf for violation of the Section 12 A (b) and (c) of SEBI Act and Regulations 3(a), (c) and (d) of SEBI PFUTP Regulations, in the matter of Zenith Infotech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w:t>
      </w:r>
      <w:r>
        <w:rPr>
          <w:rFonts w:ascii="Palatino Linotype" w:eastAsia="Calibri" w:hAnsi="Palatino Linotype"/>
          <w:lang w:val="en-US"/>
        </w:rPr>
        <w:t xml:space="preserve">order dated July 28, 2020, </w:t>
      </w:r>
      <w:r w:rsidR="00225F3F" w:rsidRPr="00225F3F">
        <w:rPr>
          <w:rFonts w:ascii="Palatino Linotype" w:eastAsia="Calibri" w:hAnsi="Palatino Linotype"/>
          <w:lang w:val="en-US"/>
        </w:rPr>
        <w:t xml:space="preserve"> a penalty of Rs. 10,00,000/-(Rupees Ten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upon Mukesh Chauradiya, for the violation of section 12 A(a), (b), (c) of SEBI Act, 1992 read with Regulations 3(a), (b), (c), (d) and 4(1) of SEBI PFUTP Regulations, 2003, in the matter of GDR issue of Winsome Yarns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30, 2020, a penalty of Rs. 10,00,000/-(Rupees Ten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upon Embassy Property Development Pvt. Ltd. for violation of regulation 7(4) of the SAST Regulations, 2011 read with regulation 19A (2) of the Securities Contracts (Regulation) Rules, 1957 (SCRR), in the matter of Mac Charles India Ltd.</w:t>
      </w:r>
    </w:p>
    <w:p w:rsidR="00225F3F" w:rsidRPr="00225F3F" w:rsidRDefault="00225F3F" w:rsidP="00225F3F">
      <w:pPr>
        <w:spacing w:line="276" w:lineRule="auto"/>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30, 2020, a penalty of Rs. 12,00,000/-(Rupees Twelve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Alok Industries Limited for violations of provision of regulations 51 (1), 51 (2) read with Part B of schedule III (Clauses A1, A4, A9), 52(4), 52(5) and 54(2) of SEBI (Listing Obligations and Disclosure Requirement) Regulations, 2015 (LODR).</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30, 2020, a total penalty of Rs. 2,00,00,000/-( Rupees Two Crore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Nilesh Kapadia and others for violation of Section 12A (a), (b) and (c) of the SEBI Act and Regulation 3(a), (b), (c) and (d) as well as 4 (1) of the SEBI PFUTP Regulations, in the matter of Front-running the trades of HDFC AMC.</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30, 2020, a penalty of Rs. 13,00,000/-(Rupees Thirteen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Mansi Share &amp; Stock Advisors Pvt. Ltd for violation of SEBI Circular SEBI/HO/MIRSD/MIRSD2/CIR/P/2016/95 dated September 26, 2016, SEBI Circular SMD/SED/CIR/93/23321 dated November 18, 1993 etc, in the matter of Mansi Share &amp; Stock Advisors Pvt.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30, 2020, a penalty of Rs. 4,00,000/-(Rupees Four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Hardeep Singh Bedi for violations of regulations 31(1) and 31(2) read with 31(3) of 2011(SAST), in the matter of Pipavav Defence &amp; Offshore Engineering Company Ltd., Parsvanath Developers Ltd., Goldyne Technoserve Ltd. and Tulip Telecom Ltd.</w:t>
      </w:r>
    </w:p>
    <w:p w:rsidR="00225F3F" w:rsidRPr="00225F3F" w:rsidRDefault="00225F3F" w:rsidP="00225F3F">
      <w:pPr>
        <w:spacing w:line="276" w:lineRule="auto"/>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lastRenderedPageBreak/>
        <w:t>V</w:t>
      </w:r>
      <w:r w:rsidR="00225F3F" w:rsidRPr="00225F3F">
        <w:rPr>
          <w:rFonts w:ascii="Palatino Linotype" w:eastAsia="Calibri" w:hAnsi="Palatino Linotype"/>
          <w:lang w:val="en-US"/>
        </w:rPr>
        <w:t xml:space="preserve">ide order dated July 31, 2020, a total penalty of Rs. 42,00,000/-(Rupees Forty Two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Puspal Chandra and others for the violation of Regulations 3(a), (b), (c), (d), 4(1) and 4(2) (a),(e) of SEBI (PFUTP) Regulations 2003, in the matter of PS IT Infrastructure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w:t>
      </w:r>
      <w:r>
        <w:rPr>
          <w:rFonts w:ascii="Palatino Linotype" w:eastAsia="Calibri" w:hAnsi="Palatino Linotype"/>
          <w:lang w:val="en-US"/>
        </w:rPr>
        <w:t>a</w:t>
      </w:r>
      <w:r w:rsidR="00225F3F" w:rsidRPr="00225F3F">
        <w:rPr>
          <w:rFonts w:ascii="Palatino Linotype" w:eastAsia="Calibri" w:hAnsi="Palatino Linotype"/>
          <w:lang w:val="en-US"/>
        </w:rPr>
        <w:t xml:space="preserve"> total penalty of Rs. 10,00,000/-(Rupees Ten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Sagar Dhanvant Jajal and Chandrika Dhanvant Jajal, for the violation of the provisions of Regulations 3(a), 3(b), 3(c), 3(d), 4(1), 4(2)(a) and 4(2)(e) of SEBI PFUTP Regulations, in the matter of trading activities of certain entities in the scrip of Grandma Trading and Agencies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total penalty of Rs. 15,00,000/-(Rupees Fifteen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Jayesh Narottamdas Gandhi and others for the violation of the provisions of Regulations 3(a), 3(b), 3(c), 3(d), 4(1), 4(2)(a) and 4(2)(e) of SEBI PFUTP Regulations, in the matter of trading activities of certain entities in the scrip of Grandma Trading and Agencies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penalty of Rs. 5,00,000/-(Rupees Five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Jayesh Kanungo for the violation of the provisions of Regulations 3(a), 3(b), 3(c), 3(d), 4(1), 4(2)(a) and 4(2)(e) of SEBI PFUTP Regulations, in the matter of trading activities of certain entities in the scrip of Grandma Trading and Agencies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penalty of Rs. 1,00,000/-(Rupees One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Ethan Constructions Pvt. Ltd. for the violation of provisions of regulation 29 (2) read with regulation 29(3) of SAST Regulations, in the</w:t>
      </w:r>
      <w:r w:rsidR="00225F3F">
        <w:rPr>
          <w:rFonts w:ascii="Palatino Linotype" w:eastAsia="Calibri" w:hAnsi="Palatino Linotype"/>
          <w:lang w:val="en-US"/>
        </w:rPr>
        <w:t xml:space="preserve"> matter of Kavit Industries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penalty of Rs. 7,00,000/-(Rupees Seven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Cedar Infonet Private Ltd. for violations of regulations 31(1) and 31(2) read with 31(3) of SAST Regulations 2011, in the matter of Pipavav Defence &amp; Offshore Engineering Company Ltd., Parsvanath Developers Ltd., Goldyne Technoserve Ltd. and Tulip Telecom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total penalty of Rs. 20,00,000/-(Rupees Twenty lakh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Anil Vishnu Bharati and others for violation of the provisions of Regulations 3 (a), (b), (c), (d), 4 (1), (2) (a) and (e) of SEBI PFUTP Regulations, in the matter of Lifeline Drugs and Pharma Ltd.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lastRenderedPageBreak/>
        <w:t>V</w:t>
      </w:r>
      <w:r w:rsidR="00225F3F" w:rsidRPr="00225F3F">
        <w:rPr>
          <w:rFonts w:ascii="Palatino Linotype" w:eastAsia="Calibri" w:hAnsi="Palatino Linotype"/>
          <w:lang w:val="en-US"/>
        </w:rPr>
        <w:t xml:space="preserve">ide order dated July 31, 2020, imposed a penalty of Rs. 1,20,00,000/-(Rupees One Crore Twenty lakhs) </w:t>
      </w:r>
      <w:r>
        <w:rPr>
          <w:rFonts w:ascii="Palatino Linotype" w:eastAsia="Calibri" w:hAnsi="Palatino Linotype"/>
          <w:lang w:val="en-US"/>
        </w:rPr>
        <w:t xml:space="preserve">imposed </w:t>
      </w:r>
      <w:r w:rsidR="00225F3F" w:rsidRPr="00225F3F">
        <w:rPr>
          <w:rFonts w:ascii="Palatino Linotype" w:eastAsia="Calibri" w:hAnsi="Palatino Linotype"/>
          <w:lang w:val="en-US"/>
        </w:rPr>
        <w:t>on Krupa Sanjay Soni and others for the violation of Section 12 (a), (b) and (c) of the Act read with Reg.3(a), (b), (c), (d), 4(1), 4(2) (a),(b),(e) and (g) of SEBI PFUTP Regulation, in the matter of Parichay Investment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total penalty of Rs.57,20,000/-(Rupees Fifty Seven lakhs Twenty Thousand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Naaz Trading &amp; Finance Ltd and others for the violation of regulation 12, regulations 7(1) and 7(1A) read with 7(2) of SEBI SAST Regulations 1997, in the matter of SVC Resources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penalty of Rs. 20,00,00,000/-(Rupees Twenty Crore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Pancard Clubs Limited and others for the violation of provisions of Section 12 (1B) of the SEBI Act read with regulation 3 of SEBI (Collective Investment Schemes) Regulations and regulation 4(2) (t) of SEBI (Prohibition of Fraudulent and Unfair Trade Practices Relating to Securities Market) Regulations 2003, in the matter of Pancard Clubs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total penalty of Rs.6,00,000/-( Rupees Six Lakhs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Vidyadhar D. Vardham and others for the violation of Regulation 9(3) read with 7(2) (b) of the SEBI (Prohibition of Insider Trading) Regulations, 2015 (SEBI PIT Regulations) in the matter of Avenue Supermarts Limited.</w:t>
      </w:r>
    </w:p>
    <w:p w:rsidR="00225F3F" w:rsidRPr="00225F3F" w:rsidRDefault="00225F3F" w:rsidP="00225F3F">
      <w:pPr>
        <w:spacing w:line="276" w:lineRule="auto"/>
        <w:ind w:left="720"/>
        <w:contextualSpacing/>
        <w:jc w:val="both"/>
        <w:rPr>
          <w:rFonts w:ascii="Palatino Linotype" w:eastAsia="Calibri" w:hAnsi="Palatino Linotype"/>
          <w:lang w:val="en-US"/>
        </w:rPr>
      </w:pPr>
    </w:p>
    <w:p w:rsidR="00225F3F" w:rsidRPr="00225F3F" w:rsidRDefault="00E46542" w:rsidP="00225F3F">
      <w:pPr>
        <w:numPr>
          <w:ilvl w:val="0"/>
          <w:numId w:val="6"/>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225F3F" w:rsidRPr="00225F3F">
        <w:rPr>
          <w:rFonts w:ascii="Palatino Linotype" w:eastAsia="Calibri" w:hAnsi="Palatino Linotype"/>
          <w:lang w:val="en-US"/>
        </w:rPr>
        <w:t xml:space="preserve">ide order dated July 31, 2020, a penalty of Rs. 39,00,000/-(Rupees Thirty Nine Lakhs Only) </w:t>
      </w:r>
      <w:r>
        <w:rPr>
          <w:rFonts w:ascii="Palatino Linotype" w:eastAsia="Calibri" w:hAnsi="Palatino Linotype"/>
          <w:lang w:val="en-US"/>
        </w:rPr>
        <w:t xml:space="preserve">imposed </w:t>
      </w:r>
      <w:r w:rsidR="00225F3F" w:rsidRPr="00225F3F">
        <w:rPr>
          <w:rFonts w:ascii="Palatino Linotype" w:eastAsia="Calibri" w:hAnsi="Palatino Linotype"/>
          <w:lang w:val="en-US"/>
        </w:rPr>
        <w:t>on Kavveri Telecom Products Ltd and others for the violation of the PIT Regulations, 1992 and SAST Regulations 2011, in the matter of Kavveri Telecom Products Limited.</w:t>
      </w:r>
    </w:p>
    <w:p w:rsidR="00321324" w:rsidRPr="00E71481" w:rsidRDefault="00321324" w:rsidP="00321324">
      <w:pPr>
        <w:spacing w:after="160" w:line="259" w:lineRule="auto"/>
        <w:ind w:left="567"/>
        <w:contextualSpacing/>
        <w:jc w:val="both"/>
        <w:rPr>
          <w:rFonts w:ascii="Palatino Linotype" w:eastAsia="Calibri" w:hAnsi="Palatino Linotype"/>
          <w:lang w:val="en-US"/>
        </w:rPr>
      </w:pPr>
    </w:p>
    <w:p w:rsidR="00E71481" w:rsidRPr="00E71481" w:rsidRDefault="00E71481" w:rsidP="00E71481">
      <w:pPr>
        <w:spacing w:after="120"/>
        <w:rPr>
          <w:rFonts w:ascii="Garamond" w:hAnsi="Garamond"/>
          <w:i/>
          <w:color w:val="0000FF"/>
          <w:sz w:val="18"/>
          <w:u w:val="single"/>
        </w:rPr>
      </w:pPr>
      <w:r w:rsidRPr="00E71481">
        <w:rPr>
          <w:rFonts w:ascii="Garamond" w:hAnsi="Garamond" w:cs="Arial"/>
          <w:i/>
          <w:szCs w:val="32"/>
        </w:rPr>
        <w:t>Disclaimer: The summary has been prepared for the convenience of readers. In case of any ambiguity, please refer to the original order.</w:t>
      </w:r>
    </w:p>
    <w:p w:rsidR="006F32FA" w:rsidRPr="006F32FA" w:rsidRDefault="006F32FA" w:rsidP="006F32FA">
      <w:pPr>
        <w:spacing w:after="120"/>
        <w:rPr>
          <w:rStyle w:val="Hyperlink"/>
          <w:rFonts w:ascii="Garamond" w:hAnsi="Garamond"/>
          <w:i/>
          <w:sz w:val="18"/>
        </w:rPr>
      </w:pPr>
    </w:p>
    <w:sectPr w:rsidR="006F32FA" w:rsidRPr="006F32FA" w:rsidSect="00332F86">
      <w:headerReference w:type="even" r:id="rId34"/>
      <w:headerReference w:type="default" r:id="rId35"/>
      <w:footerReference w:type="even" r:id="rId36"/>
      <w:footerReference w:type="default" r:id="rId37"/>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5E9" w:rsidRDefault="008E05E9" w:rsidP="00E07645">
      <w:r>
        <w:separator/>
      </w:r>
    </w:p>
  </w:endnote>
  <w:endnote w:type="continuationSeparator" w:id="0">
    <w:p w:rsidR="008E05E9" w:rsidRDefault="008E05E9"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929" w:rsidRDefault="00275929">
    <w:pPr>
      <w:pStyle w:val="Footer"/>
    </w:pPr>
  </w:p>
  <w:p w:rsidR="00275929" w:rsidRDefault="00275929"/>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275929" w:rsidRDefault="00275929">
        <w:pPr>
          <w:pStyle w:val="Footer"/>
          <w:pBdr>
            <w:top w:val="single" w:sz="4" w:space="1" w:color="D9D9D9" w:themeColor="background1" w:themeShade="D9"/>
          </w:pBdr>
          <w:jc w:val="right"/>
        </w:pPr>
        <w:r>
          <w:fldChar w:fldCharType="begin"/>
        </w:r>
        <w:r>
          <w:instrText xml:space="preserve"> PAGE   \* MERGEFORMAT </w:instrText>
        </w:r>
        <w:r>
          <w:fldChar w:fldCharType="separate"/>
        </w:r>
        <w:r w:rsidR="009B3429">
          <w:rPr>
            <w:noProof/>
          </w:rPr>
          <w:t>45</w:t>
        </w:r>
        <w:r>
          <w:rPr>
            <w:noProof/>
          </w:rPr>
          <w:fldChar w:fldCharType="end"/>
        </w:r>
        <w:r>
          <w:t xml:space="preserve"> | </w:t>
        </w:r>
        <w:r>
          <w:rPr>
            <w:color w:val="7F7F7F" w:themeColor="background1" w:themeShade="7F"/>
            <w:spacing w:val="60"/>
          </w:rPr>
          <w:t>Page</w:t>
        </w:r>
      </w:p>
    </w:sdtContent>
  </w:sdt>
  <w:p w:rsidR="00275929" w:rsidRDefault="00275929">
    <w:pPr>
      <w:pStyle w:val="Footer"/>
    </w:pPr>
  </w:p>
  <w:p w:rsidR="00275929" w:rsidRDefault="0027592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5E9" w:rsidRDefault="008E05E9" w:rsidP="00E07645">
      <w:r>
        <w:separator/>
      </w:r>
    </w:p>
  </w:footnote>
  <w:footnote w:type="continuationSeparator" w:id="0">
    <w:p w:rsidR="008E05E9" w:rsidRDefault="008E05E9" w:rsidP="00E07645">
      <w:r>
        <w:continuationSeparator/>
      </w:r>
    </w:p>
  </w:footnote>
  <w:footnote w:id="1">
    <w:p w:rsidR="00275929" w:rsidRDefault="00275929" w:rsidP="0081622D">
      <w:pPr>
        <w:pStyle w:val="FootnoteText"/>
      </w:pPr>
      <w:r>
        <w:rPr>
          <w:rStyle w:val="FootnoteReference"/>
        </w:rPr>
        <w:footnoteRef/>
      </w:r>
      <w:r>
        <w:t xml:space="preserve"> Based on data available on World Federation of Exchanges as on 14 Aug, 2020.</w:t>
      </w:r>
    </w:p>
  </w:footnote>
  <w:footnote w:id="2">
    <w:p w:rsidR="00275929" w:rsidRDefault="00275929" w:rsidP="0081622D">
      <w:pPr>
        <w:pStyle w:val="FootnoteText"/>
      </w:pPr>
      <w:r>
        <w:rPr>
          <w:rStyle w:val="FootnoteReference"/>
        </w:rPr>
        <w:footnoteRef/>
      </w:r>
      <w:r>
        <w:t xml:space="preserve"> Germany, Spain, USA, UK, Japan, India, China, Brazil and Russia.</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929" w:rsidRDefault="00275929">
    <w:pPr>
      <w:pStyle w:val="Header"/>
    </w:pPr>
  </w:p>
  <w:p w:rsidR="00275929" w:rsidRDefault="0027592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929" w:rsidRDefault="00275929">
    <w:pPr>
      <w:pStyle w:val="Header"/>
    </w:pPr>
  </w:p>
  <w:p w:rsidR="00275929" w:rsidRDefault="0027592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575195"/>
    <w:multiLevelType w:val="hybridMultilevel"/>
    <w:tmpl w:val="FDA0980A"/>
    <w:lvl w:ilvl="0" w:tplc="D29889FC">
      <w:start w:val="9"/>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2B3ACC"/>
    <w:multiLevelType w:val="hybridMultilevel"/>
    <w:tmpl w:val="37A8B9E0"/>
    <w:lvl w:ilvl="0" w:tplc="0070206C">
      <w:start w:val="37"/>
      <w:numFmt w:val="bullet"/>
      <w:lvlText w:val=""/>
      <w:lvlJc w:val="left"/>
      <w:pPr>
        <w:ind w:left="720" w:hanging="360"/>
      </w:pPr>
      <w:rPr>
        <w:rFonts w:ascii="Symbol" w:eastAsiaTheme="minorHAnsi" w:hAnsi="Symbol" w:cs="Helvetic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507ECC"/>
    <w:multiLevelType w:val="hybridMultilevel"/>
    <w:tmpl w:val="48EE6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D4C92"/>
    <w:multiLevelType w:val="hybridMultilevel"/>
    <w:tmpl w:val="79007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CC7A56"/>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9DB651A"/>
    <w:multiLevelType w:val="hybridMultilevel"/>
    <w:tmpl w:val="35A8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05191"/>
    <w:multiLevelType w:val="multilevel"/>
    <w:tmpl w:val="B8F40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D6E0355"/>
    <w:multiLevelType w:val="multilevel"/>
    <w:tmpl w:val="11F67D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70573CC"/>
    <w:multiLevelType w:val="hybridMultilevel"/>
    <w:tmpl w:val="3EC47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2B6FF6"/>
    <w:multiLevelType w:val="hybridMultilevel"/>
    <w:tmpl w:val="125A7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4545AE"/>
    <w:multiLevelType w:val="hybridMultilevel"/>
    <w:tmpl w:val="35B26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58B2D5E"/>
    <w:multiLevelType w:val="hybridMultilevel"/>
    <w:tmpl w:val="5D563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37608"/>
    <w:multiLevelType w:val="multilevel"/>
    <w:tmpl w:val="A55A02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C505AFF"/>
    <w:multiLevelType w:val="multilevel"/>
    <w:tmpl w:val="71CABB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5319394B"/>
    <w:multiLevelType w:val="hybridMultilevel"/>
    <w:tmpl w:val="5246C618"/>
    <w:lvl w:ilvl="0" w:tplc="5304378C">
      <w:start w:val="6"/>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96515D"/>
    <w:multiLevelType w:val="hybridMultilevel"/>
    <w:tmpl w:val="6B7622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E104691"/>
    <w:multiLevelType w:val="hybridMultilevel"/>
    <w:tmpl w:val="DC62204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07002C5"/>
    <w:multiLevelType w:val="hybridMultilevel"/>
    <w:tmpl w:val="602608E2"/>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715C38B9"/>
    <w:multiLevelType w:val="hybridMultilevel"/>
    <w:tmpl w:val="830040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9BD0F92"/>
    <w:multiLevelType w:val="hybridMultilevel"/>
    <w:tmpl w:val="F2E250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DA1306"/>
    <w:multiLevelType w:val="hybridMultilevel"/>
    <w:tmpl w:val="B7A49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5"/>
  </w:num>
  <w:num w:numId="2">
    <w:abstractNumId w:val="16"/>
  </w:num>
  <w:num w:numId="3">
    <w:abstractNumId w:val="24"/>
  </w:num>
  <w:num w:numId="4">
    <w:abstractNumId w:val="9"/>
  </w:num>
  <w:num w:numId="5">
    <w:abstractNumId w:val="18"/>
  </w:num>
  <w:num w:numId="6">
    <w:abstractNumId w:val="30"/>
  </w:num>
  <w:num w:numId="7">
    <w:abstractNumId w:val="23"/>
  </w:num>
  <w:num w:numId="8">
    <w:abstractNumId w:val="1"/>
  </w:num>
  <w:num w:numId="9">
    <w:abstractNumId w:val="31"/>
  </w:num>
  <w:num w:numId="10">
    <w:abstractNumId w:val="20"/>
  </w:num>
  <w:num w:numId="11">
    <w:abstractNumId w:val="4"/>
  </w:num>
  <w:num w:numId="12">
    <w:abstractNumId w:val="0"/>
  </w:num>
  <w:num w:numId="13">
    <w:abstractNumId w:val="26"/>
  </w:num>
  <w:num w:numId="14">
    <w:abstractNumId w:val="29"/>
  </w:num>
  <w:num w:numId="15">
    <w:abstractNumId w:val="13"/>
  </w:num>
  <w:num w:numId="16">
    <w:abstractNumId w:val="10"/>
  </w:num>
  <w:num w:numId="17">
    <w:abstractNumId w:val="8"/>
  </w:num>
  <w:num w:numId="18">
    <w:abstractNumId w:val="14"/>
  </w:num>
  <w:num w:numId="19">
    <w:abstractNumId w:val="2"/>
  </w:num>
  <w:num w:numId="20">
    <w:abstractNumId w:val="19"/>
  </w:num>
  <w:num w:numId="21">
    <w:abstractNumId w:val="11"/>
  </w:num>
  <w:num w:numId="22">
    <w:abstractNumId w:val="33"/>
  </w:num>
  <w:num w:numId="23">
    <w:abstractNumId w:val="5"/>
  </w:num>
  <w:num w:numId="24">
    <w:abstractNumId w:val="12"/>
  </w:num>
  <w:num w:numId="25">
    <w:abstractNumId w:val="22"/>
  </w:num>
  <w:num w:numId="26">
    <w:abstractNumId w:val="7"/>
  </w:num>
  <w:num w:numId="27">
    <w:abstractNumId w:val="15"/>
  </w:num>
  <w:num w:numId="28">
    <w:abstractNumId w:val="21"/>
  </w:num>
  <w:num w:numId="29">
    <w:abstractNumId w:val="35"/>
  </w:num>
  <w:num w:numId="30">
    <w:abstractNumId w:val="3"/>
  </w:num>
  <w:num w:numId="31">
    <w:abstractNumId w:val="27"/>
  </w:num>
  <w:num w:numId="32">
    <w:abstractNumId w:val="6"/>
  </w:num>
  <w:num w:numId="33">
    <w:abstractNumId w:val="28"/>
  </w:num>
  <w:num w:numId="34">
    <w:abstractNumId w:val="34"/>
  </w:num>
  <w:num w:numId="35">
    <w:abstractNumId w:val="32"/>
  </w:num>
  <w:num w:numId="36">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62D7C"/>
    <w:rsid w:val="00063FF5"/>
    <w:rsid w:val="00066531"/>
    <w:rsid w:val="000702D1"/>
    <w:rsid w:val="00071658"/>
    <w:rsid w:val="0007274D"/>
    <w:rsid w:val="000730EC"/>
    <w:rsid w:val="0007312C"/>
    <w:rsid w:val="00073DF2"/>
    <w:rsid w:val="00074803"/>
    <w:rsid w:val="00074BD8"/>
    <w:rsid w:val="00075391"/>
    <w:rsid w:val="0007759D"/>
    <w:rsid w:val="00077C1C"/>
    <w:rsid w:val="00081D7A"/>
    <w:rsid w:val="00082028"/>
    <w:rsid w:val="00082CA8"/>
    <w:rsid w:val="0008421C"/>
    <w:rsid w:val="000847BB"/>
    <w:rsid w:val="00084FB3"/>
    <w:rsid w:val="00085A8E"/>
    <w:rsid w:val="0008687B"/>
    <w:rsid w:val="00086BF6"/>
    <w:rsid w:val="00087B33"/>
    <w:rsid w:val="00090A9B"/>
    <w:rsid w:val="00090DEF"/>
    <w:rsid w:val="00091168"/>
    <w:rsid w:val="00091E37"/>
    <w:rsid w:val="000920E5"/>
    <w:rsid w:val="000946C2"/>
    <w:rsid w:val="0009614C"/>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1FA1"/>
    <w:rsid w:val="000E33A1"/>
    <w:rsid w:val="000E3746"/>
    <w:rsid w:val="000E3A95"/>
    <w:rsid w:val="000E46BB"/>
    <w:rsid w:val="000E4795"/>
    <w:rsid w:val="000E4C9B"/>
    <w:rsid w:val="000E7329"/>
    <w:rsid w:val="000E76D0"/>
    <w:rsid w:val="000E76FF"/>
    <w:rsid w:val="000E777A"/>
    <w:rsid w:val="000F02FB"/>
    <w:rsid w:val="000F0612"/>
    <w:rsid w:val="000F0BF4"/>
    <w:rsid w:val="000F28BC"/>
    <w:rsid w:val="000F3F0C"/>
    <w:rsid w:val="000F4124"/>
    <w:rsid w:val="000F464D"/>
    <w:rsid w:val="000F55A8"/>
    <w:rsid w:val="000F5AAF"/>
    <w:rsid w:val="000F6775"/>
    <w:rsid w:val="000F7372"/>
    <w:rsid w:val="000F7C8D"/>
    <w:rsid w:val="000F7F35"/>
    <w:rsid w:val="00100264"/>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55EB"/>
    <w:rsid w:val="001164CA"/>
    <w:rsid w:val="0011654B"/>
    <w:rsid w:val="001212CB"/>
    <w:rsid w:val="00123543"/>
    <w:rsid w:val="0012367A"/>
    <w:rsid w:val="00124B1E"/>
    <w:rsid w:val="00125AF5"/>
    <w:rsid w:val="0012648B"/>
    <w:rsid w:val="00126726"/>
    <w:rsid w:val="001279AE"/>
    <w:rsid w:val="00130027"/>
    <w:rsid w:val="00130306"/>
    <w:rsid w:val="00130BC0"/>
    <w:rsid w:val="00132024"/>
    <w:rsid w:val="00132568"/>
    <w:rsid w:val="00134BC1"/>
    <w:rsid w:val="00135041"/>
    <w:rsid w:val="001357A7"/>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7824"/>
    <w:rsid w:val="00177BD1"/>
    <w:rsid w:val="00177C4A"/>
    <w:rsid w:val="0018049A"/>
    <w:rsid w:val="001816BF"/>
    <w:rsid w:val="0018197C"/>
    <w:rsid w:val="00182965"/>
    <w:rsid w:val="0018378C"/>
    <w:rsid w:val="001847A1"/>
    <w:rsid w:val="00184C5B"/>
    <w:rsid w:val="00184D09"/>
    <w:rsid w:val="0018502D"/>
    <w:rsid w:val="00186E61"/>
    <w:rsid w:val="001912C3"/>
    <w:rsid w:val="00191B9C"/>
    <w:rsid w:val="0019305B"/>
    <w:rsid w:val="001932A2"/>
    <w:rsid w:val="00193EFB"/>
    <w:rsid w:val="001961E8"/>
    <w:rsid w:val="00196267"/>
    <w:rsid w:val="0019787A"/>
    <w:rsid w:val="001A054F"/>
    <w:rsid w:val="001A2361"/>
    <w:rsid w:val="001A3018"/>
    <w:rsid w:val="001A375B"/>
    <w:rsid w:val="001A5A37"/>
    <w:rsid w:val="001A5E17"/>
    <w:rsid w:val="001A61B6"/>
    <w:rsid w:val="001A6439"/>
    <w:rsid w:val="001A697A"/>
    <w:rsid w:val="001A7D69"/>
    <w:rsid w:val="001A7DC2"/>
    <w:rsid w:val="001B1D3E"/>
    <w:rsid w:val="001B2693"/>
    <w:rsid w:val="001B279D"/>
    <w:rsid w:val="001B44E2"/>
    <w:rsid w:val="001B4C10"/>
    <w:rsid w:val="001B5BFF"/>
    <w:rsid w:val="001B7218"/>
    <w:rsid w:val="001C0933"/>
    <w:rsid w:val="001C0BB1"/>
    <w:rsid w:val="001C0BDA"/>
    <w:rsid w:val="001C2441"/>
    <w:rsid w:val="001C3230"/>
    <w:rsid w:val="001C4EE9"/>
    <w:rsid w:val="001C5DA4"/>
    <w:rsid w:val="001C637A"/>
    <w:rsid w:val="001C7B26"/>
    <w:rsid w:val="001C7B28"/>
    <w:rsid w:val="001D04F5"/>
    <w:rsid w:val="001D1729"/>
    <w:rsid w:val="001D2CA3"/>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3129A"/>
    <w:rsid w:val="002319FF"/>
    <w:rsid w:val="002322F9"/>
    <w:rsid w:val="002325B0"/>
    <w:rsid w:val="002334AB"/>
    <w:rsid w:val="00233575"/>
    <w:rsid w:val="00234E67"/>
    <w:rsid w:val="002354B2"/>
    <w:rsid w:val="00235B23"/>
    <w:rsid w:val="00236346"/>
    <w:rsid w:val="00236954"/>
    <w:rsid w:val="0023700B"/>
    <w:rsid w:val="00237509"/>
    <w:rsid w:val="002405F0"/>
    <w:rsid w:val="00240828"/>
    <w:rsid w:val="00240D60"/>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D3E"/>
    <w:rsid w:val="00272F12"/>
    <w:rsid w:val="00275096"/>
    <w:rsid w:val="0027517B"/>
    <w:rsid w:val="00275929"/>
    <w:rsid w:val="002770A6"/>
    <w:rsid w:val="002776BE"/>
    <w:rsid w:val="00280CFD"/>
    <w:rsid w:val="002818A0"/>
    <w:rsid w:val="002818B2"/>
    <w:rsid w:val="00283974"/>
    <w:rsid w:val="00284BC2"/>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124"/>
    <w:rsid w:val="003321CF"/>
    <w:rsid w:val="003323BA"/>
    <w:rsid w:val="003327D8"/>
    <w:rsid w:val="00332F86"/>
    <w:rsid w:val="00333281"/>
    <w:rsid w:val="00334455"/>
    <w:rsid w:val="00334516"/>
    <w:rsid w:val="003364B9"/>
    <w:rsid w:val="00336FC3"/>
    <w:rsid w:val="0034014E"/>
    <w:rsid w:val="00341FCF"/>
    <w:rsid w:val="003423FE"/>
    <w:rsid w:val="00342BD1"/>
    <w:rsid w:val="0034368F"/>
    <w:rsid w:val="0034385B"/>
    <w:rsid w:val="003456FD"/>
    <w:rsid w:val="00346D6C"/>
    <w:rsid w:val="00351582"/>
    <w:rsid w:val="003515BE"/>
    <w:rsid w:val="00352307"/>
    <w:rsid w:val="003557AC"/>
    <w:rsid w:val="00356067"/>
    <w:rsid w:val="003570AD"/>
    <w:rsid w:val="003576D8"/>
    <w:rsid w:val="0035797F"/>
    <w:rsid w:val="00357F0F"/>
    <w:rsid w:val="00360032"/>
    <w:rsid w:val="00360BE5"/>
    <w:rsid w:val="00360FA1"/>
    <w:rsid w:val="0036332D"/>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13C8"/>
    <w:rsid w:val="00391EC4"/>
    <w:rsid w:val="00391F48"/>
    <w:rsid w:val="0039243F"/>
    <w:rsid w:val="00395300"/>
    <w:rsid w:val="00395B40"/>
    <w:rsid w:val="00396038"/>
    <w:rsid w:val="00396049"/>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80"/>
    <w:rsid w:val="003C3AA0"/>
    <w:rsid w:val="003C3DD7"/>
    <w:rsid w:val="003C4496"/>
    <w:rsid w:val="003C51EB"/>
    <w:rsid w:val="003C6A4A"/>
    <w:rsid w:val="003C70B1"/>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5A8A"/>
    <w:rsid w:val="003E5D13"/>
    <w:rsid w:val="003E61D3"/>
    <w:rsid w:val="003E63F8"/>
    <w:rsid w:val="003E70CB"/>
    <w:rsid w:val="003F0D78"/>
    <w:rsid w:val="003F139B"/>
    <w:rsid w:val="003F1FB2"/>
    <w:rsid w:val="003F3A95"/>
    <w:rsid w:val="003F537A"/>
    <w:rsid w:val="003F5475"/>
    <w:rsid w:val="003F560E"/>
    <w:rsid w:val="003F5A24"/>
    <w:rsid w:val="003F5EDA"/>
    <w:rsid w:val="003F62E0"/>
    <w:rsid w:val="003F643D"/>
    <w:rsid w:val="003F653C"/>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2A89"/>
    <w:rsid w:val="00432CD0"/>
    <w:rsid w:val="004333ED"/>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5B6F"/>
    <w:rsid w:val="00475EA5"/>
    <w:rsid w:val="00476049"/>
    <w:rsid w:val="00476DC3"/>
    <w:rsid w:val="00477023"/>
    <w:rsid w:val="00481088"/>
    <w:rsid w:val="00481126"/>
    <w:rsid w:val="00481554"/>
    <w:rsid w:val="00485AC3"/>
    <w:rsid w:val="004877E5"/>
    <w:rsid w:val="00490058"/>
    <w:rsid w:val="00490858"/>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47CB1"/>
    <w:rsid w:val="00550718"/>
    <w:rsid w:val="00550730"/>
    <w:rsid w:val="005508F9"/>
    <w:rsid w:val="0055100E"/>
    <w:rsid w:val="005511B9"/>
    <w:rsid w:val="005512F9"/>
    <w:rsid w:val="00551F25"/>
    <w:rsid w:val="0055272B"/>
    <w:rsid w:val="00553199"/>
    <w:rsid w:val="00553A93"/>
    <w:rsid w:val="00554852"/>
    <w:rsid w:val="00554FE9"/>
    <w:rsid w:val="005553B4"/>
    <w:rsid w:val="005553E9"/>
    <w:rsid w:val="005560D4"/>
    <w:rsid w:val="0055674D"/>
    <w:rsid w:val="00556A8C"/>
    <w:rsid w:val="00557075"/>
    <w:rsid w:val="00557F61"/>
    <w:rsid w:val="005609FB"/>
    <w:rsid w:val="00561B4E"/>
    <w:rsid w:val="00562052"/>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2ED"/>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5AC8"/>
    <w:rsid w:val="005A765A"/>
    <w:rsid w:val="005A7FA8"/>
    <w:rsid w:val="005B05E6"/>
    <w:rsid w:val="005B0C69"/>
    <w:rsid w:val="005B1031"/>
    <w:rsid w:val="005B1872"/>
    <w:rsid w:val="005B22A2"/>
    <w:rsid w:val="005B240B"/>
    <w:rsid w:val="005B325C"/>
    <w:rsid w:val="005B3403"/>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B5C"/>
    <w:rsid w:val="005F3D2C"/>
    <w:rsid w:val="005F443A"/>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5563"/>
    <w:rsid w:val="00615BAE"/>
    <w:rsid w:val="00615DB4"/>
    <w:rsid w:val="00615F62"/>
    <w:rsid w:val="00620BE6"/>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46D3"/>
    <w:rsid w:val="006450C2"/>
    <w:rsid w:val="00645482"/>
    <w:rsid w:val="006464B0"/>
    <w:rsid w:val="006479A5"/>
    <w:rsid w:val="00647DF8"/>
    <w:rsid w:val="00650B2A"/>
    <w:rsid w:val="006514AD"/>
    <w:rsid w:val="00651A1A"/>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2DA4"/>
    <w:rsid w:val="00694264"/>
    <w:rsid w:val="00694899"/>
    <w:rsid w:val="00695284"/>
    <w:rsid w:val="00695903"/>
    <w:rsid w:val="00697927"/>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6C"/>
    <w:rsid w:val="006E776E"/>
    <w:rsid w:val="006F00FA"/>
    <w:rsid w:val="006F0227"/>
    <w:rsid w:val="006F06C7"/>
    <w:rsid w:val="006F11EB"/>
    <w:rsid w:val="006F2F06"/>
    <w:rsid w:val="006F32FA"/>
    <w:rsid w:val="006F5696"/>
    <w:rsid w:val="006F587F"/>
    <w:rsid w:val="006F6807"/>
    <w:rsid w:val="007040D9"/>
    <w:rsid w:val="00705B35"/>
    <w:rsid w:val="00706CB2"/>
    <w:rsid w:val="007105B1"/>
    <w:rsid w:val="00711718"/>
    <w:rsid w:val="00713267"/>
    <w:rsid w:val="00713E40"/>
    <w:rsid w:val="007147ED"/>
    <w:rsid w:val="00715FE7"/>
    <w:rsid w:val="00717204"/>
    <w:rsid w:val="00720132"/>
    <w:rsid w:val="00720C83"/>
    <w:rsid w:val="007225EE"/>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2843"/>
    <w:rsid w:val="00787D73"/>
    <w:rsid w:val="0079221D"/>
    <w:rsid w:val="00795793"/>
    <w:rsid w:val="007A291E"/>
    <w:rsid w:val="007A54BA"/>
    <w:rsid w:val="007A583C"/>
    <w:rsid w:val="007A6167"/>
    <w:rsid w:val="007A66D8"/>
    <w:rsid w:val="007A6867"/>
    <w:rsid w:val="007A7B9F"/>
    <w:rsid w:val="007B006B"/>
    <w:rsid w:val="007B01E7"/>
    <w:rsid w:val="007B0791"/>
    <w:rsid w:val="007B0A17"/>
    <w:rsid w:val="007B2F25"/>
    <w:rsid w:val="007B3B8D"/>
    <w:rsid w:val="007B43DF"/>
    <w:rsid w:val="007B4C1C"/>
    <w:rsid w:val="007B4F50"/>
    <w:rsid w:val="007B50BE"/>
    <w:rsid w:val="007B5CBD"/>
    <w:rsid w:val="007B6607"/>
    <w:rsid w:val="007B72B2"/>
    <w:rsid w:val="007B7F5A"/>
    <w:rsid w:val="007C02AF"/>
    <w:rsid w:val="007C18BF"/>
    <w:rsid w:val="007C2931"/>
    <w:rsid w:val="007C372B"/>
    <w:rsid w:val="007C52EA"/>
    <w:rsid w:val="007C5387"/>
    <w:rsid w:val="007C7A52"/>
    <w:rsid w:val="007C7C20"/>
    <w:rsid w:val="007D0F24"/>
    <w:rsid w:val="007D1402"/>
    <w:rsid w:val="007D2ED4"/>
    <w:rsid w:val="007D32EC"/>
    <w:rsid w:val="007D475A"/>
    <w:rsid w:val="007D5106"/>
    <w:rsid w:val="007D5625"/>
    <w:rsid w:val="007D6375"/>
    <w:rsid w:val="007D685F"/>
    <w:rsid w:val="007D7450"/>
    <w:rsid w:val="007D7650"/>
    <w:rsid w:val="007E14FB"/>
    <w:rsid w:val="007E1A4F"/>
    <w:rsid w:val="007E1E9F"/>
    <w:rsid w:val="007E2FA7"/>
    <w:rsid w:val="007E3579"/>
    <w:rsid w:val="007E363D"/>
    <w:rsid w:val="007E41CF"/>
    <w:rsid w:val="007E42E3"/>
    <w:rsid w:val="007E5DD0"/>
    <w:rsid w:val="007E60FA"/>
    <w:rsid w:val="007E79B7"/>
    <w:rsid w:val="007F0EA2"/>
    <w:rsid w:val="007F2167"/>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22D"/>
    <w:rsid w:val="00816DF3"/>
    <w:rsid w:val="00817E79"/>
    <w:rsid w:val="00817F15"/>
    <w:rsid w:val="008204D8"/>
    <w:rsid w:val="00820DE7"/>
    <w:rsid w:val="008217CF"/>
    <w:rsid w:val="0082197C"/>
    <w:rsid w:val="00821A1D"/>
    <w:rsid w:val="00824E56"/>
    <w:rsid w:val="00826550"/>
    <w:rsid w:val="0082750D"/>
    <w:rsid w:val="00827CC3"/>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6CD9"/>
    <w:rsid w:val="00857A1C"/>
    <w:rsid w:val="0086086A"/>
    <w:rsid w:val="00860BB0"/>
    <w:rsid w:val="00861EC4"/>
    <w:rsid w:val="0086293C"/>
    <w:rsid w:val="00862F07"/>
    <w:rsid w:val="008641C4"/>
    <w:rsid w:val="00864DA5"/>
    <w:rsid w:val="00867558"/>
    <w:rsid w:val="008705B0"/>
    <w:rsid w:val="008714AA"/>
    <w:rsid w:val="00871B96"/>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70C7"/>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7DD4"/>
    <w:rsid w:val="008F056F"/>
    <w:rsid w:val="008F21C1"/>
    <w:rsid w:val="008F305A"/>
    <w:rsid w:val="008F3154"/>
    <w:rsid w:val="008F3465"/>
    <w:rsid w:val="008F3512"/>
    <w:rsid w:val="008F371C"/>
    <w:rsid w:val="008F3D5F"/>
    <w:rsid w:val="008F438E"/>
    <w:rsid w:val="008F66BA"/>
    <w:rsid w:val="008F7D54"/>
    <w:rsid w:val="009004F9"/>
    <w:rsid w:val="0090344A"/>
    <w:rsid w:val="0090383C"/>
    <w:rsid w:val="0090561B"/>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6673"/>
    <w:rsid w:val="009271A2"/>
    <w:rsid w:val="0093027F"/>
    <w:rsid w:val="0093151B"/>
    <w:rsid w:val="00931738"/>
    <w:rsid w:val="00931B31"/>
    <w:rsid w:val="009325AE"/>
    <w:rsid w:val="009346E0"/>
    <w:rsid w:val="009349B5"/>
    <w:rsid w:val="00940224"/>
    <w:rsid w:val="009402E0"/>
    <w:rsid w:val="009425A7"/>
    <w:rsid w:val="0094265B"/>
    <w:rsid w:val="00942CF7"/>
    <w:rsid w:val="00942E4C"/>
    <w:rsid w:val="00944900"/>
    <w:rsid w:val="00944EA3"/>
    <w:rsid w:val="0094583D"/>
    <w:rsid w:val="00945BCE"/>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60FB"/>
    <w:rsid w:val="009C61D4"/>
    <w:rsid w:val="009C6A99"/>
    <w:rsid w:val="009C6D41"/>
    <w:rsid w:val="009C750F"/>
    <w:rsid w:val="009D18C6"/>
    <w:rsid w:val="009D1DA9"/>
    <w:rsid w:val="009D3922"/>
    <w:rsid w:val="009D4471"/>
    <w:rsid w:val="009D4775"/>
    <w:rsid w:val="009D4AE0"/>
    <w:rsid w:val="009D56BB"/>
    <w:rsid w:val="009D6DFE"/>
    <w:rsid w:val="009D771F"/>
    <w:rsid w:val="009E2771"/>
    <w:rsid w:val="009E322F"/>
    <w:rsid w:val="009E4300"/>
    <w:rsid w:val="009E4DF6"/>
    <w:rsid w:val="009E58C7"/>
    <w:rsid w:val="009E7251"/>
    <w:rsid w:val="009E7A57"/>
    <w:rsid w:val="009E7EE6"/>
    <w:rsid w:val="009F1542"/>
    <w:rsid w:val="009F1734"/>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061"/>
    <w:rsid w:val="00A16582"/>
    <w:rsid w:val="00A16772"/>
    <w:rsid w:val="00A16E83"/>
    <w:rsid w:val="00A17085"/>
    <w:rsid w:val="00A21509"/>
    <w:rsid w:val="00A22BC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A21"/>
    <w:rsid w:val="00A446B7"/>
    <w:rsid w:val="00A45306"/>
    <w:rsid w:val="00A45A73"/>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CA0"/>
    <w:rsid w:val="00A70308"/>
    <w:rsid w:val="00A7097C"/>
    <w:rsid w:val="00A712FA"/>
    <w:rsid w:val="00A71A85"/>
    <w:rsid w:val="00A72138"/>
    <w:rsid w:val="00A7271F"/>
    <w:rsid w:val="00A7430F"/>
    <w:rsid w:val="00A77112"/>
    <w:rsid w:val="00A77A56"/>
    <w:rsid w:val="00A80438"/>
    <w:rsid w:val="00A818B5"/>
    <w:rsid w:val="00A81BA4"/>
    <w:rsid w:val="00A824FF"/>
    <w:rsid w:val="00A82FDB"/>
    <w:rsid w:val="00A839BC"/>
    <w:rsid w:val="00A841EE"/>
    <w:rsid w:val="00A843ED"/>
    <w:rsid w:val="00A866D6"/>
    <w:rsid w:val="00A867D8"/>
    <w:rsid w:val="00A90878"/>
    <w:rsid w:val="00A93C69"/>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488B"/>
    <w:rsid w:val="00AC5D60"/>
    <w:rsid w:val="00AC6957"/>
    <w:rsid w:val="00AC76F5"/>
    <w:rsid w:val="00AD2869"/>
    <w:rsid w:val="00AD478B"/>
    <w:rsid w:val="00AD5A34"/>
    <w:rsid w:val="00AE0F11"/>
    <w:rsid w:val="00AE1C47"/>
    <w:rsid w:val="00AE1E2E"/>
    <w:rsid w:val="00AE2057"/>
    <w:rsid w:val="00AE2820"/>
    <w:rsid w:val="00AE2BAB"/>
    <w:rsid w:val="00AE33ED"/>
    <w:rsid w:val="00AE5BDE"/>
    <w:rsid w:val="00AF044A"/>
    <w:rsid w:val="00AF0FF7"/>
    <w:rsid w:val="00AF2E25"/>
    <w:rsid w:val="00AF42FD"/>
    <w:rsid w:val="00AF59E7"/>
    <w:rsid w:val="00AF6265"/>
    <w:rsid w:val="00AF6BB4"/>
    <w:rsid w:val="00AF7523"/>
    <w:rsid w:val="00B02A35"/>
    <w:rsid w:val="00B04C55"/>
    <w:rsid w:val="00B0682B"/>
    <w:rsid w:val="00B07CDD"/>
    <w:rsid w:val="00B07E11"/>
    <w:rsid w:val="00B11456"/>
    <w:rsid w:val="00B114A3"/>
    <w:rsid w:val="00B11981"/>
    <w:rsid w:val="00B11A9E"/>
    <w:rsid w:val="00B12D4D"/>
    <w:rsid w:val="00B13220"/>
    <w:rsid w:val="00B1431D"/>
    <w:rsid w:val="00B16F27"/>
    <w:rsid w:val="00B1771C"/>
    <w:rsid w:val="00B17B88"/>
    <w:rsid w:val="00B20597"/>
    <w:rsid w:val="00B20B1F"/>
    <w:rsid w:val="00B21A44"/>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966"/>
    <w:rsid w:val="00B745B1"/>
    <w:rsid w:val="00B77A7D"/>
    <w:rsid w:val="00B77D1D"/>
    <w:rsid w:val="00B805E4"/>
    <w:rsid w:val="00B80DAE"/>
    <w:rsid w:val="00B814E7"/>
    <w:rsid w:val="00B82698"/>
    <w:rsid w:val="00B833BF"/>
    <w:rsid w:val="00B84B85"/>
    <w:rsid w:val="00B853DA"/>
    <w:rsid w:val="00B86576"/>
    <w:rsid w:val="00B86DCD"/>
    <w:rsid w:val="00B87BF6"/>
    <w:rsid w:val="00B87DCC"/>
    <w:rsid w:val="00B907DF"/>
    <w:rsid w:val="00B90804"/>
    <w:rsid w:val="00B932C4"/>
    <w:rsid w:val="00B93856"/>
    <w:rsid w:val="00B94394"/>
    <w:rsid w:val="00B950AD"/>
    <w:rsid w:val="00B9607F"/>
    <w:rsid w:val="00B9731F"/>
    <w:rsid w:val="00BA0CCD"/>
    <w:rsid w:val="00BA18FE"/>
    <w:rsid w:val="00BA1DE7"/>
    <w:rsid w:val="00BA2435"/>
    <w:rsid w:val="00BA3742"/>
    <w:rsid w:val="00BA525E"/>
    <w:rsid w:val="00BA6CC7"/>
    <w:rsid w:val="00BA6FDB"/>
    <w:rsid w:val="00BA7021"/>
    <w:rsid w:val="00BA7C2B"/>
    <w:rsid w:val="00BA7DA0"/>
    <w:rsid w:val="00BB0945"/>
    <w:rsid w:val="00BB4A5F"/>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20017"/>
    <w:rsid w:val="00C20615"/>
    <w:rsid w:val="00C23589"/>
    <w:rsid w:val="00C24C68"/>
    <w:rsid w:val="00C24F14"/>
    <w:rsid w:val="00C251B7"/>
    <w:rsid w:val="00C256D7"/>
    <w:rsid w:val="00C26BF6"/>
    <w:rsid w:val="00C27038"/>
    <w:rsid w:val="00C31BA5"/>
    <w:rsid w:val="00C3214A"/>
    <w:rsid w:val="00C32AA5"/>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60B"/>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C44"/>
    <w:rsid w:val="00CA6DD5"/>
    <w:rsid w:val="00CA7170"/>
    <w:rsid w:val="00CA738A"/>
    <w:rsid w:val="00CA7753"/>
    <w:rsid w:val="00CA7E0E"/>
    <w:rsid w:val="00CB06AB"/>
    <w:rsid w:val="00CB0E75"/>
    <w:rsid w:val="00CB1504"/>
    <w:rsid w:val="00CB2742"/>
    <w:rsid w:val="00CB307D"/>
    <w:rsid w:val="00CB36B3"/>
    <w:rsid w:val="00CB387F"/>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2E5E"/>
    <w:rsid w:val="00CE3F98"/>
    <w:rsid w:val="00CE4A4A"/>
    <w:rsid w:val="00CE4B31"/>
    <w:rsid w:val="00CE5886"/>
    <w:rsid w:val="00CE701B"/>
    <w:rsid w:val="00CE7331"/>
    <w:rsid w:val="00CE7473"/>
    <w:rsid w:val="00CF0732"/>
    <w:rsid w:val="00CF1126"/>
    <w:rsid w:val="00CF24AD"/>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3D1F"/>
    <w:rsid w:val="00D24C21"/>
    <w:rsid w:val="00D26BBF"/>
    <w:rsid w:val="00D26E9C"/>
    <w:rsid w:val="00D27BC8"/>
    <w:rsid w:val="00D3262D"/>
    <w:rsid w:val="00D32A6A"/>
    <w:rsid w:val="00D34976"/>
    <w:rsid w:val="00D35EDA"/>
    <w:rsid w:val="00D36D16"/>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831"/>
    <w:rsid w:val="00D62DC1"/>
    <w:rsid w:val="00D64AD2"/>
    <w:rsid w:val="00D65F6E"/>
    <w:rsid w:val="00D702D2"/>
    <w:rsid w:val="00D7034F"/>
    <w:rsid w:val="00D70AD3"/>
    <w:rsid w:val="00D70DF4"/>
    <w:rsid w:val="00D72D6A"/>
    <w:rsid w:val="00D733A1"/>
    <w:rsid w:val="00D74300"/>
    <w:rsid w:val="00D76680"/>
    <w:rsid w:val="00D802C2"/>
    <w:rsid w:val="00D803BC"/>
    <w:rsid w:val="00D81D55"/>
    <w:rsid w:val="00D81F28"/>
    <w:rsid w:val="00D8253A"/>
    <w:rsid w:val="00D849C0"/>
    <w:rsid w:val="00D84DBD"/>
    <w:rsid w:val="00D8598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7BA3"/>
    <w:rsid w:val="00DE0003"/>
    <w:rsid w:val="00DE0119"/>
    <w:rsid w:val="00DE05C2"/>
    <w:rsid w:val="00DE1CCB"/>
    <w:rsid w:val="00DE2AF3"/>
    <w:rsid w:val="00DE7027"/>
    <w:rsid w:val="00DE7B3D"/>
    <w:rsid w:val="00DF4282"/>
    <w:rsid w:val="00DF4F75"/>
    <w:rsid w:val="00DF61AF"/>
    <w:rsid w:val="00DF7E39"/>
    <w:rsid w:val="00E00787"/>
    <w:rsid w:val="00E00B96"/>
    <w:rsid w:val="00E021D8"/>
    <w:rsid w:val="00E0264D"/>
    <w:rsid w:val="00E03B3D"/>
    <w:rsid w:val="00E04240"/>
    <w:rsid w:val="00E05C6B"/>
    <w:rsid w:val="00E07645"/>
    <w:rsid w:val="00E10C48"/>
    <w:rsid w:val="00E118E0"/>
    <w:rsid w:val="00E12966"/>
    <w:rsid w:val="00E129DE"/>
    <w:rsid w:val="00E13C8B"/>
    <w:rsid w:val="00E14292"/>
    <w:rsid w:val="00E14BDC"/>
    <w:rsid w:val="00E14E4F"/>
    <w:rsid w:val="00E150CB"/>
    <w:rsid w:val="00E15476"/>
    <w:rsid w:val="00E15592"/>
    <w:rsid w:val="00E1563B"/>
    <w:rsid w:val="00E15721"/>
    <w:rsid w:val="00E15C7D"/>
    <w:rsid w:val="00E16038"/>
    <w:rsid w:val="00E1633B"/>
    <w:rsid w:val="00E167E1"/>
    <w:rsid w:val="00E17832"/>
    <w:rsid w:val="00E21C48"/>
    <w:rsid w:val="00E23764"/>
    <w:rsid w:val="00E25497"/>
    <w:rsid w:val="00E26147"/>
    <w:rsid w:val="00E2730C"/>
    <w:rsid w:val="00E32479"/>
    <w:rsid w:val="00E324A0"/>
    <w:rsid w:val="00E32E2A"/>
    <w:rsid w:val="00E3342C"/>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93C"/>
    <w:rsid w:val="00E50983"/>
    <w:rsid w:val="00E51B1F"/>
    <w:rsid w:val="00E532C7"/>
    <w:rsid w:val="00E54E86"/>
    <w:rsid w:val="00E54F09"/>
    <w:rsid w:val="00E54F6F"/>
    <w:rsid w:val="00E55F04"/>
    <w:rsid w:val="00E56258"/>
    <w:rsid w:val="00E601E4"/>
    <w:rsid w:val="00E60723"/>
    <w:rsid w:val="00E61427"/>
    <w:rsid w:val="00E62521"/>
    <w:rsid w:val="00E637E6"/>
    <w:rsid w:val="00E63C9C"/>
    <w:rsid w:val="00E63DEB"/>
    <w:rsid w:val="00E6408C"/>
    <w:rsid w:val="00E64BDE"/>
    <w:rsid w:val="00E667F5"/>
    <w:rsid w:val="00E67B51"/>
    <w:rsid w:val="00E70C9E"/>
    <w:rsid w:val="00E71481"/>
    <w:rsid w:val="00E7279F"/>
    <w:rsid w:val="00E736B1"/>
    <w:rsid w:val="00E74803"/>
    <w:rsid w:val="00E74C42"/>
    <w:rsid w:val="00E75332"/>
    <w:rsid w:val="00E7624D"/>
    <w:rsid w:val="00E808D0"/>
    <w:rsid w:val="00E80A7D"/>
    <w:rsid w:val="00E8251D"/>
    <w:rsid w:val="00E8490D"/>
    <w:rsid w:val="00E85B1B"/>
    <w:rsid w:val="00E86EA2"/>
    <w:rsid w:val="00E87E37"/>
    <w:rsid w:val="00E90138"/>
    <w:rsid w:val="00E92CFD"/>
    <w:rsid w:val="00E933DC"/>
    <w:rsid w:val="00E94CA0"/>
    <w:rsid w:val="00E9744A"/>
    <w:rsid w:val="00E974CF"/>
    <w:rsid w:val="00E97AE2"/>
    <w:rsid w:val="00EA169B"/>
    <w:rsid w:val="00EA26A1"/>
    <w:rsid w:val="00EA4711"/>
    <w:rsid w:val="00EA538F"/>
    <w:rsid w:val="00EA5938"/>
    <w:rsid w:val="00EA5A39"/>
    <w:rsid w:val="00EA5BCF"/>
    <w:rsid w:val="00EA6A83"/>
    <w:rsid w:val="00EA7E15"/>
    <w:rsid w:val="00EB1612"/>
    <w:rsid w:val="00EB1B35"/>
    <w:rsid w:val="00EB492A"/>
    <w:rsid w:val="00EB52C5"/>
    <w:rsid w:val="00EB5843"/>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9B1"/>
    <w:rsid w:val="00F368EA"/>
    <w:rsid w:val="00F378C2"/>
    <w:rsid w:val="00F37BB4"/>
    <w:rsid w:val="00F42930"/>
    <w:rsid w:val="00F42F9E"/>
    <w:rsid w:val="00F437A5"/>
    <w:rsid w:val="00F43DB2"/>
    <w:rsid w:val="00F4639C"/>
    <w:rsid w:val="00F5250B"/>
    <w:rsid w:val="00F526F5"/>
    <w:rsid w:val="00F530DB"/>
    <w:rsid w:val="00F5403B"/>
    <w:rsid w:val="00F54D42"/>
    <w:rsid w:val="00F56183"/>
    <w:rsid w:val="00F565E0"/>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6D7A"/>
    <w:rsid w:val="00FB7313"/>
    <w:rsid w:val="00FC0A85"/>
    <w:rsid w:val="00FC1063"/>
    <w:rsid w:val="00FC1AD5"/>
    <w:rsid w:val="00FC1D6F"/>
    <w:rsid w:val="00FC2E6C"/>
    <w:rsid w:val="00FC2FF6"/>
    <w:rsid w:val="00FC3171"/>
    <w:rsid w:val="00FC5D27"/>
    <w:rsid w:val="00FC5E32"/>
    <w:rsid w:val="00FC60B4"/>
    <w:rsid w:val="00FC7502"/>
    <w:rsid w:val="00FD1851"/>
    <w:rsid w:val="00FD1D35"/>
    <w:rsid w:val="00FD3615"/>
    <w:rsid w:val="00FD3F0E"/>
    <w:rsid w:val="00FD4EB6"/>
    <w:rsid w:val="00FD564D"/>
    <w:rsid w:val="00FD571E"/>
    <w:rsid w:val="00FD6AB7"/>
    <w:rsid w:val="00FD6C2B"/>
    <w:rsid w:val="00FD712F"/>
    <w:rsid w:val="00FD7D6D"/>
    <w:rsid w:val="00FE16B3"/>
    <w:rsid w:val="00FE369E"/>
    <w:rsid w:val="00FE4404"/>
    <w:rsid w:val="00FE4C68"/>
    <w:rsid w:val="00FE5BEC"/>
    <w:rsid w:val="00FE6B74"/>
    <w:rsid w:val="00FE74AD"/>
    <w:rsid w:val="00FE772F"/>
    <w:rsid w:val="00FE77E0"/>
    <w:rsid w:val="00FE79FA"/>
    <w:rsid w:val="00FE7EFC"/>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BA900"/>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theme" Target="theme/theme1.xml"/><Relationship Id="rId21" Type="http://schemas.openxmlformats.org/officeDocument/2006/relationships/chart" Target="charts/chart10.xml"/><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chart" Target="charts/chart1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lletin@sebi.gov.in" TargetMode="External"/><Relationship Id="rId24" Type="http://schemas.openxmlformats.org/officeDocument/2006/relationships/chart" Target="charts/chart13.xml"/><Relationship Id="rId32" Type="http://schemas.openxmlformats.org/officeDocument/2006/relationships/chart" Target="charts/chart21.xml"/><Relationship Id="rId37" Type="http://schemas.openxmlformats.org/officeDocument/2006/relationships/footer" Target="footer2.xml"/><Relationship Id="rId5"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footer" Target="footer1.xml"/><Relationship Id="rId10" Type="http://schemas.openxmlformats.org/officeDocument/2006/relationships/hyperlink" Target="http://www.sebi.gov.in" TargetMode="External"/><Relationship Id="rId19" Type="http://schemas.openxmlformats.org/officeDocument/2006/relationships/chart" Target="charts/chart8.xml"/><Relationship Id="rId31" Type="http://schemas.openxmlformats.org/officeDocument/2006/relationships/chart" Target="charts/chart20.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Desktop_C\DEPA%20I\Publications\Bulletin\August%202020\Excel%20CMR%20July.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D:\Desktop_C\DEPA%20I\Publications\Bulletin\August%202020\Excel%20CMR%20July.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D:\Desktop_C\DEPA%20I\Publications\Bulletin\August%202020\Excel%20CMR%20July.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Desktop_C\DEPA%20I\Publications\Bulletin\August%202020\Excel%20CMR%20July.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Desktop_C\DEPA%20I\Publications\Bulletin\August%202020\Excel%20CMR%20July.xlsx"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file:///D:\Desktop_C\DEPA%20I\Publications\Bulletin\August%202020\Excel%20CMR%20July.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D:\Desktop_C\DEPA%20I\Publications\Bulletin\August%202020\Excel%20CMR%20July.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D:\Desktop_C\DEPA%20I\Publications\Bulletin\August%202020\Excel%20CMR%20July.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Desktop_C\DEPA%20I\Publications\Bulletin\August%202020\Excel%20CMR%20July.xlsx" TargetMode="External"/></Relationships>
</file>

<file path=word/charts/_rels/chart10.xml.rels><?xml version="1.0" encoding="UTF-8" standalone="yes"?>
<Relationships xmlns="http://schemas.openxmlformats.org/package/2006/relationships"><Relationship Id="rId2" Type="http://schemas.openxmlformats.org/officeDocument/2006/relationships/oleObject" Target="file:///D:\Desktop_C\DEPA%20I\Publications\Bulletin\August%202020\CMR%2017082020\CMR%2018082020\Excel%20CMR%20July%2014082020.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D:\Desktop_C\DEPA%20I\Publications\Bulletin\August%202020\Excel%20CMR%20July.xlsx"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Desktop_C\DEPA%20I\Publications\Bulletin\August%202020\Excel%20CMR%20July.xlsx" TargetMode="External"/></Relationships>
</file>

<file path=word/charts/_rels/chart13.xml.rels><?xml version="1.0" encoding="UTF-8" standalone="yes"?>
<Relationships xmlns="http://schemas.openxmlformats.org/package/2006/relationships"><Relationship Id="rId2" Type="http://schemas.openxmlformats.org/officeDocument/2006/relationships/oleObject" Target="file:///C:\Users\SSKC\Desktop\Shyni\Bulletin\CMR\August%202020\final\Excel%20CMR%20July%2028082020%20Final.xlsx" TargetMode="External"/><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Saurabh\Desktop\Bulletin_and_monthly_report_excel_file\Graphs%20%20data%20for%20bulletin%20July%202020.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Saurabh\Desktop\Bulletin_and_monthly_report_excel_file\Graphs%20%20data%20for%20bulletin%20July%202020.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1512\AppData\Local\Microsoft\Windows\INetCache\Content.Outlook\K3FABLZ0\Graphs%20%20data%20for%20bulletin%20July%202020.xlsx" TargetMode="External"/></Relationships>
</file>

<file path=word/charts/_rels/chart17.xml.rels><?xml version="1.0" encoding="UTF-8" standalone="yes"?>
<Relationships xmlns="http://schemas.openxmlformats.org/package/2006/relationships"><Relationship Id="rId2" Type="http://schemas.openxmlformats.org/officeDocument/2006/relationships/oleObject" Target="file:///F:\SEBI\SUMIT%20DATA\01.%20Monthly%20Bulletin\00.%20Working\01.%20Global%20Review\01%20Working%20File%20V1.xlsx" TargetMode="External"/><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F:\SEBI\SUMIT%20DATA\01.%20Monthly%20Bulletin\00.%20Working\01.%20Global%20Review\01%20Working%20File%20V1.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F:\SEBI\SUMIT%20DATA\01.%20Monthly%20Bulletin\00.%20Working\01.%20Global%20Review\01%20Working%20File%20V1.xlsx"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F:\SEBI\SUMIT%20DATA\01.%20Monthly%20Bulletin\00.%20Working\01.%20Global%20Review\01%20Working%20File%20V1.xlsx" TargetMode="Externa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F:\SEBI\SUMIT%20DATA\01.%20Monthly%20Bulletin\00.%20Working\01.%20Global%20Review\01%20Working%20File%20V1.xlsx" TargetMode="External"/></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F:\SEBI\SUMIT%20DATA\01.%20Monthly%20Bulletin\00.%20Working\01.%20Global%20Review\01%20Working%20File%20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163981968111346"/>
          <c:y val="5.9718144987974064E-2"/>
          <c:w val="0.83340322683128298"/>
          <c:h val="0.61323090711222072"/>
        </c:manualLayout>
      </c:layout>
      <c:line3DChart>
        <c:grouping val="standard"/>
        <c:varyColors val="0"/>
        <c:ser>
          <c:idx val="0"/>
          <c:order val="0"/>
          <c:tx>
            <c:strRef>
              <c:f>'F1'!$D$1</c:f>
              <c:strCache>
                <c:ptCount val="1"/>
                <c:pt idx="0">
                  <c:v>Nifty 50 </c:v>
                </c:pt>
              </c:strCache>
            </c:strRef>
          </c:tx>
          <c:spPr>
            <a:solidFill>
              <a:schemeClr val="accent1"/>
            </a:solidFill>
            <a:ln>
              <a:noFill/>
            </a:ln>
            <a:effectLst/>
            <a:sp3d/>
          </c:spPr>
          <c:cat>
            <c:numRef>
              <c:f>'F1'!$A$2:$A$24</c:f>
              <c:numCache>
                <c:formatCode>d\-mmm\-yy</c:formatCode>
                <c:ptCount val="23"/>
                <c:pt idx="0">
                  <c:v>44013</c:v>
                </c:pt>
                <c:pt idx="1">
                  <c:v>44014</c:v>
                </c:pt>
                <c:pt idx="2">
                  <c:v>44015</c:v>
                </c:pt>
                <c:pt idx="3">
                  <c:v>44018</c:v>
                </c:pt>
                <c:pt idx="4">
                  <c:v>44019</c:v>
                </c:pt>
                <c:pt idx="5">
                  <c:v>44020</c:v>
                </c:pt>
                <c:pt idx="6">
                  <c:v>44021</c:v>
                </c:pt>
                <c:pt idx="7">
                  <c:v>44022</c:v>
                </c:pt>
                <c:pt idx="8">
                  <c:v>44025</c:v>
                </c:pt>
                <c:pt idx="9">
                  <c:v>44026</c:v>
                </c:pt>
                <c:pt idx="10">
                  <c:v>44027</c:v>
                </c:pt>
                <c:pt idx="11">
                  <c:v>44028</c:v>
                </c:pt>
                <c:pt idx="12">
                  <c:v>44029</c:v>
                </c:pt>
                <c:pt idx="13">
                  <c:v>44032</c:v>
                </c:pt>
                <c:pt idx="14">
                  <c:v>44033</c:v>
                </c:pt>
                <c:pt idx="15">
                  <c:v>44034</c:v>
                </c:pt>
                <c:pt idx="16">
                  <c:v>44035</c:v>
                </c:pt>
                <c:pt idx="17">
                  <c:v>44036</c:v>
                </c:pt>
                <c:pt idx="18">
                  <c:v>44039</c:v>
                </c:pt>
                <c:pt idx="19">
                  <c:v>44040</c:v>
                </c:pt>
                <c:pt idx="20">
                  <c:v>44041</c:v>
                </c:pt>
                <c:pt idx="21">
                  <c:v>44042</c:v>
                </c:pt>
                <c:pt idx="22">
                  <c:v>44043</c:v>
                </c:pt>
              </c:numCache>
            </c:numRef>
          </c:cat>
          <c:val>
            <c:numRef>
              <c:f>'F1'!$D$2:$D$24</c:f>
              <c:numCache>
                <c:formatCode>0.0</c:formatCode>
                <c:ptCount val="23"/>
                <c:pt idx="0">
                  <c:v>100</c:v>
                </c:pt>
                <c:pt idx="1">
                  <c:v>101.16634148446077</c:v>
                </c:pt>
                <c:pt idx="2">
                  <c:v>101.69989597365306</c:v>
                </c:pt>
                <c:pt idx="3">
                  <c:v>103.19845063062976</c:v>
                </c:pt>
                <c:pt idx="4">
                  <c:v>103.54360717350347</c:v>
                </c:pt>
                <c:pt idx="5">
                  <c:v>102.64332385750787</c:v>
                </c:pt>
                <c:pt idx="6">
                  <c:v>103.67591718160507</c:v>
                </c:pt>
                <c:pt idx="7">
                  <c:v>103.24063643031431</c:v>
                </c:pt>
                <c:pt idx="8">
                  <c:v>103.57284960283027</c:v>
                </c:pt>
                <c:pt idx="9">
                  <c:v>101.69989597365304</c:v>
                </c:pt>
                <c:pt idx="10">
                  <c:v>101.80392232060248</c:v>
                </c:pt>
                <c:pt idx="11">
                  <c:v>102.9712225732379</c:v>
                </c:pt>
                <c:pt idx="12">
                  <c:v>104.52203009573299</c:v>
                </c:pt>
                <c:pt idx="13">
                  <c:v>105.6773457461853</c:v>
                </c:pt>
                <c:pt idx="14">
                  <c:v>107.02010057478149</c:v>
                </c:pt>
                <c:pt idx="15">
                  <c:v>106.73582581099801</c:v>
                </c:pt>
                <c:pt idx="16">
                  <c:v>107.53016524369487</c:v>
                </c:pt>
                <c:pt idx="17">
                  <c:v>107.32594762249458</c:v>
                </c:pt>
                <c:pt idx="18">
                  <c:v>106.7281556656008</c:v>
                </c:pt>
                <c:pt idx="19">
                  <c:v>108.34607696032134</c:v>
                </c:pt>
                <c:pt idx="20">
                  <c:v>107.40936045368908</c:v>
                </c:pt>
                <c:pt idx="21">
                  <c:v>106.44388090181731</c:v>
                </c:pt>
                <c:pt idx="22">
                  <c:v>106.16871443569299</c:v>
                </c:pt>
              </c:numCache>
            </c:numRef>
          </c:val>
          <c:smooth val="0"/>
          <c:extLst>
            <c:ext xmlns:c16="http://schemas.microsoft.com/office/drawing/2014/chart" uri="{C3380CC4-5D6E-409C-BE32-E72D297353CC}">
              <c16:uniqueId val="{00000000-3E2D-42A6-9410-FA5D1A0EE48B}"/>
            </c:ext>
          </c:extLst>
        </c:ser>
        <c:ser>
          <c:idx val="1"/>
          <c:order val="1"/>
          <c:tx>
            <c:strRef>
              <c:f>'F1'!$E$1</c:f>
              <c:strCache>
                <c:ptCount val="1"/>
                <c:pt idx="0">
                  <c:v>S&amp;P BSE Sensex </c:v>
                </c:pt>
              </c:strCache>
            </c:strRef>
          </c:tx>
          <c:spPr>
            <a:solidFill>
              <a:schemeClr val="accent2"/>
            </a:solidFill>
            <a:ln>
              <a:noFill/>
            </a:ln>
            <a:effectLst/>
            <a:sp3d/>
          </c:spPr>
          <c:cat>
            <c:numRef>
              <c:f>'F1'!$A$2:$A$24</c:f>
              <c:numCache>
                <c:formatCode>d\-mmm\-yy</c:formatCode>
                <c:ptCount val="23"/>
                <c:pt idx="0">
                  <c:v>44013</c:v>
                </c:pt>
                <c:pt idx="1">
                  <c:v>44014</c:v>
                </c:pt>
                <c:pt idx="2">
                  <c:v>44015</c:v>
                </c:pt>
                <c:pt idx="3">
                  <c:v>44018</c:v>
                </c:pt>
                <c:pt idx="4">
                  <c:v>44019</c:v>
                </c:pt>
                <c:pt idx="5">
                  <c:v>44020</c:v>
                </c:pt>
                <c:pt idx="6">
                  <c:v>44021</c:v>
                </c:pt>
                <c:pt idx="7">
                  <c:v>44022</c:v>
                </c:pt>
                <c:pt idx="8">
                  <c:v>44025</c:v>
                </c:pt>
                <c:pt idx="9">
                  <c:v>44026</c:v>
                </c:pt>
                <c:pt idx="10">
                  <c:v>44027</c:v>
                </c:pt>
                <c:pt idx="11">
                  <c:v>44028</c:v>
                </c:pt>
                <c:pt idx="12">
                  <c:v>44029</c:v>
                </c:pt>
                <c:pt idx="13">
                  <c:v>44032</c:v>
                </c:pt>
                <c:pt idx="14">
                  <c:v>44033</c:v>
                </c:pt>
                <c:pt idx="15">
                  <c:v>44034</c:v>
                </c:pt>
                <c:pt idx="16">
                  <c:v>44035</c:v>
                </c:pt>
                <c:pt idx="17">
                  <c:v>44036</c:v>
                </c:pt>
                <c:pt idx="18">
                  <c:v>44039</c:v>
                </c:pt>
                <c:pt idx="19">
                  <c:v>44040</c:v>
                </c:pt>
                <c:pt idx="20">
                  <c:v>44041</c:v>
                </c:pt>
                <c:pt idx="21">
                  <c:v>44042</c:v>
                </c:pt>
                <c:pt idx="22">
                  <c:v>44043</c:v>
                </c:pt>
              </c:numCache>
            </c:numRef>
          </c:cat>
          <c:val>
            <c:numRef>
              <c:f>'F1'!$E$2:$E$24</c:f>
              <c:numCache>
                <c:formatCode>0.0</c:formatCode>
                <c:ptCount val="23"/>
                <c:pt idx="0" formatCode="0">
                  <c:v>100</c:v>
                </c:pt>
                <c:pt idx="1">
                  <c:v>101.21207586168923</c:v>
                </c:pt>
                <c:pt idx="2">
                  <c:v>101.71390491734306</c:v>
                </c:pt>
                <c:pt idx="3">
                  <c:v>103.02935666091101</c:v>
                </c:pt>
                <c:pt idx="4">
                  <c:v>103.5580673990419</c:v>
                </c:pt>
                <c:pt idx="5">
                  <c:v>102.58244868972976</c:v>
                </c:pt>
                <c:pt idx="6">
                  <c:v>103.73644091606675</c:v>
                </c:pt>
                <c:pt idx="7">
                  <c:v>103.33163440347091</c:v>
                </c:pt>
                <c:pt idx="8">
                  <c:v>103.6121978457946</c:v>
                </c:pt>
                <c:pt idx="9">
                  <c:v>101.74677285684233</c:v>
                </c:pt>
                <c:pt idx="10">
                  <c:v>101.79971734701513</c:v>
                </c:pt>
                <c:pt idx="11">
                  <c:v>102.98530684508725</c:v>
                </c:pt>
                <c:pt idx="12">
                  <c:v>104.53399671602975</c:v>
                </c:pt>
                <c:pt idx="13">
                  <c:v>105.66023191098547</c:v>
                </c:pt>
                <c:pt idx="14">
                  <c:v>107.10410580991656</c:v>
                </c:pt>
                <c:pt idx="15">
                  <c:v>106.93804365167323</c:v>
                </c:pt>
                <c:pt idx="16">
                  <c:v>107.69747941871184</c:v>
                </c:pt>
                <c:pt idx="17">
                  <c:v>107.66480913864254</c:v>
                </c:pt>
                <c:pt idx="18">
                  <c:v>107.11653011694378</c:v>
                </c:pt>
                <c:pt idx="19">
                  <c:v>108.69277935983756</c:v>
                </c:pt>
                <c:pt idx="20">
                  <c:v>107.50168363478747</c:v>
                </c:pt>
                <c:pt idx="21">
                  <c:v>106.55557265466496</c:v>
                </c:pt>
                <c:pt idx="22">
                  <c:v>106.19080629517046</c:v>
                </c:pt>
              </c:numCache>
            </c:numRef>
          </c:val>
          <c:smooth val="0"/>
          <c:extLst>
            <c:ext xmlns:c16="http://schemas.microsoft.com/office/drawing/2014/chart" uri="{C3380CC4-5D6E-409C-BE32-E72D297353CC}">
              <c16:uniqueId val="{00000001-3E2D-42A6-9410-FA5D1A0EE48B}"/>
            </c:ext>
          </c:extLst>
        </c:ser>
        <c:dLbls>
          <c:showLegendKey val="0"/>
          <c:showVal val="0"/>
          <c:showCatName val="0"/>
          <c:showSerName val="0"/>
          <c:showPercent val="0"/>
          <c:showBubbleSize val="0"/>
        </c:dLbls>
        <c:axId val="499667856"/>
        <c:axId val="500679160"/>
        <c:axId val="620434296"/>
      </c:line3DChart>
      <c:dateAx>
        <c:axId val="499667856"/>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500679160"/>
        <c:crosses val="autoZero"/>
        <c:auto val="1"/>
        <c:lblOffset val="100"/>
        <c:baseTimeUnit val="days"/>
        <c:majorUnit val="1"/>
        <c:majorTimeUnit val="days"/>
        <c:minorUnit val="1"/>
        <c:minorTimeUnit val="days"/>
      </c:dateAx>
      <c:valAx>
        <c:axId val="500679160"/>
        <c:scaling>
          <c:orientation val="minMax"/>
          <c:max val="110"/>
          <c:min val="9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499667856"/>
        <c:crosses val="autoZero"/>
        <c:crossBetween val="between"/>
        <c:majorUnit val="6"/>
      </c:valAx>
      <c:serAx>
        <c:axId val="620434296"/>
        <c:scaling>
          <c:orientation val="minMax"/>
        </c:scaling>
        <c:delete val="1"/>
        <c:axPos val="b"/>
        <c:majorTickMark val="out"/>
        <c:minorTickMark val="none"/>
        <c:tickLblPos val="nextTo"/>
        <c:crossAx val="500679160"/>
        <c:crosses val="autoZero"/>
      </c:ser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legendEntry>
      <c:legendEntry>
        <c:idx val="1"/>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a:solidFill>
            <a:schemeClr val="dk1"/>
          </a:solidFill>
          <a:latin typeface="+mn-lt"/>
          <a:ea typeface="+mn-ea"/>
          <a:cs typeface="+mn-cs"/>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626777387049921"/>
          <c:y val="0.1243737544171479"/>
          <c:w val="0.77224425375226158"/>
          <c:h val="0.56715197966580966"/>
        </c:manualLayout>
      </c:layout>
      <c:barChart>
        <c:barDir val="col"/>
        <c:grouping val="clustered"/>
        <c:varyColors val="1"/>
        <c:ser>
          <c:idx val="0"/>
          <c:order val="0"/>
          <c:tx>
            <c:strRef>
              <c:f>'F2&amp;F3'!$D$3</c:f>
              <c:strCache>
                <c:ptCount val="1"/>
                <c:pt idx="0">
                  <c:v>Average Daily Turnover at NSE (LHS)</c:v>
                </c:pt>
              </c:strCache>
            </c:strRef>
          </c:tx>
          <c:spPr>
            <a:solidFill>
              <a:srgbClr val="7030A0"/>
            </a:solidFill>
          </c:spPr>
          <c:invertIfNegative val="1"/>
          <c:dLbls>
            <c:spPr>
              <a:noFill/>
              <a:ln>
                <a:noFill/>
              </a:ln>
              <a:effectLst/>
            </c:spPr>
            <c:txPr>
              <a:bodyPr rot="-540000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'F2&amp;F3'!$A$8:$A$19</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'F2&amp;F3'!$D$8:$D$19</c:f>
              <c:numCache>
                <c:formatCode>#,##0</c:formatCode>
                <c:ptCount val="12"/>
                <c:pt idx="0">
                  <c:v>33681.668630389351</c:v>
                </c:pt>
                <c:pt idx="1">
                  <c:v>37394.657610000002</c:v>
                </c:pt>
                <c:pt idx="2">
                  <c:v>37646.552369999998</c:v>
                </c:pt>
                <c:pt idx="3">
                  <c:v>41712.578909291056</c:v>
                </c:pt>
                <c:pt idx="4">
                  <c:v>32475.380315149861</c:v>
                </c:pt>
                <c:pt idx="5">
                  <c:v>35015.085542821784</c:v>
                </c:pt>
                <c:pt idx="6">
                  <c:v>39838.41244</c:v>
                </c:pt>
                <c:pt idx="7">
                  <c:v>47916.596666666665</c:v>
                </c:pt>
                <c:pt idx="8">
                  <c:v>50322.35</c:v>
                </c:pt>
                <c:pt idx="9">
                  <c:v>52655.6</c:v>
                </c:pt>
                <c:pt idx="10">
                  <c:v>61394.58</c:v>
                </c:pt>
                <c:pt idx="11">
                  <c:v>58631.34715533931</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91E5-4B31-A737-61B0E6E7A5E9}"/>
            </c:ext>
          </c:extLst>
        </c:ser>
        <c:dLbls>
          <c:showLegendKey val="0"/>
          <c:showVal val="0"/>
          <c:showCatName val="0"/>
          <c:showSerName val="0"/>
          <c:showPercent val="0"/>
          <c:showBubbleSize val="0"/>
        </c:dLbls>
        <c:gapWidth val="150"/>
        <c:axId val="616512520"/>
        <c:axId val="607921112"/>
      </c:barChart>
      <c:lineChart>
        <c:grouping val="standard"/>
        <c:varyColors val="0"/>
        <c:ser>
          <c:idx val="1"/>
          <c:order val="1"/>
          <c:tx>
            <c:strRef>
              <c:f>'F2&amp;F3'!$E$3</c:f>
              <c:strCache>
                <c:ptCount val="1"/>
                <c:pt idx="0">
                  <c:v>Average Daily Value of Nifty (RHS)</c:v>
                </c:pt>
              </c:strCache>
            </c:strRef>
          </c:tx>
          <c:spPr>
            <a:ln w="19050" cmpd="sng">
              <a:solidFill>
                <a:srgbClr val="7C4B23"/>
              </a:solidFill>
              <a:prstDash val="solid"/>
            </a:ln>
          </c:spPr>
          <c:marker>
            <c:symbol val="circle"/>
            <c:size val="7"/>
            <c:spPr>
              <a:solidFill>
                <a:srgbClr val="FF0000"/>
              </a:solidFill>
              <a:ln cmpd="sng">
                <a:solidFill>
                  <a:srgbClr val="7C4B23"/>
                </a:solidFill>
              </a:ln>
            </c:spPr>
          </c:marker>
          <c:cat>
            <c:numRef>
              <c:f>'F2&amp;F3'!$A$8:$A$19</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'F2&amp;F3'!$E$8:$E$19</c:f>
              <c:numCache>
                <c:formatCode>#,##0</c:formatCode>
                <c:ptCount val="12"/>
                <c:pt idx="0">
                  <c:v>10976.500000000002</c:v>
                </c:pt>
                <c:pt idx="1">
                  <c:v>11124.289473684214</c:v>
                </c:pt>
                <c:pt idx="2">
                  <c:v>11490.205000000002</c:v>
                </c:pt>
                <c:pt idx="3">
                  <c:v>11964.1325</c:v>
                </c:pt>
                <c:pt idx="4">
                  <c:v>12096.88095238095</c:v>
                </c:pt>
                <c:pt idx="5">
                  <c:v>12183.065217391302</c:v>
                </c:pt>
                <c:pt idx="6">
                  <c:v>11934.472499999998</c:v>
                </c:pt>
                <c:pt idx="7">
                  <c:v>9426.3119047619057</c:v>
                </c:pt>
                <c:pt idx="8">
                  <c:v>9063.58</c:v>
                </c:pt>
                <c:pt idx="9">
                  <c:v>9192.01</c:v>
                </c:pt>
                <c:pt idx="10">
                  <c:v>10116.450000000001</c:v>
                </c:pt>
                <c:pt idx="11">
                  <c:v>10897.695652173914</c:v>
                </c:pt>
              </c:numCache>
            </c:numRef>
          </c:val>
          <c:smooth val="0"/>
          <c:extLst>
            <c:ext xmlns:c16="http://schemas.microsoft.com/office/drawing/2014/chart" uri="{C3380CC4-5D6E-409C-BE32-E72D297353CC}">
              <c16:uniqueId val="{00000001-91E5-4B31-A737-61B0E6E7A5E9}"/>
            </c:ext>
          </c:extLst>
        </c:ser>
        <c:dLbls>
          <c:showLegendKey val="0"/>
          <c:showVal val="0"/>
          <c:showCatName val="0"/>
          <c:showSerName val="0"/>
          <c:showPercent val="0"/>
          <c:showBubbleSize val="0"/>
        </c:dLbls>
        <c:marker val="1"/>
        <c:smooth val="0"/>
        <c:axId val="607919936"/>
        <c:axId val="607920328"/>
      </c:lineChart>
      <c:dateAx>
        <c:axId val="616512520"/>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607921112"/>
        <c:crosses val="autoZero"/>
        <c:auto val="1"/>
        <c:lblOffset val="100"/>
        <c:baseTimeUnit val="months"/>
      </c:dateAx>
      <c:valAx>
        <c:axId val="607921112"/>
        <c:scaling>
          <c:orientation val="minMax"/>
          <c:min val="28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GB" b="0"/>
                  <a:t>₹</a:t>
                </a:r>
                <a:r>
                  <a:rPr lang="en-IN" b="0"/>
                  <a:t> crore</a:t>
                </a:r>
              </a:p>
            </c:rich>
          </c:tx>
          <c:layout>
            <c:manualLayout>
              <c:xMode val="edge"/>
              <c:yMode val="edge"/>
              <c:x val="1.3539536006275077E-2"/>
              <c:y val="0.29672811140244509"/>
            </c:manualLayout>
          </c:layout>
          <c:overlay val="0"/>
        </c:title>
        <c:numFmt formatCode="#,##0" sourceLinked="1"/>
        <c:majorTickMark val="cross"/>
        <c:minorTickMark val="cross"/>
        <c:tickLblPos val="nextTo"/>
        <c:spPr>
          <a:ln w="47625">
            <a:noFill/>
          </a:ln>
        </c:spPr>
        <c:crossAx val="616512520"/>
        <c:crosses val="autoZero"/>
        <c:crossBetween val="between"/>
      </c:valAx>
      <c:dateAx>
        <c:axId val="607919936"/>
        <c:scaling>
          <c:orientation val="minMax"/>
        </c:scaling>
        <c:delete val="1"/>
        <c:axPos val="b"/>
        <c:numFmt formatCode="[$-409]mmm\-yy" sourceLinked="1"/>
        <c:majorTickMark val="cross"/>
        <c:minorTickMark val="cross"/>
        <c:tickLblPos val="nextTo"/>
        <c:crossAx val="607920328"/>
        <c:crosses val="autoZero"/>
        <c:auto val="1"/>
        <c:lblOffset val="100"/>
        <c:baseTimeUnit val="months"/>
      </c:dateAx>
      <c:valAx>
        <c:axId val="607920328"/>
        <c:scaling>
          <c:orientation val="minMax"/>
          <c:min val="9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0" sourceLinked="1"/>
        <c:majorTickMark val="cross"/>
        <c:minorTickMark val="cross"/>
        <c:tickLblPos val="nextTo"/>
        <c:spPr>
          <a:ln w="47625">
            <a:noFill/>
          </a:ln>
        </c:spPr>
        <c:crossAx val="607919936"/>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708669311072959"/>
          <c:y val="0.11732041864263536"/>
          <c:w val="0.76459575593099405"/>
          <c:h val="0.5820336376842028"/>
        </c:manualLayout>
      </c:layout>
      <c:barChart>
        <c:barDir val="col"/>
        <c:grouping val="clustered"/>
        <c:varyColors val="1"/>
        <c:ser>
          <c:idx val="0"/>
          <c:order val="0"/>
          <c:tx>
            <c:strRef>
              <c:f>'F2&amp;F3'!$B$3</c:f>
              <c:strCache>
                <c:ptCount val="1"/>
                <c:pt idx="0">
                  <c:v>Average Daily Turnover at BSE (LHS)</c:v>
                </c:pt>
              </c:strCache>
            </c:strRef>
          </c:tx>
          <c:spPr>
            <a:solidFill>
              <a:srgbClr val="7030A0"/>
            </a:solidFill>
          </c:spPr>
          <c:invertIfNegative val="1"/>
          <c:dLbls>
            <c:spPr>
              <a:noFill/>
              <a:ln>
                <a:noFill/>
              </a:ln>
              <a:effectLst/>
            </c:spPr>
            <c:txPr>
              <a:bodyPr/>
              <a:lstStyle/>
              <a:p>
                <a:pPr lvl="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'F2&amp;F3'!$A$8:$A$19</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'F2&amp;F3'!$B$8:$B$19</c:f>
              <c:numCache>
                <c:formatCode>[&gt;=10000000]#\,##\,##\,##0;[&gt;=100000]#\,##\,##0;##,##0</c:formatCode>
                <c:ptCount val="12"/>
                <c:pt idx="0">
                  <c:v>2540.2270000000003</c:v>
                </c:pt>
                <c:pt idx="1">
                  <c:v>2773.1821052631581</c:v>
                </c:pt>
                <c:pt idx="2">
                  <c:v>2831.1169999999997</c:v>
                </c:pt>
                <c:pt idx="3">
                  <c:v>2722.2304999999992</c:v>
                </c:pt>
                <c:pt idx="4">
                  <c:v>2074.2914285714287</c:v>
                </c:pt>
                <c:pt idx="5">
                  <c:v>2428.0769565217392</c:v>
                </c:pt>
                <c:pt idx="6">
                  <c:v>2785.4995000000004</c:v>
                </c:pt>
                <c:pt idx="7">
                  <c:v>3903.431428571429</c:v>
                </c:pt>
                <c:pt idx="8">
                  <c:v>2470.91</c:v>
                </c:pt>
                <c:pt idx="9">
                  <c:v>3422.05</c:v>
                </c:pt>
                <c:pt idx="10">
                  <c:v>5008.76</c:v>
                </c:pt>
                <c:pt idx="11">
                  <c:v>3482.2930434782606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CAD7-4ED6-8258-7DF33933AA28}"/>
            </c:ext>
          </c:extLst>
        </c:ser>
        <c:dLbls>
          <c:showLegendKey val="0"/>
          <c:showVal val="0"/>
          <c:showCatName val="0"/>
          <c:showSerName val="0"/>
          <c:showPercent val="0"/>
          <c:showBubbleSize val="0"/>
        </c:dLbls>
        <c:gapWidth val="150"/>
        <c:axId val="607921504"/>
        <c:axId val="607919544"/>
      </c:barChart>
      <c:lineChart>
        <c:grouping val="standard"/>
        <c:varyColors val="0"/>
        <c:ser>
          <c:idx val="1"/>
          <c:order val="1"/>
          <c:tx>
            <c:strRef>
              <c:f>'F2&amp;F3'!$C$3</c:f>
              <c:strCache>
                <c:ptCount val="1"/>
                <c:pt idx="0">
                  <c:v>Average Daily Value of Sensex (RHS)</c:v>
                </c:pt>
              </c:strCache>
            </c:strRef>
          </c:tx>
          <c:spPr>
            <a:ln w="19050" cmpd="sng">
              <a:solidFill>
                <a:schemeClr val="accent6">
                  <a:lumMod val="50000"/>
                </a:schemeClr>
              </a:solidFill>
              <a:prstDash val="solid"/>
            </a:ln>
          </c:spPr>
          <c:marker>
            <c:symbol val="circle"/>
            <c:size val="7"/>
            <c:spPr>
              <a:solidFill>
                <a:srgbClr val="FF0000"/>
              </a:solidFill>
              <a:ln cmpd="sng">
                <a:solidFill>
                  <a:schemeClr val="accent6">
                    <a:lumMod val="50000"/>
                  </a:schemeClr>
                </a:solidFill>
              </a:ln>
            </c:spPr>
          </c:marker>
          <c:cat>
            <c:numRef>
              <c:f>'F2&amp;F3'!$A$8:$A$19</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'F2&amp;F3'!$C$8:$C$19</c:f>
              <c:numCache>
                <c:formatCode>#,##0</c:formatCode>
                <c:ptCount val="12"/>
                <c:pt idx="0">
                  <c:v>37149.346500000007</c:v>
                </c:pt>
                <c:pt idx="1">
                  <c:v>37545.056842105259</c:v>
                </c:pt>
                <c:pt idx="2">
                  <c:v>38741.85349999999</c:v>
                </c:pt>
                <c:pt idx="3">
                  <c:v>40513.094500000007</c:v>
                </c:pt>
                <c:pt idx="4">
                  <c:v>41054.449047619055</c:v>
                </c:pt>
                <c:pt idx="5">
                  <c:v>41360.947826086951</c:v>
                </c:pt>
                <c:pt idx="6">
                  <c:v>40674.324000000001</c:v>
                </c:pt>
                <c:pt idx="7" formatCode="[&gt;=10000000]#\,##\,##\,##0;[&gt;=100000]#\,##\,##0;##,##0">
                  <c:v>32254.451428571429</c:v>
                </c:pt>
                <c:pt idx="8" formatCode="[&gt;=10000000]#\,##\,##\,##0;[&gt;=100000]#\,##\,##0;##,##0">
                  <c:v>30966</c:v>
                </c:pt>
                <c:pt idx="9" formatCode="[&gt;=10000000]#\,##\,##\,##0;[&gt;=100000]#\,##\,##0;##,##0">
                  <c:v>31294</c:v>
                </c:pt>
                <c:pt idx="10" formatCode="[&gt;=10000000]#\,##\,##\,##0;[&gt;=100000]#\,##\,##0;##,##0">
                  <c:v>34263</c:v>
                </c:pt>
                <c:pt idx="11" formatCode="0">
                  <c:v>37030.641739130428</c:v>
                </c:pt>
              </c:numCache>
            </c:numRef>
          </c:val>
          <c:smooth val="0"/>
          <c:extLst>
            <c:ext xmlns:c16="http://schemas.microsoft.com/office/drawing/2014/chart" uri="{C3380CC4-5D6E-409C-BE32-E72D297353CC}">
              <c16:uniqueId val="{00000001-CAD7-4ED6-8258-7DF33933AA28}"/>
            </c:ext>
          </c:extLst>
        </c:ser>
        <c:dLbls>
          <c:showLegendKey val="0"/>
          <c:showVal val="0"/>
          <c:showCatName val="0"/>
          <c:showSerName val="0"/>
          <c:showPercent val="0"/>
          <c:showBubbleSize val="0"/>
        </c:dLbls>
        <c:marker val="1"/>
        <c:smooth val="0"/>
        <c:axId val="607920720"/>
        <c:axId val="607921896"/>
      </c:lineChart>
      <c:dateAx>
        <c:axId val="607921504"/>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900" b="0" i="0">
                <a:solidFill>
                  <a:srgbClr val="000000"/>
                </a:solidFill>
                <a:latin typeface="Palatino Linotype" panose="02040502050505030304" pitchFamily="18" charset="0"/>
              </a:defRPr>
            </a:pPr>
            <a:endParaRPr lang="en-US"/>
          </a:p>
        </c:txPr>
        <c:crossAx val="607919544"/>
        <c:crosses val="autoZero"/>
        <c:auto val="1"/>
        <c:lblOffset val="100"/>
        <c:baseTimeUnit val="months"/>
      </c:dateAx>
      <c:valAx>
        <c:axId val="607919544"/>
        <c:scaling>
          <c:orientation val="minMax"/>
          <c:max val="4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sz="900" b="0" i="0">
                    <a:solidFill>
                      <a:srgbClr val="000000"/>
                    </a:solidFill>
                    <a:latin typeface="Palatino Linotype" panose="02040502050505030304" pitchFamily="18" charset="0"/>
                  </a:defRPr>
                </a:pPr>
                <a:r>
                  <a:rPr lang="en-IN" sz="900" b="0" baseline="0">
                    <a:latin typeface="Palatino Linotype" panose="02040502050505030304" pitchFamily="18" charset="0"/>
                  </a:rPr>
                  <a:t> </a:t>
                </a:r>
                <a:r>
                  <a:rPr lang="en-GB" sz="900" b="0" i="0" u="none" strike="noStrike" baseline="0">
                    <a:effectLst/>
                    <a:latin typeface="Palatino Linotype" panose="02040502050505030304" pitchFamily="18" charset="0"/>
                  </a:rPr>
                  <a:t>₹ </a:t>
                </a:r>
                <a:r>
                  <a:rPr lang="en-IN" sz="900" b="0">
                    <a:latin typeface="Palatino Linotype" panose="02040502050505030304" pitchFamily="18" charset="0"/>
                  </a:rPr>
                  <a:t>crore</a:t>
                </a:r>
              </a:p>
            </c:rich>
          </c:tx>
          <c:layout>
            <c:manualLayout>
              <c:xMode val="edge"/>
              <c:yMode val="edge"/>
              <c:x val="1.2416395319006178E-2"/>
              <c:y val="0.31596108100191905"/>
            </c:manualLayout>
          </c:layout>
          <c:overlay val="0"/>
        </c:title>
        <c:numFmt formatCode="[&gt;=10000000]#\,##\,##\,##0;[&gt;=100000]#\,##\,##0;##,##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607921504"/>
        <c:crosses val="autoZero"/>
        <c:crossBetween val="between"/>
      </c:valAx>
      <c:dateAx>
        <c:axId val="607920720"/>
        <c:scaling>
          <c:orientation val="minMax"/>
        </c:scaling>
        <c:delete val="1"/>
        <c:axPos val="b"/>
        <c:numFmt formatCode="[$-409]mmm\-yy" sourceLinked="1"/>
        <c:majorTickMark val="cross"/>
        <c:minorTickMark val="cross"/>
        <c:tickLblPos val="nextTo"/>
        <c:crossAx val="607921896"/>
        <c:crosses val="autoZero"/>
        <c:auto val="1"/>
        <c:lblOffset val="100"/>
        <c:baseTimeUnit val="months"/>
      </c:dateAx>
      <c:valAx>
        <c:axId val="607921896"/>
        <c:scaling>
          <c:orientation val="minMax"/>
          <c:max val="43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607920720"/>
        <c:crosses val="max"/>
        <c:crossBetween val="between"/>
      </c:valAx>
      <c:spPr>
        <a:solidFill>
          <a:srgbClr val="FFFFFF"/>
        </a:solidFill>
      </c:spPr>
    </c:plotArea>
    <c:legend>
      <c:legendPos val="b"/>
      <c:overlay val="0"/>
      <c:txPr>
        <a:bodyPr/>
        <a:lstStyle/>
        <a:p>
          <a:pPr lvl="0">
            <a:defRPr sz="900" b="0" i="0">
              <a:solidFill>
                <a:srgbClr val="000000"/>
              </a:solidFill>
              <a:latin typeface="Palatino Linotype" panose="02040502050505030304" pitchFamily="18" charset="0"/>
            </a:defRPr>
          </a:pPr>
          <a:endParaRPr lang="en-US"/>
        </a:p>
      </c:txPr>
    </c:legend>
    <c:plotVisOnly val="1"/>
    <c:dispBlanksAs val="zero"/>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940920728467224"/>
          <c:y val="9.8998664796300345E-2"/>
          <c:w val="0.78399884063571812"/>
          <c:h val="0.47451929963971129"/>
        </c:manualLayout>
      </c:layout>
      <c:barChart>
        <c:barDir val="col"/>
        <c:grouping val="clustered"/>
        <c:varyColors val="0"/>
        <c:ser>
          <c:idx val="0"/>
          <c:order val="0"/>
          <c:tx>
            <c:strRef>
              <c:f>'F4&amp;5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'!$B$5:$B$19</c:f>
              <c:numCache>
                <c:formatCode>0.0</c:formatCode>
                <c:ptCount val="15"/>
                <c:pt idx="0">
                  <c:v>7.7073703022700224</c:v>
                </c:pt>
                <c:pt idx="1">
                  <c:v>7.1867952003503959</c:v>
                </c:pt>
                <c:pt idx="2">
                  <c:v>6.8117439111172269</c:v>
                </c:pt>
                <c:pt idx="3">
                  <c:v>6.7571851461586272</c:v>
                </c:pt>
                <c:pt idx="4">
                  <c:v>7.1361138314128878</c:v>
                </c:pt>
                <c:pt idx="5">
                  <c:v>5.1774730933101809</c:v>
                </c:pt>
                <c:pt idx="6">
                  <c:v>5.610329331012581</c:v>
                </c:pt>
                <c:pt idx="7">
                  <c:v>-0.96431940436167896</c:v>
                </c:pt>
                <c:pt idx="8">
                  <c:v>1.2581383832849649</c:v>
                </c:pt>
                <c:pt idx="9">
                  <c:v>16.791844855671851</c:v>
                </c:pt>
                <c:pt idx="10">
                  <c:v>1.6620582271082904</c:v>
                </c:pt>
                <c:pt idx="11">
                  <c:v>8.5388112654333774</c:v>
                </c:pt>
                <c:pt idx="12">
                  <c:v>0.74676847514629241</c:v>
                </c:pt>
                <c:pt idx="13">
                  <c:v>-2.281472638837728</c:v>
                </c:pt>
                <c:pt idx="14">
                  <c:v>12.431862076853117</c:v>
                </c:pt>
              </c:numCache>
            </c:numRef>
          </c:val>
          <c:extLst>
            <c:ext xmlns:c16="http://schemas.microsoft.com/office/drawing/2014/chart" uri="{C3380CC4-5D6E-409C-BE32-E72D297353CC}">
              <c16:uniqueId val="{00000000-4BBD-48E7-882A-A91FB9969F28}"/>
            </c:ext>
          </c:extLst>
        </c:ser>
        <c:dLbls>
          <c:showLegendKey val="0"/>
          <c:showVal val="0"/>
          <c:showCatName val="0"/>
          <c:showSerName val="0"/>
          <c:showPercent val="0"/>
          <c:showBubbleSize val="0"/>
        </c:dLbls>
        <c:gapWidth val="219"/>
        <c:axId val="607919152"/>
        <c:axId val="500702312"/>
      </c:barChart>
      <c:lineChart>
        <c:grouping val="standard"/>
        <c:varyColors val="0"/>
        <c:ser>
          <c:idx val="1"/>
          <c:order val="1"/>
          <c:tx>
            <c:strRef>
              <c:f>'F4&amp;5 '!$C$4</c:f>
              <c:strCache>
                <c:ptCount val="1"/>
                <c:pt idx="0">
                  <c:v>Volatility</c:v>
                </c:pt>
              </c:strCache>
            </c:strRef>
          </c:tx>
          <c:spPr>
            <a:ln w="28575" cap="rnd">
              <a:solidFill>
                <a:srgbClr val="FF0000"/>
              </a:solidFill>
              <a:round/>
            </a:ln>
            <a:effectLst/>
          </c:spPr>
          <c:marker>
            <c:symbol val="none"/>
          </c:marker>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'!$C$5:$C$19</c:f>
              <c:numCache>
                <c:formatCode>0.0</c:formatCode>
                <c:ptCount val="15"/>
                <c:pt idx="0">
                  <c:v>0.96514972227126405</c:v>
                </c:pt>
                <c:pt idx="1">
                  <c:v>0.87887453352863032</c:v>
                </c:pt>
                <c:pt idx="2">
                  <c:v>0.83863594684503018</c:v>
                </c:pt>
                <c:pt idx="3">
                  <c:v>0.81879914824303979</c:v>
                </c:pt>
                <c:pt idx="4">
                  <c:v>0.90095750310266076</c:v>
                </c:pt>
                <c:pt idx="5">
                  <c:v>0.63042551464316099</c:v>
                </c:pt>
                <c:pt idx="6">
                  <c:v>1.2281692233129138</c:v>
                </c:pt>
                <c:pt idx="7">
                  <c:v>0.96861973955575287</c:v>
                </c:pt>
                <c:pt idx="8">
                  <c:v>1.7314779582403739</c:v>
                </c:pt>
                <c:pt idx="9">
                  <c:v>1.3950737407902132</c:v>
                </c:pt>
                <c:pt idx="10">
                  <c:v>0.65248250355673465</c:v>
                </c:pt>
                <c:pt idx="11">
                  <c:v>1.3608266371026463</c:v>
                </c:pt>
                <c:pt idx="12">
                  <c:v>1.4354127750784313</c:v>
                </c:pt>
                <c:pt idx="13">
                  <c:v>1.2085535480363163</c:v>
                </c:pt>
                <c:pt idx="14">
                  <c:v>1.0798672612212874</c:v>
                </c:pt>
              </c:numCache>
            </c:numRef>
          </c:val>
          <c:smooth val="0"/>
          <c:extLst>
            <c:ext xmlns:c16="http://schemas.microsoft.com/office/drawing/2014/chart" uri="{C3380CC4-5D6E-409C-BE32-E72D297353CC}">
              <c16:uniqueId val="{00000001-4BBD-48E7-882A-A91FB9969F28}"/>
            </c:ext>
          </c:extLst>
        </c:ser>
        <c:dLbls>
          <c:showLegendKey val="0"/>
          <c:showVal val="0"/>
          <c:showCatName val="0"/>
          <c:showSerName val="0"/>
          <c:showPercent val="0"/>
          <c:showBubbleSize val="0"/>
        </c:dLbls>
        <c:marker val="1"/>
        <c:smooth val="0"/>
        <c:axId val="500705056"/>
        <c:axId val="500703488"/>
      </c:lineChart>
      <c:catAx>
        <c:axId val="60791915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500702312"/>
        <c:crosses val="autoZero"/>
        <c:auto val="1"/>
        <c:lblAlgn val="ctr"/>
        <c:lblOffset val="100"/>
        <c:noMultiLvlLbl val="0"/>
      </c:catAx>
      <c:valAx>
        <c:axId val="500702312"/>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607919152"/>
        <c:crosses val="autoZero"/>
        <c:crossBetween val="between"/>
      </c:valAx>
      <c:valAx>
        <c:axId val="500703488"/>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Volatility </a:t>
                </a:r>
              </a:p>
            </c:rich>
          </c:tx>
          <c:layout>
            <c:manualLayout>
              <c:xMode val="edge"/>
              <c:yMode val="edge"/>
              <c:x val="0.95368321659483191"/>
              <c:y val="0.25829603412067109"/>
            </c:manualLayout>
          </c:layout>
          <c:overlay val="0"/>
          <c:spPr>
            <a:noFill/>
            <a:ln>
              <a:noFill/>
            </a:ln>
            <a:effectLst/>
          </c:spPr>
          <c:txPr>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500705056"/>
        <c:crosses val="max"/>
        <c:crossBetween val="between"/>
      </c:valAx>
      <c:catAx>
        <c:axId val="500705056"/>
        <c:scaling>
          <c:orientation val="minMax"/>
        </c:scaling>
        <c:delete val="1"/>
        <c:axPos val="b"/>
        <c:numFmt formatCode="General" sourceLinked="1"/>
        <c:majorTickMark val="out"/>
        <c:minorTickMark val="none"/>
        <c:tickLblPos val="nextTo"/>
        <c:crossAx val="500703488"/>
        <c:crosses val="autoZero"/>
        <c:auto val="1"/>
        <c:lblAlgn val="ctr"/>
        <c:lblOffset val="100"/>
        <c:noMultiLvlLbl val="0"/>
      </c:catAx>
      <c:spPr>
        <a:noFill/>
        <a:ln>
          <a:noFill/>
        </a:ln>
        <a:effectLst/>
      </c:spPr>
    </c:plotArea>
    <c:legend>
      <c:legendPos val="b"/>
      <c:layout>
        <c:manualLayout>
          <c:xMode val="edge"/>
          <c:yMode val="edge"/>
          <c:x val="0.36799848638552085"/>
          <c:y val="0.92661520758181093"/>
          <c:w val="0.44351205543007188"/>
          <c:h val="5.606125099057677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9525" cap="flat" cmpd="sng" algn="ctr">
      <a:solidFill>
        <a:schemeClr val="tx1">
          <a:lumMod val="50000"/>
          <a:lumOff val="50000"/>
        </a:schemeClr>
      </a:solidFill>
      <a:prstDash val="solid"/>
      <a:roun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67967591007646"/>
          <c:y val="0.10059439185408688"/>
          <c:w val="0.78229225648745326"/>
          <c:h val="0.51596793569973398"/>
        </c:manualLayout>
      </c:layout>
      <c:barChart>
        <c:barDir val="col"/>
        <c:grouping val="clustered"/>
        <c:varyColors val="0"/>
        <c:ser>
          <c:idx val="0"/>
          <c:order val="0"/>
          <c:tx>
            <c:strRef>
              <c:f>'F4&amp;5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'F4&amp;5 '!$E$5:$E$19</c:f>
              <c:numCache>
                <c:formatCode>0.0</c:formatCode>
                <c:ptCount val="15"/>
                <c:pt idx="0">
                  <c:v>7.4873084128478693</c:v>
                </c:pt>
                <c:pt idx="1">
                  <c:v>4.3414505296441375</c:v>
                </c:pt>
                <c:pt idx="2">
                  <c:v>7.0187567345926931</c:v>
                </c:pt>
                <c:pt idx="3">
                  <c:v>6.8265924043062212</c:v>
                </c:pt>
                <c:pt idx="4">
                  <c:v>6.6190352574692124</c:v>
                </c:pt>
                <c:pt idx="5">
                  <c:v>3.7809122549917613</c:v>
                </c:pt>
                <c:pt idx="6">
                  <c:v>5.2183079434167521</c:v>
                </c:pt>
                <c:pt idx="7">
                  <c:v>8.5732239785913293</c:v>
                </c:pt>
                <c:pt idx="8">
                  <c:v>1.2629766286151374</c:v>
                </c:pt>
                <c:pt idx="9">
                  <c:v>22.485309367438642</c:v>
                </c:pt>
                <c:pt idx="10">
                  <c:v>2.6916584201641567</c:v>
                </c:pt>
                <c:pt idx="11">
                  <c:v>11.654807388972625</c:v>
                </c:pt>
                <c:pt idx="12">
                  <c:v>-1.1415365221654306</c:v>
                </c:pt>
                <c:pt idx="13">
                  <c:v>-4.3361744891502587</c:v>
                </c:pt>
                <c:pt idx="14">
                  <c:v>2.519931501411941</c:v>
                </c:pt>
              </c:numCache>
            </c:numRef>
          </c:val>
          <c:extLst>
            <c:ext xmlns:c16="http://schemas.microsoft.com/office/drawing/2014/chart" uri="{C3380CC4-5D6E-409C-BE32-E72D297353CC}">
              <c16:uniqueId val="{00000000-41EC-4FB9-8FDB-EA976719FE42}"/>
            </c:ext>
          </c:extLst>
        </c:ser>
        <c:dLbls>
          <c:showLegendKey val="0"/>
          <c:showVal val="0"/>
          <c:showCatName val="0"/>
          <c:showSerName val="0"/>
          <c:showPercent val="0"/>
          <c:showBubbleSize val="0"/>
        </c:dLbls>
        <c:gapWidth val="219"/>
        <c:axId val="500703096"/>
        <c:axId val="500702704"/>
      </c:barChart>
      <c:lineChart>
        <c:grouping val="standard"/>
        <c:varyColors val="0"/>
        <c:ser>
          <c:idx val="1"/>
          <c:order val="1"/>
          <c:tx>
            <c:strRef>
              <c:f>'F4&amp;5 '!$F$4</c:f>
              <c:strCache>
                <c:ptCount val="1"/>
                <c:pt idx="0">
                  <c:v>Volatility</c:v>
                </c:pt>
              </c:strCache>
            </c:strRef>
          </c:tx>
          <c:spPr>
            <a:ln w="28575" cap="rnd">
              <a:solidFill>
                <a:srgbClr val="FF0000"/>
              </a:solidFill>
              <a:round/>
            </a:ln>
            <a:effectLst/>
          </c:spPr>
          <c:marker>
            <c:symbol val="none"/>
          </c:marker>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'F4&amp;5 '!$F$5:$F$19</c:f>
              <c:numCache>
                <c:formatCode>0.0</c:formatCode>
                <c:ptCount val="15"/>
                <c:pt idx="0">
                  <c:v>0.94677467121089443</c:v>
                </c:pt>
                <c:pt idx="1">
                  <c:v>0.68766904550991681</c:v>
                </c:pt>
                <c:pt idx="2">
                  <c:v>0.86944294548393464</c:v>
                </c:pt>
                <c:pt idx="3">
                  <c:v>0.84750759415448129</c:v>
                </c:pt>
                <c:pt idx="4">
                  <c:v>0.82340759757055926</c:v>
                </c:pt>
                <c:pt idx="5">
                  <c:v>1.0240882576429018</c:v>
                </c:pt>
                <c:pt idx="6">
                  <c:v>0.80049821929036891</c:v>
                </c:pt>
                <c:pt idx="7">
                  <c:v>0.81907722793774806</c:v>
                </c:pt>
                <c:pt idx="8">
                  <c:v>1.7518943930769482</c:v>
                </c:pt>
                <c:pt idx="9">
                  <c:v>1.6165666217083028</c:v>
                </c:pt>
                <c:pt idx="10">
                  <c:v>0.61900293627301428</c:v>
                </c:pt>
                <c:pt idx="11">
                  <c:v>1.4145370270577156</c:v>
                </c:pt>
                <c:pt idx="12">
                  <c:v>1.8874139960440766</c:v>
                </c:pt>
                <c:pt idx="13">
                  <c:v>1.1106961703999068</c:v>
                </c:pt>
                <c:pt idx="14">
                  <c:v>0.63900704462293623</c:v>
                </c:pt>
              </c:numCache>
            </c:numRef>
          </c:val>
          <c:smooth val="0"/>
          <c:extLst>
            <c:ext xmlns:c16="http://schemas.microsoft.com/office/drawing/2014/chart" uri="{C3380CC4-5D6E-409C-BE32-E72D297353CC}">
              <c16:uniqueId val="{00000001-41EC-4FB9-8FDB-EA976719FE42}"/>
            </c:ext>
          </c:extLst>
        </c:ser>
        <c:dLbls>
          <c:showLegendKey val="0"/>
          <c:showVal val="0"/>
          <c:showCatName val="0"/>
          <c:showSerName val="0"/>
          <c:showPercent val="0"/>
          <c:showBubbleSize val="0"/>
        </c:dLbls>
        <c:marker val="1"/>
        <c:smooth val="0"/>
        <c:axId val="500705448"/>
        <c:axId val="500703880"/>
      </c:lineChart>
      <c:catAx>
        <c:axId val="50070309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500702704"/>
        <c:crosses val="autoZero"/>
        <c:auto val="1"/>
        <c:lblAlgn val="ctr"/>
        <c:lblOffset val="100"/>
        <c:noMultiLvlLbl val="0"/>
      </c:catAx>
      <c:valAx>
        <c:axId val="500702704"/>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sz="900">
                    <a:latin typeface="Palatino Linotype" panose="02040502050505030304" pitchFamily="18" charset="0"/>
                  </a:rPr>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500703096"/>
        <c:crosses val="autoZero"/>
        <c:crossBetween val="between"/>
      </c:valAx>
      <c:valAx>
        <c:axId val="500703880"/>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sz="900">
                    <a:latin typeface="Palatino Linotype" panose="02040502050505030304" pitchFamily="18" charset="0"/>
                  </a:rPr>
                  <a:t>Volatility</a:t>
                </a:r>
              </a:p>
            </c:rich>
          </c:tx>
          <c:layout>
            <c:manualLayout>
              <c:xMode val="edge"/>
              <c:yMode val="edge"/>
              <c:x val="0.95336865014342542"/>
              <c:y val="0.27286682374915566"/>
            </c:manualLayout>
          </c:layout>
          <c:overlay val="0"/>
          <c:spPr>
            <a:noFill/>
            <a:ln>
              <a:noFill/>
            </a:ln>
            <a:effectLst/>
          </c:spPr>
          <c:txPr>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500705448"/>
        <c:crosses val="max"/>
        <c:crossBetween val="between"/>
      </c:valAx>
      <c:catAx>
        <c:axId val="500705448"/>
        <c:scaling>
          <c:orientation val="minMax"/>
        </c:scaling>
        <c:delete val="1"/>
        <c:axPos val="b"/>
        <c:numFmt formatCode="General" sourceLinked="1"/>
        <c:majorTickMark val="out"/>
        <c:minorTickMark val="none"/>
        <c:tickLblPos val="nextTo"/>
        <c:crossAx val="500703880"/>
        <c:crosses val="autoZero"/>
        <c:auto val="1"/>
        <c:lblAlgn val="ctr"/>
        <c:lblOffset val="100"/>
        <c:noMultiLvlLbl val="0"/>
      </c:catAx>
      <c:spPr>
        <a:noFill/>
        <a:ln w="25400">
          <a:noFill/>
        </a:ln>
        <a:effectLst/>
      </c:spPr>
    </c:plotArea>
    <c:legend>
      <c:legendPos val="b"/>
      <c:layout>
        <c:manualLayout>
          <c:xMode val="edge"/>
          <c:yMode val="edge"/>
          <c:x val="0.38566136207798624"/>
          <c:y val="0.8774462873439679"/>
          <c:w val="0.36517803464826915"/>
          <c:h val="9.0368476667689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a:solidFill>
            <a:schemeClr val="dk1"/>
          </a:solidFill>
          <a:latin typeface="+mn-lt"/>
          <a:ea typeface="+mn-ea"/>
          <a:cs typeface="+mn-cs"/>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99694970561113"/>
          <c:y val="5.0925925925925923E-2"/>
          <c:w val="0.83577782506916365"/>
          <c:h val="0.82032315727975869"/>
        </c:manualLayout>
      </c:layout>
      <c:barChart>
        <c:barDir val="bar"/>
        <c:grouping val="clustered"/>
        <c:varyColors val="1"/>
        <c:ser>
          <c:idx val="0"/>
          <c:order val="0"/>
          <c:tx>
            <c:strRef>
              <c:f>'Index Option'!$E$22</c:f>
              <c:strCache>
                <c:ptCount val="1"/>
                <c:pt idx="0">
                  <c:v>Mar-20</c:v>
                </c:pt>
              </c:strCache>
            </c:strRef>
          </c:tx>
          <c:spPr>
            <a:solidFill>
              <a:srgbClr val="FF0000"/>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Option'!$F$22:$H$22</c:f>
              <c:numCache>
                <c:formatCode>0.0%</c:formatCode>
                <c:ptCount val="3"/>
                <c:pt idx="0">
                  <c:v>0.78007670535585072</c:v>
                </c:pt>
                <c:pt idx="1">
                  <c:v>0.20852676983110141</c:v>
                </c:pt>
                <c:pt idx="2">
                  <c:v>1.1396524813047851E-2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053F-4758-BADF-FDD7DC8D5954}"/>
            </c:ext>
          </c:extLst>
        </c:ser>
        <c:ser>
          <c:idx val="1"/>
          <c:order val="1"/>
          <c:tx>
            <c:strRef>
              <c:f>'Index Option'!$E$23</c:f>
              <c:strCache>
                <c:ptCount val="1"/>
                <c:pt idx="0">
                  <c:v>Apr-20</c:v>
                </c:pt>
              </c:strCache>
            </c:strRef>
          </c:tx>
          <c:spPr>
            <a:solidFill>
              <a:srgbClr val="00B050"/>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Option'!$F$23:$H$23</c:f>
              <c:numCache>
                <c:formatCode>0.0%</c:formatCode>
                <c:ptCount val="3"/>
                <c:pt idx="0">
                  <c:v>0.68170752864042783</c:v>
                </c:pt>
                <c:pt idx="1">
                  <c:v>0.31003178784880847</c:v>
                </c:pt>
                <c:pt idx="2">
                  <c:v>8.2606835107637503E-3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053F-4758-BADF-FDD7DC8D5954}"/>
            </c:ext>
          </c:extLst>
        </c:ser>
        <c:ser>
          <c:idx val="2"/>
          <c:order val="2"/>
          <c:tx>
            <c:strRef>
              <c:f>'Index Option'!$E$24</c:f>
              <c:strCache>
                <c:ptCount val="1"/>
                <c:pt idx="0">
                  <c:v>May-20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Option'!$F$24:$H$24</c:f>
              <c:numCache>
                <c:formatCode>0.0%</c:formatCode>
                <c:ptCount val="3"/>
                <c:pt idx="0">
                  <c:v>0.70791143061273132</c:v>
                </c:pt>
                <c:pt idx="1">
                  <c:v>0.28420299789746084</c:v>
                </c:pt>
                <c:pt idx="2">
                  <c:v>7.8855714898076641E-3</c:v>
                </c:pt>
              </c:numCache>
            </c:numRef>
          </c:val>
          <c:extLst>
            <c:ext xmlns:c16="http://schemas.microsoft.com/office/drawing/2014/chart" uri="{C3380CC4-5D6E-409C-BE32-E72D297353CC}">
              <c16:uniqueId val="{00000002-053F-4758-BADF-FDD7DC8D5954}"/>
            </c:ext>
          </c:extLst>
        </c:ser>
        <c:ser>
          <c:idx val="3"/>
          <c:order val="3"/>
          <c:tx>
            <c:strRef>
              <c:f>'Index Option'!$E$25</c:f>
              <c:strCache>
                <c:ptCount val="1"/>
                <c:pt idx="0">
                  <c:v>Jun-20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Option'!$F$25:$H$25</c:f>
              <c:numCache>
                <c:formatCode>0.0%</c:formatCode>
                <c:ptCount val="3"/>
                <c:pt idx="0">
                  <c:v>0.68514872675169414</c:v>
                </c:pt>
                <c:pt idx="1">
                  <c:v>0.30706093786169325</c:v>
                </c:pt>
                <c:pt idx="2">
                  <c:v>7.7903353866125066E-3</c:v>
                </c:pt>
              </c:numCache>
            </c:numRef>
          </c:val>
          <c:extLst>
            <c:ext xmlns:c16="http://schemas.microsoft.com/office/drawing/2014/chart" uri="{C3380CC4-5D6E-409C-BE32-E72D297353CC}">
              <c16:uniqueId val="{00000003-053F-4758-BADF-FDD7DC8D5954}"/>
            </c:ext>
          </c:extLst>
        </c:ser>
        <c:ser>
          <c:idx val="4"/>
          <c:order val="4"/>
          <c:tx>
            <c:strRef>
              <c:f>'Index Option'!$E$26</c:f>
              <c:strCache>
                <c:ptCount val="1"/>
                <c:pt idx="0">
                  <c:v>Jul-20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'Index Option'!$F$20:$H$20</c:f>
              <c:strCache>
                <c:ptCount val="3"/>
                <c:pt idx="0">
                  <c:v>Weekly</c:v>
                </c:pt>
                <c:pt idx="1">
                  <c:v>1 Month</c:v>
                </c:pt>
                <c:pt idx="2">
                  <c:v>&gt; 1 Month</c:v>
                </c:pt>
              </c:strCache>
            </c:strRef>
          </c:cat>
          <c:val>
            <c:numRef>
              <c:f>'Index Option'!$F$26:$H$26</c:f>
              <c:numCache>
                <c:formatCode>0.0%</c:formatCode>
                <c:ptCount val="3"/>
                <c:pt idx="0">
                  <c:v>0.72947482128821917</c:v>
                </c:pt>
                <c:pt idx="1">
                  <c:v>0.26307076232624588</c:v>
                </c:pt>
                <c:pt idx="2">
                  <c:v>7.4544163855349774E-3</c:v>
                </c:pt>
              </c:numCache>
            </c:numRef>
          </c:val>
          <c:extLst>
            <c:ext xmlns:c16="http://schemas.microsoft.com/office/drawing/2014/chart" uri="{C3380CC4-5D6E-409C-BE32-E72D297353CC}">
              <c16:uniqueId val="{00000004-053F-4758-BADF-FDD7DC8D5954}"/>
            </c:ext>
          </c:extLst>
        </c:ser>
        <c:dLbls>
          <c:dLblPos val="outEnd"/>
          <c:showLegendKey val="0"/>
          <c:showVal val="1"/>
          <c:showCatName val="0"/>
          <c:showSerName val="0"/>
          <c:showPercent val="0"/>
          <c:showBubbleSize val="0"/>
        </c:dLbls>
        <c:gapWidth val="128"/>
        <c:overlap val="-50"/>
        <c:axId val="500705840"/>
        <c:axId val="668153768"/>
      </c:barChart>
      <c:catAx>
        <c:axId val="500705840"/>
        <c:scaling>
          <c:orientation val="maxMin"/>
        </c:scaling>
        <c:delete val="0"/>
        <c:axPos val="l"/>
        <c:title>
          <c:tx>
            <c:rich>
              <a:bodyPr/>
              <a:lstStyle/>
              <a:p>
                <a:pPr>
                  <a:defRPr/>
                </a:pPr>
                <a:endParaRPr lang="en-US"/>
              </a:p>
            </c:rich>
          </c:tx>
          <c:overlay val="0"/>
        </c:title>
        <c:numFmt formatCode="General" sourceLinked="1"/>
        <c:majorTickMark val="cross"/>
        <c:minorTickMark val="cross"/>
        <c:tickLblPos val="nextTo"/>
        <c:crossAx val="668153768"/>
        <c:crosses val="autoZero"/>
        <c:auto val="1"/>
        <c:lblAlgn val="ctr"/>
        <c:lblOffset val="100"/>
        <c:noMultiLvlLbl val="1"/>
      </c:catAx>
      <c:valAx>
        <c:axId val="668153768"/>
        <c:scaling>
          <c:orientation val="minMax"/>
        </c:scaling>
        <c:delete val="1"/>
        <c:axPos val="b"/>
        <c:minorGridlines>
          <c:spPr>
            <a:ln>
              <a:solidFill>
                <a:srgbClr val="CCCCCC">
                  <a:alpha val="0"/>
                </a:srgbClr>
              </a:solidFill>
            </a:ln>
          </c:spPr>
        </c:minorGridlines>
        <c:title>
          <c:tx>
            <c:rich>
              <a:bodyPr/>
              <a:lstStyle/>
              <a:p>
                <a:pPr>
                  <a:defRPr/>
                </a:pPr>
                <a:endParaRPr lang="en-US"/>
              </a:p>
            </c:rich>
          </c:tx>
          <c:overlay val="0"/>
        </c:title>
        <c:numFmt formatCode="0.0%" sourceLinked="1"/>
        <c:majorTickMark val="cross"/>
        <c:minorTickMark val="cross"/>
        <c:tickLblPos val="nextTo"/>
        <c:crossAx val="500705840"/>
        <c:crosses val="max"/>
        <c:crossBetween val="between"/>
      </c:valAx>
    </c:plotArea>
    <c:legend>
      <c:legendPos val="b"/>
      <c:overlay val="0"/>
    </c:legend>
    <c:plotVisOnly val="1"/>
    <c:dispBlanksAs val="zero"/>
    <c:showDLblsOverMax val="1"/>
  </c:chart>
  <c:spPr>
    <a:solidFill>
      <a:schemeClr val="lt1"/>
    </a:solidFill>
    <a:ln w="9525" cap="flat" cmpd="sng" algn="ctr">
      <a:solidFill>
        <a:schemeClr val="bg1">
          <a:lumMod val="50000"/>
        </a:schemeClr>
      </a:solidFill>
      <a:prstDash val="soli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4062000991134848E-2"/>
          <c:y val="8.7008923884514436E-2"/>
          <c:w val="0.79960317897325772"/>
          <c:h val="0.51982408865558472"/>
        </c:manualLayout>
      </c:layout>
      <c:barChart>
        <c:barDir val="col"/>
        <c:grouping val="clustered"/>
        <c:varyColors val="1"/>
        <c:ser>
          <c:idx val="0"/>
          <c:order val="0"/>
          <c:tx>
            <c:strRef>
              <c:f>'F4 '!$D$2</c:f>
              <c:strCache>
                <c:ptCount val="1"/>
                <c:pt idx="0">
                  <c:v>Average Daily Turnover (LHS)</c:v>
                </c:pt>
              </c:strCache>
            </c:strRef>
          </c:tx>
          <c:spPr>
            <a:solidFill>
              <a:srgbClr val="FF0000"/>
            </a:solidFill>
          </c:spPr>
          <c:invertIfNegative val="1"/>
          <c:cat>
            <c:numRef>
              <c:f>'F4 '!$A$7:$A$18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'F4 '!$D$7:$D$18</c:f>
              <c:numCache>
                <c:formatCode>[&gt;=10000000]#.##\,##\,##0;[&gt;=100000]#.##\,##0;##,##0</c:formatCode>
                <c:ptCount val="12"/>
                <c:pt idx="0">
                  <c:v>15.238889360414747</c:v>
                </c:pt>
                <c:pt idx="1">
                  <c:v>15.220692642105263</c:v>
                </c:pt>
                <c:pt idx="2">
                  <c:v>14.717048144999998</c:v>
                </c:pt>
                <c:pt idx="3">
                  <c:v>13.565441298855855</c:v>
                </c:pt>
                <c:pt idx="4">
                  <c:v>13.742043780750786</c:v>
                </c:pt>
                <c:pt idx="5">
                  <c:v>16.752434265217392</c:v>
                </c:pt>
                <c:pt idx="6">
                  <c:v>17.414393000650001</c:v>
                </c:pt>
                <c:pt idx="7">
                  <c:v>11.7840466028698</c:v>
                </c:pt>
                <c:pt idx="8">
                  <c:v>11.4907658</c:v>
                </c:pt>
                <c:pt idx="9">
                  <c:v>13.0694374</c:v>
                </c:pt>
                <c:pt idx="10">
                  <c:v>16.686263799999999</c:v>
                </c:pt>
                <c:pt idx="11">
                  <c:v>19.102481950051249</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4F01-4F3E-A69E-7191BF39AC07}"/>
            </c:ext>
          </c:extLst>
        </c:ser>
        <c:dLbls>
          <c:showLegendKey val="0"/>
          <c:showVal val="0"/>
          <c:showCatName val="0"/>
          <c:showSerName val="0"/>
          <c:showPercent val="0"/>
          <c:showBubbleSize val="0"/>
        </c:dLbls>
        <c:gapWidth val="150"/>
        <c:axId val="668152200"/>
        <c:axId val="668152592"/>
      </c:barChart>
      <c:lineChart>
        <c:grouping val="standard"/>
        <c:varyColors val="0"/>
        <c:ser>
          <c:idx val="1"/>
          <c:order val="1"/>
          <c:tx>
            <c:strRef>
              <c:f>'F4 '!$E$2</c:f>
              <c:strCache>
                <c:ptCount val="1"/>
                <c:pt idx="0">
                  <c:v>Monthly Turnover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'F4 '!$A$7:$A$18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'F4 '!$E$7:$E$18</c:f>
              <c:numCache>
                <c:formatCode>[&gt;=10000000]#\,##\,##\,##0;[&gt;=100000]#\,##\,##0;##,##0</c:formatCode>
                <c:ptCount val="12"/>
                <c:pt idx="0">
                  <c:v>304.77778720829497</c:v>
                </c:pt>
                <c:pt idx="1">
                  <c:v>289.19316020000002</c:v>
                </c:pt>
                <c:pt idx="2">
                  <c:v>294.34096289999997</c:v>
                </c:pt>
                <c:pt idx="3">
                  <c:v>271.30882597711707</c:v>
                </c:pt>
                <c:pt idx="4">
                  <c:v>288.58291939576651</c:v>
                </c:pt>
                <c:pt idx="5">
                  <c:v>385.30598810000004</c:v>
                </c:pt>
                <c:pt idx="6">
                  <c:v>348.287860013</c:v>
                </c:pt>
                <c:pt idx="7">
                  <c:v>247.46497866026593</c:v>
                </c:pt>
                <c:pt idx="8">
                  <c:v>206.83378434861089</c:v>
                </c:pt>
                <c:pt idx="9">
                  <c:v>248.31931028491897</c:v>
                </c:pt>
                <c:pt idx="10" formatCode="[&gt;=10000000]#.##\,##\,##0;[&gt;=100000]#.##\,##0;##,##0">
                  <c:v>367.09780340361169</c:v>
                </c:pt>
                <c:pt idx="11" formatCode="[&gt;=10000000]#.##\,##\,##0;[&gt;=100000]#.##\,##0;##,##0">
                  <c:v>439.35708485117874</c:v>
                </c:pt>
              </c:numCache>
            </c:numRef>
          </c:val>
          <c:smooth val="0"/>
          <c:extLst>
            <c:ext xmlns:c16="http://schemas.microsoft.com/office/drawing/2014/chart" uri="{C3380CC4-5D6E-409C-BE32-E72D297353CC}">
              <c16:uniqueId val="{00000001-4F01-4F3E-A69E-7191BF39AC07}"/>
            </c:ext>
          </c:extLst>
        </c:ser>
        <c:dLbls>
          <c:showLegendKey val="0"/>
          <c:showVal val="0"/>
          <c:showCatName val="0"/>
          <c:showSerName val="0"/>
          <c:showPercent val="0"/>
          <c:showBubbleSize val="0"/>
        </c:dLbls>
        <c:marker val="1"/>
        <c:smooth val="0"/>
        <c:axId val="668155336"/>
        <c:axId val="668154160"/>
      </c:lineChart>
      <c:dateAx>
        <c:axId val="668152200"/>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668152592"/>
        <c:crosses val="autoZero"/>
        <c:auto val="1"/>
        <c:lblOffset val="100"/>
        <c:baseTimeUnit val="months"/>
      </c:dateAx>
      <c:valAx>
        <c:axId val="668152592"/>
        <c:scaling>
          <c:orientation val="minMax"/>
          <c:min val="1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gt;=10000000]#.##\,##\,##0;[&gt;=100000]#.##\,##0;##,##0" sourceLinked="1"/>
        <c:majorTickMark val="cross"/>
        <c:minorTickMark val="cross"/>
        <c:tickLblPos val="nextTo"/>
        <c:spPr>
          <a:ln w="47625">
            <a:noFill/>
          </a:ln>
        </c:spPr>
        <c:crossAx val="668152200"/>
        <c:crosses val="autoZero"/>
        <c:crossBetween val="between"/>
      </c:valAx>
      <c:dateAx>
        <c:axId val="668155336"/>
        <c:scaling>
          <c:orientation val="minMax"/>
        </c:scaling>
        <c:delete val="1"/>
        <c:axPos val="b"/>
        <c:numFmt formatCode="[$-409]mmm\-yy" sourceLinked="1"/>
        <c:majorTickMark val="cross"/>
        <c:minorTickMark val="cross"/>
        <c:tickLblPos val="nextTo"/>
        <c:crossAx val="668154160"/>
        <c:crosses val="autoZero"/>
        <c:auto val="1"/>
        <c:lblOffset val="100"/>
        <c:baseTimeUnit val="months"/>
      </c:dateAx>
      <c:valAx>
        <c:axId val="668154160"/>
        <c:scaling>
          <c:orientation val="minMax"/>
          <c:min val="16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gt;=10000000]#\,##\,##\,##0;[&gt;=100000]#\,##\,##0;##,##0" sourceLinked="1"/>
        <c:majorTickMark val="cross"/>
        <c:minorTickMark val="cross"/>
        <c:tickLblPos val="nextTo"/>
        <c:spPr>
          <a:ln w="47625">
            <a:noFill/>
          </a:ln>
        </c:spPr>
        <c:crossAx val="668155336"/>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76127355939804"/>
          <c:y val="7.0317346695299446E-2"/>
          <c:w val="0.72023002149856896"/>
          <c:h val="0.63930838190680706"/>
        </c:manualLayout>
      </c:layout>
      <c:lineChart>
        <c:grouping val="standard"/>
        <c:varyColors val="1"/>
        <c:ser>
          <c:idx val="0"/>
          <c:order val="0"/>
          <c:tx>
            <c:strRef>
              <c:f>'F6'!$B$2</c:f>
              <c:strCache>
                <c:ptCount val="1"/>
                <c:pt idx="0">
                  <c:v>NSE (LHS)</c:v>
                </c:pt>
              </c:strCache>
            </c:strRef>
          </c:tx>
          <c:spPr>
            <a:ln w="19050" cmpd="sng">
              <a:solidFill>
                <a:srgbClr val="FF0000"/>
              </a:solidFill>
              <a:prstDash val="solid"/>
            </a:ln>
          </c:spPr>
          <c:marker>
            <c:symbol val="circle"/>
            <c:size val="5"/>
            <c:spPr>
              <a:solidFill>
                <a:srgbClr val="FF0000"/>
              </a:solidFill>
              <a:ln cmpd="sng">
                <a:solidFill>
                  <a:srgbClr val="FF0000"/>
                </a:solidFill>
              </a:ln>
            </c:spPr>
          </c:marker>
          <c:cat>
            <c:numRef>
              <c:f>'F6'!$A$7:$A$18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'F6'!$B$7:$B$18</c:f>
              <c:numCache>
                <c:formatCode>0\,00\,000;\-0\,00\,000;0</c:formatCode>
                <c:ptCount val="12"/>
                <c:pt idx="0" formatCode="[&gt;=10000000]#\,##\,##\,##0;[&gt;=100000]#\,##\,##0;##,##0">
                  <c:v>1027024.875</c:v>
                </c:pt>
                <c:pt idx="1">
                  <c:v>879828.06579999998</c:v>
                </c:pt>
                <c:pt idx="2">
                  <c:v>698832.50789999997</c:v>
                </c:pt>
                <c:pt idx="3">
                  <c:v>763426.91760000004</c:v>
                </c:pt>
                <c:pt idx="4">
                  <c:v>797945.38289999997</c:v>
                </c:pt>
                <c:pt idx="5">
                  <c:v>845443.09140000003</c:v>
                </c:pt>
                <c:pt idx="6">
                  <c:v>788012.82889999996</c:v>
                </c:pt>
                <c:pt idx="7">
                  <c:v>1231222.4816374592</c:v>
                </c:pt>
                <c:pt idx="8">
                  <c:v>696282.45724269352</c:v>
                </c:pt>
                <c:pt idx="9" formatCode="[&gt;=10000000]#\,##\,##\,##0;[&gt;=100000]#\,##\,##0;##,##0">
                  <c:v>729527.23581414134</c:v>
                </c:pt>
                <c:pt idx="10" formatCode="[&gt;=10000000]#\,##\,##\,##0;[&gt;=100000]#\,##\,##0;##,##0">
                  <c:v>949170.06959089276</c:v>
                </c:pt>
                <c:pt idx="11" formatCode="[&gt;=10000000]#\,##\,##\,##0;[&gt;=100000]#\,##\,##0;##,##0">
                  <c:v>943395.67188321159</c:v>
                </c:pt>
              </c:numCache>
            </c:numRef>
          </c:val>
          <c:smooth val="0"/>
          <c:extLst>
            <c:ext xmlns:c16="http://schemas.microsoft.com/office/drawing/2014/chart" uri="{C3380CC4-5D6E-409C-BE32-E72D297353CC}">
              <c16:uniqueId val="{00000000-3C61-4F42-964B-687EFC4B06F3}"/>
            </c:ext>
          </c:extLst>
        </c:ser>
        <c:ser>
          <c:idx val="1"/>
          <c:order val="1"/>
          <c:tx>
            <c:strRef>
              <c:f>'F6'!$D$2</c:f>
              <c:strCache>
                <c:ptCount val="1"/>
                <c:pt idx="0">
                  <c:v>BSE  (LHS)</c:v>
                </c:pt>
              </c:strCache>
            </c:strRef>
          </c:tx>
          <c:spPr>
            <a:ln w="19050" cmpd="sng">
              <a:solidFill>
                <a:srgbClr val="7030A0"/>
              </a:solidFill>
              <a:prstDash val="solid"/>
            </a:ln>
          </c:spPr>
          <c:marker>
            <c:symbol val="circle"/>
            <c:size val="5"/>
            <c:spPr>
              <a:solidFill>
                <a:srgbClr val="7030A0"/>
              </a:solidFill>
              <a:ln cmpd="sng">
                <a:solidFill>
                  <a:srgbClr val="7030A0"/>
                </a:solidFill>
              </a:ln>
            </c:spPr>
          </c:marker>
          <c:cat>
            <c:numRef>
              <c:f>'F6'!$A$7:$A$18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'F6'!$D$7:$D$18</c:f>
              <c:numCache>
                <c:formatCode>0\,00\,000;\-0\,00\,000;0</c:formatCode>
                <c:ptCount val="12"/>
                <c:pt idx="0" formatCode="[&gt;=10000000]#\,##\,##\,##0;[&gt;=100000]#\,##\,##0;##,##0">
                  <c:v>624310.70499999996</c:v>
                </c:pt>
                <c:pt idx="1">
                  <c:v>584638.41029999999</c:v>
                </c:pt>
                <c:pt idx="2">
                  <c:v>526607.6581</c:v>
                </c:pt>
                <c:pt idx="3">
                  <c:v>543325.23179999995</c:v>
                </c:pt>
                <c:pt idx="4">
                  <c:v>564691.59349999996</c:v>
                </c:pt>
                <c:pt idx="5">
                  <c:v>482786.31690000009</c:v>
                </c:pt>
                <c:pt idx="6">
                  <c:v>439995.65480000008</c:v>
                </c:pt>
                <c:pt idx="7">
                  <c:v>471806.4</c:v>
                </c:pt>
                <c:pt idx="8" formatCode="[&gt;=10000000]#\,##\,##\,##0;[&gt;=100000]#\,##\,##0;##,##0">
                  <c:v>271144.38</c:v>
                </c:pt>
                <c:pt idx="9" formatCode="[&gt;=10000000]#\,##\,##\,##0;[&gt;=100000]#\,##\,##0;##,##0">
                  <c:v>306144.90000000002</c:v>
                </c:pt>
                <c:pt idx="10" formatCode="[&gt;=10000000]#\,##\,##\,##0;[&gt;=100000]#\,##\,##0;##,##0">
                  <c:v>467245.2</c:v>
                </c:pt>
                <c:pt idx="11" formatCode="[&gt;=10000000]#\,##\,##\,##0;[&gt;=100000]#\,##\,##0;##,##0">
                  <c:v>437166.34</c:v>
                </c:pt>
              </c:numCache>
            </c:numRef>
          </c:val>
          <c:smooth val="0"/>
          <c:extLst>
            <c:ext xmlns:c16="http://schemas.microsoft.com/office/drawing/2014/chart" uri="{C3380CC4-5D6E-409C-BE32-E72D297353CC}">
              <c16:uniqueId val="{00000001-3C61-4F42-964B-687EFC4B06F3}"/>
            </c:ext>
          </c:extLst>
        </c:ser>
        <c:dLbls>
          <c:showLegendKey val="0"/>
          <c:showVal val="0"/>
          <c:showCatName val="0"/>
          <c:showSerName val="0"/>
          <c:showPercent val="0"/>
          <c:showBubbleSize val="0"/>
        </c:dLbls>
        <c:marker val="1"/>
        <c:smooth val="0"/>
        <c:axId val="668154944"/>
        <c:axId val="668154552"/>
      </c:lineChart>
      <c:lineChart>
        <c:grouping val="standard"/>
        <c:varyColors val="0"/>
        <c:ser>
          <c:idx val="2"/>
          <c:order val="2"/>
          <c:tx>
            <c:strRef>
              <c:f>'F6'!$C$2</c:f>
              <c:strCache>
                <c:ptCount val="1"/>
                <c:pt idx="0">
                  <c:v>MSEI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'F6'!$A$7:$A$18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'F6'!$C$7:$C$18</c:f>
              <c:numCache>
                <c:formatCode>#,##0;\-#,##0;0</c:formatCode>
                <c:ptCount val="12"/>
                <c:pt idx="0" formatCode="[&gt;=10000000]#\,##\,##\,##0;[&gt;=100000]#\,##\,##0;##,##0">
                  <c:v>2369.2899999999995</c:v>
                </c:pt>
                <c:pt idx="1">
                  <c:v>3328.8211272499998</c:v>
                </c:pt>
                <c:pt idx="2">
                  <c:v>3482.5552212500002</c:v>
                </c:pt>
                <c:pt idx="3">
                  <c:v>3370.3709895000002</c:v>
                </c:pt>
                <c:pt idx="4">
                  <c:v>6258.9968397499997</c:v>
                </c:pt>
                <c:pt idx="5">
                  <c:v>5956.6478307500001</c:v>
                </c:pt>
                <c:pt idx="6">
                  <c:v>5313.5327112499999</c:v>
                </c:pt>
                <c:pt idx="7">
                  <c:v>6404.1278092499997</c:v>
                </c:pt>
                <c:pt idx="8" formatCode="[&gt;=10000000]#\,##\,##\,##0;[&gt;=100000]#\,##\,##0;##,##0">
                  <c:v>1785.2814207500001</c:v>
                </c:pt>
                <c:pt idx="9" formatCode="[&gt;=10000000]#\,##\,##\,##0;[&gt;=100000]#\,##\,##0;##,##0">
                  <c:v>1702.4234337499997</c:v>
                </c:pt>
                <c:pt idx="10" formatCode="[&gt;=10000000]#\,##\,##\,##0;[&gt;=100000]#\,##\,##0;##,##0">
                  <c:v>2854.2512265</c:v>
                </c:pt>
                <c:pt idx="11" formatCode="[&gt;=10000000]#\,##\,##\,##0;[&gt;=100000]#\,##\,##0;##,##0">
                  <c:v>4064.4222235000007</c:v>
                </c:pt>
              </c:numCache>
            </c:numRef>
          </c:val>
          <c:smooth val="0"/>
          <c:extLst>
            <c:ext xmlns:c16="http://schemas.microsoft.com/office/drawing/2014/chart" uri="{C3380CC4-5D6E-409C-BE32-E72D297353CC}">
              <c16:uniqueId val="{00000002-3C61-4F42-964B-687EFC4B06F3}"/>
            </c:ext>
          </c:extLst>
        </c:ser>
        <c:dLbls>
          <c:showLegendKey val="0"/>
          <c:showVal val="0"/>
          <c:showCatName val="0"/>
          <c:showSerName val="0"/>
          <c:showPercent val="0"/>
          <c:showBubbleSize val="0"/>
        </c:dLbls>
        <c:marker val="1"/>
        <c:smooth val="0"/>
        <c:axId val="668151808"/>
        <c:axId val="508709464"/>
      </c:lineChart>
      <c:dateAx>
        <c:axId val="668154944"/>
        <c:scaling>
          <c:orientation val="minMax"/>
        </c:scaling>
        <c:delete val="0"/>
        <c:axPos val="b"/>
        <c:numFmt formatCode="[$-409]mmm\-yy" sourceLinked="1"/>
        <c:majorTickMark val="cross"/>
        <c:minorTickMark val="cross"/>
        <c:tickLblPos val="nextTo"/>
        <c:txPr>
          <a:bodyPr rot="-5400000"/>
          <a:lstStyle/>
          <a:p>
            <a:pPr>
              <a:defRPr/>
            </a:pPr>
            <a:endParaRPr lang="en-US"/>
          </a:p>
        </c:txPr>
        <c:crossAx val="668154552"/>
        <c:crosses val="autoZero"/>
        <c:auto val="1"/>
        <c:lblOffset val="100"/>
        <c:baseTimeUnit val="months"/>
      </c:dateAx>
      <c:valAx>
        <c:axId val="668154552"/>
        <c:scaling>
          <c:orientation val="minMax"/>
          <c:max val="1300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GB" sz="900" b="0" i="0" u="none" strike="noStrike" baseline="0">
                    <a:effectLst/>
                  </a:rPr>
                  <a:t>₹</a:t>
                </a:r>
                <a:r>
                  <a:rPr lang="en-US" b="0"/>
                  <a:t> crore</a:t>
                </a:r>
              </a:p>
            </c:rich>
          </c:tx>
          <c:layout>
            <c:manualLayout>
              <c:xMode val="edge"/>
              <c:yMode val="edge"/>
              <c:x val="1.7205010177747882E-2"/>
              <c:y val="0.35430037154446609"/>
            </c:manualLayout>
          </c:layout>
          <c:overlay val="0"/>
        </c:title>
        <c:numFmt formatCode="[&gt;=10000000]#\,##\,##\,##0;[&gt;=100000]#\,##\,##0;##,##0" sourceLinked="1"/>
        <c:majorTickMark val="cross"/>
        <c:minorTickMark val="cross"/>
        <c:tickLblPos val="nextTo"/>
        <c:spPr>
          <a:ln w="47625">
            <a:noFill/>
          </a:ln>
        </c:spPr>
        <c:crossAx val="668154944"/>
        <c:crosses val="autoZero"/>
        <c:crossBetween val="between"/>
      </c:valAx>
      <c:dateAx>
        <c:axId val="668151808"/>
        <c:scaling>
          <c:orientation val="minMax"/>
        </c:scaling>
        <c:delete val="1"/>
        <c:axPos val="b"/>
        <c:numFmt formatCode="[$-409]mmm\-yy" sourceLinked="1"/>
        <c:majorTickMark val="cross"/>
        <c:minorTickMark val="cross"/>
        <c:tickLblPos val="nextTo"/>
        <c:crossAx val="508709464"/>
        <c:crosses val="autoZero"/>
        <c:auto val="1"/>
        <c:lblOffset val="100"/>
        <c:baseTimeUnit val="months"/>
      </c:dateAx>
      <c:valAx>
        <c:axId val="508709464"/>
        <c:scaling>
          <c:orientation val="minMax"/>
          <c:max val="9000"/>
        </c:scaling>
        <c:delete val="0"/>
        <c:axPos val="r"/>
        <c:majorGridlines>
          <c:spPr>
            <a:ln>
              <a:solidFill>
                <a:srgbClr val="B7B7B7"/>
              </a:solidFill>
            </a:ln>
          </c:spPr>
        </c:majorGridlines>
        <c:minorGridlines>
          <c:spPr>
            <a:ln>
              <a:solidFill>
                <a:srgbClr val="CCCCCC">
                  <a:alpha val="0"/>
                </a:srgbClr>
              </a:solidFill>
            </a:ln>
          </c:spPr>
        </c:minorGridlines>
        <c:title>
          <c:tx>
            <c:rich>
              <a:bodyPr rot="5400000" vert="horz"/>
              <a:lstStyle/>
              <a:p>
                <a:pPr>
                  <a:defRPr b="0"/>
                </a:pPr>
                <a:r>
                  <a:rPr lang="en-GB" sz="900" b="0" i="0" u="none" strike="noStrike" baseline="0">
                    <a:effectLst/>
                  </a:rPr>
                  <a:t>₹</a:t>
                </a:r>
                <a:r>
                  <a:rPr lang="en-US" b="0"/>
                  <a:t> crore</a:t>
                </a:r>
              </a:p>
            </c:rich>
          </c:tx>
          <c:layout>
            <c:manualLayout>
              <c:xMode val="edge"/>
              <c:yMode val="edge"/>
              <c:x val="0.95595000373697003"/>
              <c:y val="0.34304496028905479"/>
            </c:manualLayout>
          </c:layout>
          <c:overlay val="0"/>
        </c:title>
        <c:numFmt formatCode="[&gt;=10000000]#\,##\,##\,##0;[&gt;=100000]#\,##\,##0;##,##0" sourceLinked="1"/>
        <c:majorTickMark val="cross"/>
        <c:minorTickMark val="cross"/>
        <c:tickLblPos val="nextTo"/>
        <c:spPr>
          <a:ln w="47625">
            <a:noFill/>
          </a:ln>
        </c:spPr>
        <c:crossAx val="668151808"/>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001392060822673E-2"/>
          <c:y val="0.11632392478974667"/>
          <c:w val="0.88552125401406145"/>
          <c:h val="0.53750989177249364"/>
        </c:manualLayout>
      </c:layout>
      <c:lineChart>
        <c:grouping val="standard"/>
        <c:varyColors val="0"/>
        <c:ser>
          <c:idx val="0"/>
          <c:order val="0"/>
          <c:tx>
            <c:strRef>
              <c:f>'F7'!$B$2</c:f>
              <c:strCache>
                <c:ptCount val="1"/>
                <c:pt idx="0">
                  <c:v>BSE</c:v>
                </c:pt>
              </c:strCache>
            </c:strRef>
          </c:tx>
          <c:spPr>
            <a:ln w="28575" cap="rnd">
              <a:solidFill>
                <a:srgbClr val="C00000"/>
              </a:solidFill>
              <a:round/>
            </a:ln>
            <a:effectLst/>
          </c:spPr>
          <c:marker>
            <c:symbol val="none"/>
          </c:marker>
          <c:cat>
            <c:numRef>
              <c:f>'F7'!$A$7:$A$18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'F7'!$B$7:$B$18</c:f>
              <c:numCache>
                <c:formatCode>#,##0;\-#,##0;0</c:formatCode>
                <c:ptCount val="12"/>
                <c:pt idx="0">
                  <c:v>11924.276000000002</c:v>
                </c:pt>
                <c:pt idx="1">
                  <c:v>11212.552300000001</c:v>
                </c:pt>
                <c:pt idx="2">
                  <c:v>5933.1111999999994</c:v>
                </c:pt>
                <c:pt idx="3">
                  <c:v>5252.2558999999992</c:v>
                </c:pt>
                <c:pt idx="4">
                  <c:v>4813.7728999999999</c:v>
                </c:pt>
                <c:pt idx="5">
                  <c:v>6208.3990000000003</c:v>
                </c:pt>
                <c:pt idx="6">
                  <c:v>5829.3091999999997</c:v>
                </c:pt>
                <c:pt idx="7">
                  <c:v>11042.703600000001</c:v>
                </c:pt>
                <c:pt idx="8">
                  <c:v>2394.6293999999998</c:v>
                </c:pt>
                <c:pt idx="9">
                  <c:v>1898.7684999999999</c:v>
                </c:pt>
                <c:pt idx="10">
                  <c:v>4307.7403000000004</c:v>
                </c:pt>
                <c:pt idx="11">
                  <c:v>4082.3089</c:v>
                </c:pt>
              </c:numCache>
            </c:numRef>
          </c:val>
          <c:smooth val="0"/>
          <c:extLst>
            <c:ext xmlns:c16="http://schemas.microsoft.com/office/drawing/2014/chart" uri="{C3380CC4-5D6E-409C-BE32-E72D297353CC}">
              <c16:uniqueId val="{00000000-55ED-4E56-84D4-45B2BC5FA484}"/>
            </c:ext>
          </c:extLst>
        </c:ser>
        <c:ser>
          <c:idx val="1"/>
          <c:order val="1"/>
          <c:tx>
            <c:strRef>
              <c:f>'F7'!$C$2</c:f>
              <c:strCache>
                <c:ptCount val="1"/>
                <c:pt idx="0">
                  <c:v>NSE</c:v>
                </c:pt>
              </c:strCache>
            </c:strRef>
          </c:tx>
          <c:spPr>
            <a:ln w="28575" cap="rnd">
              <a:solidFill>
                <a:srgbClr val="00B050"/>
              </a:solidFill>
              <a:round/>
            </a:ln>
            <a:effectLst/>
          </c:spPr>
          <c:marker>
            <c:symbol val="none"/>
          </c:marker>
          <c:cat>
            <c:numRef>
              <c:f>'F7'!$A$7:$A$18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'F7'!$C$7:$C$18</c:f>
              <c:numCache>
                <c:formatCode>#,##0;\-#,##0;0</c:formatCode>
                <c:ptCount val="12"/>
                <c:pt idx="0">
                  <c:v>32496.357650000002</c:v>
                </c:pt>
                <c:pt idx="1">
                  <c:v>28897.58613</c:v>
                </c:pt>
                <c:pt idx="2">
                  <c:v>25267.643789999998</c:v>
                </c:pt>
                <c:pt idx="3">
                  <c:v>22410.455900000001</c:v>
                </c:pt>
                <c:pt idx="4">
                  <c:v>31363.76467</c:v>
                </c:pt>
                <c:pt idx="5">
                  <c:v>26807.170719999998</c:v>
                </c:pt>
                <c:pt idx="6">
                  <c:v>30879.879639999999</c:v>
                </c:pt>
                <c:pt idx="7">
                  <c:v>33798.002293999991</c:v>
                </c:pt>
                <c:pt idx="8">
                  <c:v>9733.7467485000016</c:v>
                </c:pt>
                <c:pt idx="9">
                  <c:v>12197.847997499997</c:v>
                </c:pt>
                <c:pt idx="10">
                  <c:v>16790.040404000003</c:v>
                </c:pt>
                <c:pt idx="11">
                  <c:v>11477.779758999999</c:v>
                </c:pt>
              </c:numCache>
            </c:numRef>
          </c:val>
          <c:smooth val="0"/>
          <c:extLst>
            <c:ext xmlns:c16="http://schemas.microsoft.com/office/drawing/2014/chart" uri="{C3380CC4-5D6E-409C-BE32-E72D297353CC}">
              <c16:uniqueId val="{00000001-55ED-4E56-84D4-45B2BC5FA484}"/>
            </c:ext>
          </c:extLst>
        </c:ser>
        <c:dLbls>
          <c:showLegendKey val="0"/>
          <c:showVal val="0"/>
          <c:showCatName val="0"/>
          <c:showSerName val="0"/>
          <c:showPercent val="0"/>
          <c:showBubbleSize val="0"/>
        </c:dLbls>
        <c:smooth val="0"/>
        <c:axId val="508707504"/>
        <c:axId val="508710640"/>
      </c:lineChart>
      <c:dateAx>
        <c:axId val="50870750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08710640"/>
        <c:crosses val="autoZero"/>
        <c:auto val="1"/>
        <c:lblOffset val="100"/>
        <c:baseTimeUnit val="months"/>
      </c:dateAx>
      <c:valAx>
        <c:axId val="508710640"/>
        <c:scaling>
          <c:orientation val="minMax"/>
        </c:scaling>
        <c:delete val="0"/>
        <c:axPos val="l"/>
        <c:majorGridlines>
          <c:spPr>
            <a:ln w="9525" cap="flat" cmpd="sng" algn="ctr">
              <a:no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08707504"/>
        <c:crosses val="autoZero"/>
        <c:crossBetween val="between"/>
        <c:majorUnit val="1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9001914253641821E-2"/>
          <c:y val="0.16281381169766232"/>
          <c:w val="0.93251912442983453"/>
          <c:h val="0.53971621567608619"/>
        </c:manualLayout>
      </c:layout>
      <c:barChart>
        <c:barDir val="col"/>
        <c:grouping val="clustered"/>
        <c:varyColors val="0"/>
        <c:ser>
          <c:idx val="0"/>
          <c:order val="0"/>
          <c:tx>
            <c:strRef>
              <c:f>'F11'!$B$2</c:f>
              <c:strCache>
                <c:ptCount val="1"/>
                <c:pt idx="0">
                  <c:v>BSE</c:v>
                </c:pt>
              </c:strCache>
            </c:strRef>
          </c:tx>
          <c:spPr>
            <a:solidFill>
              <a:srgbClr val="00B050"/>
            </a:solidFill>
            <a:ln>
              <a:solidFill>
                <a:schemeClr val="accent3">
                  <a:lumMod val="75000"/>
                </a:schemeClr>
              </a:solidFill>
            </a:ln>
          </c:spPr>
          <c:invertIfNegative val="0"/>
          <c:dLbls>
            <c:spPr>
              <a:noFill/>
              <a:ln>
                <a:noFill/>
              </a:ln>
              <a:effectLst/>
            </c:spPr>
            <c:txPr>
              <a:bodyPr rot="-5400000" vert="horz" anchor="ctr" anchorCtr="0"/>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'F11'!$B$7:$B$18</c:f>
              <c:numCache>
                <c:formatCode>#,##0;\-#,##0;0</c:formatCode>
                <c:ptCount val="12"/>
                <c:pt idx="0">
                  <c:v>58482.1</c:v>
                </c:pt>
                <c:pt idx="1">
                  <c:v>43012.49</c:v>
                </c:pt>
                <c:pt idx="2">
                  <c:v>50077.52</c:v>
                </c:pt>
                <c:pt idx="3">
                  <c:v>51449.47</c:v>
                </c:pt>
                <c:pt idx="4">
                  <c:v>52392.3</c:v>
                </c:pt>
                <c:pt idx="5">
                  <c:v>62925.43</c:v>
                </c:pt>
                <c:pt idx="6">
                  <c:v>63973.440000000002</c:v>
                </c:pt>
                <c:pt idx="7">
                  <c:v>82283.460000000006</c:v>
                </c:pt>
                <c:pt idx="8">
                  <c:v>65285.07</c:v>
                </c:pt>
                <c:pt idx="9">
                  <c:v>64964.767999999996</c:v>
                </c:pt>
                <c:pt idx="10">
                  <c:v>76987.050000000017</c:v>
                </c:pt>
                <c:pt idx="11">
                  <c:v>80074.63</c:v>
                </c:pt>
              </c:numCache>
            </c:numRef>
          </c:val>
          <c:extLst>
            <c:ext xmlns:c16="http://schemas.microsoft.com/office/drawing/2014/chart" uri="{C3380CC4-5D6E-409C-BE32-E72D297353CC}">
              <c16:uniqueId val="{00000000-5EDA-425F-B970-C8C75EE4C2F7}"/>
            </c:ext>
          </c:extLst>
        </c:ser>
        <c:ser>
          <c:idx val="1"/>
          <c:order val="1"/>
          <c:tx>
            <c:strRef>
              <c:f>'F11'!$C$2</c:f>
              <c:strCache>
                <c:ptCount val="1"/>
                <c:pt idx="0">
                  <c:v>NSE</c:v>
                </c:pt>
              </c:strCache>
            </c:strRef>
          </c:tx>
          <c:spPr>
            <a:solidFill>
              <a:srgbClr val="FF0000"/>
            </a:solidFill>
          </c:spPr>
          <c:invertIfNegative val="0"/>
          <c:dLbls>
            <c:spPr>
              <a:noFill/>
              <a:ln>
                <a:noFill/>
              </a:ln>
              <a:effectLst/>
            </c:spPr>
            <c:txPr>
              <a:bodyPr rot="-5400000" vert="horz"/>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'F11'!$A$7:$A$18</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'F11'!$C$7:$C$18</c:f>
              <c:numCache>
                <c:formatCode>#,##0;\-#,##0;0</c:formatCode>
                <c:ptCount val="12"/>
                <c:pt idx="0" formatCode="0\,00\,000;\-0\,00\,000;0">
                  <c:v>104532</c:v>
                </c:pt>
                <c:pt idx="1">
                  <c:v>97676.84</c:v>
                </c:pt>
                <c:pt idx="2" formatCode="0\,00\,000;\-0\,00\,000;0">
                  <c:v>100000.68</c:v>
                </c:pt>
                <c:pt idx="3" formatCode="0\,00\,000;\-0\,00\,000;0">
                  <c:v>102471.7</c:v>
                </c:pt>
                <c:pt idx="4">
                  <c:v>97560.16</c:v>
                </c:pt>
                <c:pt idx="5" formatCode="0\,00\,000;\-0\,00\,000;0">
                  <c:v>134635.69</c:v>
                </c:pt>
                <c:pt idx="6" formatCode="0\,00\,000;\-0\,00\,000;0">
                  <c:v>119569.31</c:v>
                </c:pt>
                <c:pt idx="7" formatCode="0\,00\,000;\-0\,00\,000;0">
                  <c:v>149081.53</c:v>
                </c:pt>
                <c:pt idx="8" formatCode="0\,00\,000;\-0\,00\,000;0">
                  <c:v>149229.69</c:v>
                </c:pt>
                <c:pt idx="9" formatCode="0\,00\,000;\-0\,00\,000;0">
                  <c:v>131841.63199999998</c:v>
                </c:pt>
                <c:pt idx="10">
                  <c:v>130256.79</c:v>
                </c:pt>
                <c:pt idx="11">
                  <c:v>121730.01</c:v>
                </c:pt>
              </c:numCache>
            </c:numRef>
          </c:val>
          <c:extLst>
            <c:ext xmlns:c16="http://schemas.microsoft.com/office/drawing/2014/chart" uri="{C3380CC4-5D6E-409C-BE32-E72D297353CC}">
              <c16:uniqueId val="{00000001-5EDA-425F-B970-C8C75EE4C2F7}"/>
            </c:ext>
          </c:extLst>
        </c:ser>
        <c:dLbls>
          <c:showLegendKey val="0"/>
          <c:showVal val="0"/>
          <c:showCatName val="0"/>
          <c:showSerName val="0"/>
          <c:showPercent val="0"/>
          <c:showBubbleSize val="0"/>
        </c:dLbls>
        <c:gapWidth val="150"/>
        <c:axId val="508709072"/>
        <c:axId val="508707896"/>
      </c:barChart>
      <c:dateAx>
        <c:axId val="508709072"/>
        <c:scaling>
          <c:orientation val="minMax"/>
        </c:scaling>
        <c:delete val="0"/>
        <c:axPos val="b"/>
        <c:numFmt formatCode="[$-409]mmm\-yy" sourceLinked="1"/>
        <c:majorTickMark val="none"/>
        <c:minorTickMark val="none"/>
        <c:tickLblPos val="nextTo"/>
        <c:txPr>
          <a:bodyPr rot="-5400000" vert="horz"/>
          <a:lstStyle/>
          <a:p>
            <a:pPr>
              <a:defRPr lang="en-IN" sz="900" b="0" cap="none" baseline="0">
                <a:latin typeface="Palatino Linotype" panose="02040502050505030304" pitchFamily="18" charset="0"/>
              </a:defRPr>
            </a:pPr>
            <a:endParaRPr lang="en-US"/>
          </a:p>
        </c:txPr>
        <c:crossAx val="508707896"/>
        <c:crosses val="autoZero"/>
        <c:auto val="1"/>
        <c:lblOffset val="100"/>
        <c:baseTimeUnit val="months"/>
      </c:dateAx>
      <c:valAx>
        <c:axId val="508707896"/>
        <c:scaling>
          <c:orientation val="minMax"/>
        </c:scaling>
        <c:delete val="1"/>
        <c:axPos val="l"/>
        <c:numFmt formatCode="#,##0;\-#,##0;0" sourceLinked="1"/>
        <c:majorTickMark val="out"/>
        <c:minorTickMark val="none"/>
        <c:tickLblPos val="none"/>
        <c:crossAx val="508709072"/>
        <c:crosses val="autoZero"/>
        <c:crossBetween val="between"/>
      </c:valAx>
    </c:plotArea>
    <c:legend>
      <c:legendPos val="b"/>
      <c:layout>
        <c:manualLayout>
          <c:xMode val="edge"/>
          <c:yMode val="edge"/>
          <c:x val="0.41481370554218189"/>
          <c:y val="0.9144460100382189"/>
          <c:w val="0.23932982707201275"/>
          <c:h val="6.8697515018857125E-2"/>
        </c:manualLayout>
      </c:layout>
      <c:overlay val="0"/>
      <c:spPr>
        <a:ln w="3175">
          <a:noFill/>
        </a:ln>
      </c:spPr>
      <c:txPr>
        <a:bodyPr/>
        <a:lstStyle/>
        <a:p>
          <a:pPr>
            <a:defRPr lang="en-IN"/>
          </a:pPr>
          <a:endParaRPr lang="en-US"/>
        </a:p>
      </c:txPr>
    </c:legend>
    <c:plotVisOnly val="1"/>
    <c:dispBlanksAs val="gap"/>
    <c:showDLblsOverMax val="0"/>
  </c:chart>
  <c:spPr>
    <a:ln w="3175">
      <a:solidFill>
        <a:schemeClr val="bg1">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622391732283465E-2"/>
          <c:y val="8.3213208096295871E-2"/>
          <c:w val="0.89820213633835411"/>
          <c:h val="0.63075264109688545"/>
        </c:manualLayout>
      </c:layout>
      <c:barChart>
        <c:barDir val="col"/>
        <c:grouping val="clustered"/>
        <c:varyColors val="0"/>
        <c:ser>
          <c:idx val="0"/>
          <c:order val="0"/>
          <c:tx>
            <c:strRef>
              <c:f>'F12'!$B$2</c:f>
              <c:strCache>
                <c:ptCount val="1"/>
                <c:pt idx="0">
                  <c:v>Equity</c:v>
                </c:pt>
              </c:strCache>
            </c:strRef>
          </c:tx>
          <c:spPr>
            <a:solidFill>
              <a:srgbClr val="FF0000"/>
            </a:solidFill>
          </c:spPr>
          <c:invertIfNegative val="0"/>
          <c:cat>
            <c:numRef>
              <c:f>'F12'!$A$7:$A$18</c:f>
              <c:numCache>
                <c:formatCode>[$-409]mmm\-yy</c:formatCode>
                <c:ptCount val="12"/>
                <c:pt idx="0">
                  <c:v>43678</c:v>
                </c:pt>
                <c:pt idx="1">
                  <c:v>43709</c:v>
                </c:pt>
                <c:pt idx="2">
                  <c:v>43739</c:v>
                </c:pt>
                <c:pt idx="3">
                  <c:v>43770</c:v>
                </c:pt>
                <c:pt idx="4">
                  <c:v>43800</c:v>
                </c:pt>
                <c:pt idx="5">
                  <c:v>43840</c:v>
                </c:pt>
                <c:pt idx="6">
                  <c:v>43871</c:v>
                </c:pt>
                <c:pt idx="7">
                  <c:v>43900</c:v>
                </c:pt>
                <c:pt idx="8">
                  <c:v>43931</c:v>
                </c:pt>
                <c:pt idx="9">
                  <c:v>43961</c:v>
                </c:pt>
                <c:pt idx="10">
                  <c:v>43992</c:v>
                </c:pt>
                <c:pt idx="11">
                  <c:v>44022</c:v>
                </c:pt>
              </c:numCache>
            </c:numRef>
          </c:cat>
          <c:val>
            <c:numRef>
              <c:f>'F12'!$B$7:$B$18</c:f>
              <c:numCache>
                <c:formatCode>[&gt;9999999]##\,##\,##\,##0;[&gt;99999]##\,##\,##0;##,##0</c:formatCode>
                <c:ptCount val="12"/>
                <c:pt idx="0">
                  <c:v>17423.8</c:v>
                </c:pt>
                <c:pt idx="1">
                  <c:v>10901.09</c:v>
                </c:pt>
                <c:pt idx="2">
                  <c:v>3386.45</c:v>
                </c:pt>
                <c:pt idx="3">
                  <c:v>-5097.4399999999996</c:v>
                </c:pt>
                <c:pt idx="4">
                  <c:v>1805.04</c:v>
                </c:pt>
                <c:pt idx="5">
                  <c:v>1384.38</c:v>
                </c:pt>
                <c:pt idx="6">
                  <c:v>9863.2199999999993</c:v>
                </c:pt>
                <c:pt idx="7">
                  <c:v>30285.64</c:v>
                </c:pt>
                <c:pt idx="8">
                  <c:v>7965.5</c:v>
                </c:pt>
                <c:pt idx="9">
                  <c:v>6522.45</c:v>
                </c:pt>
                <c:pt idx="10">
                  <c:v>-501.5</c:v>
                </c:pt>
                <c:pt idx="11">
                  <c:v>-9195.0400000000009</c:v>
                </c:pt>
              </c:numCache>
            </c:numRef>
          </c:val>
          <c:extLst>
            <c:ext xmlns:c16="http://schemas.microsoft.com/office/drawing/2014/chart" uri="{C3380CC4-5D6E-409C-BE32-E72D297353CC}">
              <c16:uniqueId val="{00000000-12ED-49E3-8393-BF3D000C168A}"/>
            </c:ext>
          </c:extLst>
        </c:ser>
        <c:ser>
          <c:idx val="1"/>
          <c:order val="1"/>
          <c:tx>
            <c:strRef>
              <c:f>'F12'!$C$2</c:f>
              <c:strCache>
                <c:ptCount val="1"/>
                <c:pt idx="0">
                  <c:v>Debt</c:v>
                </c:pt>
              </c:strCache>
            </c:strRef>
          </c:tx>
          <c:spPr>
            <a:solidFill>
              <a:srgbClr val="00B050"/>
            </a:solidFill>
          </c:spPr>
          <c:invertIfNegative val="0"/>
          <c:cat>
            <c:numRef>
              <c:f>'F12'!$A$7:$A$18</c:f>
              <c:numCache>
                <c:formatCode>[$-409]mmm\-yy</c:formatCode>
                <c:ptCount val="12"/>
                <c:pt idx="0">
                  <c:v>43678</c:v>
                </c:pt>
                <c:pt idx="1">
                  <c:v>43709</c:v>
                </c:pt>
                <c:pt idx="2">
                  <c:v>43739</c:v>
                </c:pt>
                <c:pt idx="3">
                  <c:v>43770</c:v>
                </c:pt>
                <c:pt idx="4">
                  <c:v>43800</c:v>
                </c:pt>
                <c:pt idx="5">
                  <c:v>43840</c:v>
                </c:pt>
                <c:pt idx="6">
                  <c:v>43871</c:v>
                </c:pt>
                <c:pt idx="7">
                  <c:v>43900</c:v>
                </c:pt>
                <c:pt idx="8">
                  <c:v>43931</c:v>
                </c:pt>
                <c:pt idx="9">
                  <c:v>43961</c:v>
                </c:pt>
                <c:pt idx="10">
                  <c:v>43992</c:v>
                </c:pt>
                <c:pt idx="11">
                  <c:v>44022</c:v>
                </c:pt>
              </c:numCache>
            </c:numRef>
          </c:cat>
          <c:val>
            <c:numRef>
              <c:f>'F12'!$C$7:$C$18</c:f>
              <c:numCache>
                <c:formatCode>[&gt;9999999]##\,##\,##\,##0;[&gt;99999]##\,##\,##0;##,##0</c:formatCode>
                <c:ptCount val="12"/>
                <c:pt idx="0">
                  <c:v>50090.58</c:v>
                </c:pt>
                <c:pt idx="1">
                  <c:v>28862.79</c:v>
                </c:pt>
                <c:pt idx="2">
                  <c:v>42294.13</c:v>
                </c:pt>
                <c:pt idx="3">
                  <c:v>41014.559999999998</c:v>
                </c:pt>
                <c:pt idx="4">
                  <c:v>45492.51</c:v>
                </c:pt>
                <c:pt idx="5">
                  <c:v>32193.26</c:v>
                </c:pt>
                <c:pt idx="6">
                  <c:v>18026.73</c:v>
                </c:pt>
                <c:pt idx="7">
                  <c:v>-19645.759999999998</c:v>
                </c:pt>
                <c:pt idx="8">
                  <c:v>9794.5400000000009</c:v>
                </c:pt>
                <c:pt idx="9">
                  <c:v>10699.37</c:v>
                </c:pt>
                <c:pt idx="10">
                  <c:v>41364.71</c:v>
                </c:pt>
                <c:pt idx="11">
                  <c:v>31897.85</c:v>
                </c:pt>
              </c:numCache>
            </c:numRef>
          </c:val>
          <c:extLst>
            <c:ext xmlns:c16="http://schemas.microsoft.com/office/drawing/2014/chart" uri="{C3380CC4-5D6E-409C-BE32-E72D297353CC}">
              <c16:uniqueId val="{00000001-12ED-49E3-8393-BF3D000C168A}"/>
            </c:ext>
          </c:extLst>
        </c:ser>
        <c:dLbls>
          <c:showLegendKey val="0"/>
          <c:showVal val="0"/>
          <c:showCatName val="0"/>
          <c:showSerName val="0"/>
          <c:showPercent val="0"/>
          <c:showBubbleSize val="0"/>
        </c:dLbls>
        <c:gapWidth val="150"/>
        <c:axId val="508708288"/>
        <c:axId val="508709856"/>
      </c:barChart>
      <c:lineChart>
        <c:grouping val="standard"/>
        <c:varyColors val="0"/>
        <c:ser>
          <c:idx val="2"/>
          <c:order val="2"/>
          <c:tx>
            <c:strRef>
              <c:f>'F12'!$D$2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'F12'!$A$7:$A$18</c:f>
              <c:numCache>
                <c:formatCode>[$-409]mmm\-yy</c:formatCode>
                <c:ptCount val="12"/>
                <c:pt idx="0">
                  <c:v>43678</c:v>
                </c:pt>
                <c:pt idx="1">
                  <c:v>43709</c:v>
                </c:pt>
                <c:pt idx="2">
                  <c:v>43739</c:v>
                </c:pt>
                <c:pt idx="3">
                  <c:v>43770</c:v>
                </c:pt>
                <c:pt idx="4">
                  <c:v>43800</c:v>
                </c:pt>
                <c:pt idx="5">
                  <c:v>43840</c:v>
                </c:pt>
                <c:pt idx="6">
                  <c:v>43871</c:v>
                </c:pt>
                <c:pt idx="7">
                  <c:v>43900</c:v>
                </c:pt>
                <c:pt idx="8">
                  <c:v>43931</c:v>
                </c:pt>
                <c:pt idx="9">
                  <c:v>43961</c:v>
                </c:pt>
                <c:pt idx="10">
                  <c:v>43992</c:v>
                </c:pt>
                <c:pt idx="11">
                  <c:v>44022</c:v>
                </c:pt>
              </c:numCache>
            </c:numRef>
          </c:cat>
          <c:val>
            <c:numRef>
              <c:f>'F12'!$D$7:$D$18</c:f>
              <c:numCache>
                <c:formatCode>[&gt;9999999]##\,##\,##\,##0;[&gt;99999]##\,##\,##0;##,##0</c:formatCode>
                <c:ptCount val="12"/>
                <c:pt idx="0">
                  <c:v>67514.38</c:v>
                </c:pt>
                <c:pt idx="1">
                  <c:v>39763.880000000005</c:v>
                </c:pt>
                <c:pt idx="2">
                  <c:v>45680.579999999994</c:v>
                </c:pt>
                <c:pt idx="3">
                  <c:v>35917.119999999995</c:v>
                </c:pt>
                <c:pt idx="4">
                  <c:v>47297.55</c:v>
                </c:pt>
                <c:pt idx="5">
                  <c:v>33577.64</c:v>
                </c:pt>
                <c:pt idx="6">
                  <c:v>27889.949999999997</c:v>
                </c:pt>
                <c:pt idx="7">
                  <c:v>10639.880000000001</c:v>
                </c:pt>
                <c:pt idx="8">
                  <c:v>17760.04</c:v>
                </c:pt>
                <c:pt idx="9">
                  <c:v>17221.82</c:v>
                </c:pt>
                <c:pt idx="10">
                  <c:v>40863.21</c:v>
                </c:pt>
                <c:pt idx="11">
                  <c:v>22702.809999999998</c:v>
                </c:pt>
              </c:numCache>
            </c:numRef>
          </c:val>
          <c:smooth val="0"/>
          <c:extLst>
            <c:ext xmlns:c16="http://schemas.microsoft.com/office/drawing/2014/chart" uri="{C3380CC4-5D6E-409C-BE32-E72D297353CC}">
              <c16:uniqueId val="{00000002-12ED-49E3-8393-BF3D000C168A}"/>
            </c:ext>
          </c:extLst>
        </c:ser>
        <c:dLbls>
          <c:showLegendKey val="0"/>
          <c:showVal val="0"/>
          <c:showCatName val="0"/>
          <c:showSerName val="0"/>
          <c:showPercent val="0"/>
          <c:showBubbleSize val="0"/>
        </c:dLbls>
        <c:marker val="1"/>
        <c:smooth val="0"/>
        <c:axId val="508708288"/>
        <c:axId val="508709856"/>
      </c:lineChart>
      <c:catAx>
        <c:axId val="508708288"/>
        <c:scaling>
          <c:orientation val="minMax"/>
        </c:scaling>
        <c:delete val="0"/>
        <c:axPos val="b"/>
        <c:numFmt formatCode="[$-409]mmm\-yy" sourceLinked="1"/>
        <c:majorTickMark val="none"/>
        <c:minorTickMark val="none"/>
        <c:tickLblPos val="low"/>
        <c:txPr>
          <a:bodyPr rot="-5400000" vert="horz"/>
          <a:lstStyle/>
          <a:p>
            <a:pPr>
              <a:defRPr b="0"/>
            </a:pPr>
            <a:endParaRPr lang="en-US"/>
          </a:p>
        </c:txPr>
        <c:crossAx val="508709856"/>
        <c:crosses val="autoZero"/>
        <c:auto val="0"/>
        <c:lblAlgn val="ctr"/>
        <c:lblOffset val="1"/>
        <c:noMultiLvlLbl val="0"/>
      </c:catAx>
      <c:valAx>
        <c:axId val="508709856"/>
        <c:scaling>
          <c:orientation val="minMax"/>
          <c:max val="70000"/>
          <c:min val="-20000"/>
        </c:scaling>
        <c:delete val="0"/>
        <c:axPos val="l"/>
        <c:numFmt formatCode="[&gt;9999999]##\,##\,##\,##0;[&gt;99999]##\,##\,##0;##,##0" sourceLinked="1"/>
        <c:majorTickMark val="out"/>
        <c:minorTickMark val="none"/>
        <c:tickLblPos val="nextTo"/>
        <c:spPr>
          <a:ln>
            <a:noFill/>
          </a:ln>
        </c:spPr>
        <c:txPr>
          <a:bodyPr/>
          <a:lstStyle/>
          <a:p>
            <a:pPr>
              <a:defRPr b="0"/>
            </a:pPr>
            <a:endParaRPr lang="en-US"/>
          </a:p>
        </c:txPr>
        <c:crossAx val="508708288"/>
        <c:crosses val="autoZero"/>
        <c:crossBetween val="between"/>
        <c:majorUnit val="10000"/>
      </c:valAx>
    </c:plotArea>
    <c:legend>
      <c:legendPos val="b"/>
      <c:layout>
        <c:manualLayout>
          <c:xMode val="edge"/>
          <c:yMode val="edge"/>
          <c:x val="0.27249453819226865"/>
          <c:y val="0.89266853845790795"/>
          <c:w val="0.47305882728441651"/>
          <c:h val="6.9774466716542874E-2"/>
        </c:manualLayout>
      </c:layout>
      <c:overlay val="0"/>
      <c:spPr>
        <a:noFill/>
        <a:ln w="3175">
          <a:noFill/>
        </a:ln>
      </c:spPr>
      <c:txPr>
        <a:bodyPr/>
        <a:lstStyle/>
        <a:p>
          <a:pPr>
            <a:defRPr b="0"/>
          </a:pPr>
          <a:endParaRPr lang="en-US"/>
        </a:p>
      </c:txPr>
    </c:legend>
    <c:plotVisOnly val="1"/>
    <c:dispBlanksAs val="gap"/>
    <c:showDLblsOverMax val="0"/>
  </c:chart>
  <c:spPr>
    <a:solidFill>
      <a:schemeClr val="bg1"/>
    </a:solidFill>
    <a:ln w="3175">
      <a:solidFill>
        <a:schemeClr val="bg1">
          <a:lumMod val="50000"/>
        </a:schemeClr>
      </a:solidFill>
    </a:ln>
  </c:spPr>
  <c:txPr>
    <a:bodyPr/>
    <a:lstStyle/>
    <a:p>
      <a:pPr>
        <a:defRPr sz="900" b="1" i="0" baseline="0">
          <a:latin typeface="Palatino Linotype" panose="0204050205050503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732935239203335"/>
          <c:y val="8.1861646885150491E-2"/>
          <c:w val="0.83013306049462665"/>
          <c:h val="0.77243083341247287"/>
        </c:manualLayout>
      </c:layout>
      <c:barChart>
        <c:barDir val="col"/>
        <c:grouping val="clustered"/>
        <c:varyColors val="0"/>
        <c:ser>
          <c:idx val="0"/>
          <c:order val="0"/>
          <c:tx>
            <c:strRef>
              <c:f>'F 13'!$B$3</c:f>
              <c:strCache>
                <c:ptCount val="1"/>
                <c:pt idx="0">
                  <c:v>Equity </c:v>
                </c:pt>
              </c:strCache>
            </c:strRef>
          </c:tx>
          <c:spPr>
            <a:solidFill>
              <a:schemeClr val="accent1"/>
            </a:solidFill>
            <a:ln>
              <a:noFill/>
            </a:ln>
            <a:effectLst/>
          </c:spPr>
          <c:invertIfNegative val="0"/>
          <c:cat>
            <c:numRef>
              <c:f>'F 13'!$A$8:$A$19</c:f>
              <c:numCache>
                <c:formatCode>[$-409]mmm\-yy</c:formatCode>
                <c:ptCount val="12"/>
                <c:pt idx="0">
                  <c:v>43678</c:v>
                </c:pt>
                <c:pt idx="1">
                  <c:v>43709</c:v>
                </c:pt>
                <c:pt idx="2">
                  <c:v>43739</c:v>
                </c:pt>
                <c:pt idx="3">
                  <c:v>43770</c:v>
                </c:pt>
                <c:pt idx="4">
                  <c:v>43800</c:v>
                </c:pt>
                <c:pt idx="5">
                  <c:v>43840</c:v>
                </c:pt>
                <c:pt idx="6">
                  <c:v>43871</c:v>
                </c:pt>
                <c:pt idx="7">
                  <c:v>43900</c:v>
                </c:pt>
                <c:pt idx="8">
                  <c:v>43931</c:v>
                </c:pt>
                <c:pt idx="9">
                  <c:v>43961</c:v>
                </c:pt>
                <c:pt idx="10">
                  <c:v>43992</c:v>
                </c:pt>
                <c:pt idx="11">
                  <c:v>44022</c:v>
                </c:pt>
              </c:numCache>
            </c:numRef>
          </c:cat>
          <c:val>
            <c:numRef>
              <c:f>'F 13'!$B$8:$B$19</c:f>
              <c:numCache>
                <c:formatCode>#,##0</c:formatCode>
                <c:ptCount val="12"/>
                <c:pt idx="0">
                  <c:v>-17592</c:v>
                </c:pt>
                <c:pt idx="1">
                  <c:v>7548</c:v>
                </c:pt>
                <c:pt idx="2">
                  <c:v>12368</c:v>
                </c:pt>
                <c:pt idx="3">
                  <c:v>25231</c:v>
                </c:pt>
                <c:pt idx="4">
                  <c:v>7338</c:v>
                </c:pt>
                <c:pt idx="5">
                  <c:v>12123</c:v>
                </c:pt>
                <c:pt idx="6">
                  <c:v>1820</c:v>
                </c:pt>
                <c:pt idx="7">
                  <c:v>-61973</c:v>
                </c:pt>
                <c:pt idx="8">
                  <c:v>-6884</c:v>
                </c:pt>
                <c:pt idx="9">
                  <c:v>14568.77</c:v>
                </c:pt>
                <c:pt idx="10">
                  <c:v>21831.62</c:v>
                </c:pt>
                <c:pt idx="11">
                  <c:v>7562.71</c:v>
                </c:pt>
              </c:numCache>
            </c:numRef>
          </c:val>
          <c:extLst>
            <c:ext xmlns:c16="http://schemas.microsoft.com/office/drawing/2014/chart" uri="{C3380CC4-5D6E-409C-BE32-E72D297353CC}">
              <c16:uniqueId val="{00000000-B1E8-4155-B590-8AB2BB94CEC4}"/>
            </c:ext>
          </c:extLst>
        </c:ser>
        <c:ser>
          <c:idx val="1"/>
          <c:order val="1"/>
          <c:tx>
            <c:strRef>
              <c:f>'F 13'!$C$3</c:f>
              <c:strCache>
                <c:ptCount val="1"/>
                <c:pt idx="0">
                  <c:v>Debt </c:v>
                </c:pt>
              </c:strCache>
            </c:strRef>
          </c:tx>
          <c:spPr>
            <a:solidFill>
              <a:schemeClr val="accent2"/>
            </a:solidFill>
            <a:ln>
              <a:noFill/>
            </a:ln>
            <a:effectLst/>
          </c:spPr>
          <c:invertIfNegative val="0"/>
          <c:cat>
            <c:numRef>
              <c:f>'F 13'!$A$8:$A$19</c:f>
              <c:numCache>
                <c:formatCode>[$-409]mmm\-yy</c:formatCode>
                <c:ptCount val="12"/>
                <c:pt idx="0">
                  <c:v>43678</c:v>
                </c:pt>
                <c:pt idx="1">
                  <c:v>43709</c:v>
                </c:pt>
                <c:pt idx="2">
                  <c:v>43739</c:v>
                </c:pt>
                <c:pt idx="3">
                  <c:v>43770</c:v>
                </c:pt>
                <c:pt idx="4">
                  <c:v>43800</c:v>
                </c:pt>
                <c:pt idx="5">
                  <c:v>43840</c:v>
                </c:pt>
                <c:pt idx="6">
                  <c:v>43871</c:v>
                </c:pt>
                <c:pt idx="7">
                  <c:v>43900</c:v>
                </c:pt>
                <c:pt idx="8">
                  <c:v>43931</c:v>
                </c:pt>
                <c:pt idx="9">
                  <c:v>43961</c:v>
                </c:pt>
                <c:pt idx="10">
                  <c:v>43992</c:v>
                </c:pt>
                <c:pt idx="11">
                  <c:v>44022</c:v>
                </c:pt>
              </c:numCache>
            </c:numRef>
          </c:cat>
          <c:val>
            <c:numRef>
              <c:f>'F 13'!$C$8:$C$19</c:f>
              <c:numCache>
                <c:formatCode>#,##0</c:formatCode>
                <c:ptCount val="12"/>
                <c:pt idx="0">
                  <c:v>11672</c:v>
                </c:pt>
                <c:pt idx="1">
                  <c:v>-990</c:v>
                </c:pt>
                <c:pt idx="2">
                  <c:v>3670</c:v>
                </c:pt>
                <c:pt idx="3">
                  <c:v>-2358</c:v>
                </c:pt>
                <c:pt idx="4">
                  <c:v>-4616</c:v>
                </c:pt>
                <c:pt idx="5">
                  <c:v>-11119</c:v>
                </c:pt>
                <c:pt idx="6">
                  <c:v>4734</c:v>
                </c:pt>
                <c:pt idx="7">
                  <c:v>-56211</c:v>
                </c:pt>
                <c:pt idx="8">
                  <c:v>-8519</c:v>
                </c:pt>
                <c:pt idx="9">
                  <c:v>-21935.37</c:v>
                </c:pt>
                <c:pt idx="10">
                  <c:v>2220.75</c:v>
                </c:pt>
                <c:pt idx="11">
                  <c:v>-4261.9799999999996</c:v>
                </c:pt>
              </c:numCache>
            </c:numRef>
          </c:val>
          <c:extLst>
            <c:ext xmlns:c16="http://schemas.microsoft.com/office/drawing/2014/chart" uri="{C3380CC4-5D6E-409C-BE32-E72D297353CC}">
              <c16:uniqueId val="{00000001-B1E8-4155-B590-8AB2BB94CEC4}"/>
            </c:ext>
          </c:extLst>
        </c:ser>
        <c:dLbls>
          <c:showLegendKey val="0"/>
          <c:showVal val="0"/>
          <c:showCatName val="0"/>
          <c:showSerName val="0"/>
          <c:showPercent val="0"/>
          <c:showBubbleSize val="0"/>
        </c:dLbls>
        <c:gapWidth val="150"/>
        <c:axId val="666826160"/>
        <c:axId val="666830864"/>
      </c:barChart>
      <c:lineChart>
        <c:grouping val="standard"/>
        <c:varyColors val="0"/>
        <c:ser>
          <c:idx val="2"/>
          <c:order val="2"/>
          <c:tx>
            <c:strRef>
              <c:f>'F 13'!$D$3</c:f>
              <c:strCache>
                <c:ptCount val="1"/>
                <c:pt idx="0">
                  <c:v>Hybrid </c:v>
                </c:pt>
              </c:strCache>
            </c:strRef>
          </c:tx>
          <c:spPr>
            <a:ln w="28575" cap="rnd">
              <a:solidFill>
                <a:schemeClr val="accent3"/>
              </a:solidFill>
              <a:round/>
            </a:ln>
            <a:effectLst/>
          </c:spPr>
          <c:marker>
            <c:symbol val="none"/>
          </c:marker>
          <c:cat>
            <c:numRef>
              <c:f>'F 13'!$A$8:$A$19</c:f>
              <c:numCache>
                <c:formatCode>[$-409]mmm\-yy</c:formatCode>
                <c:ptCount val="12"/>
                <c:pt idx="0">
                  <c:v>43678</c:v>
                </c:pt>
                <c:pt idx="1">
                  <c:v>43709</c:v>
                </c:pt>
                <c:pt idx="2">
                  <c:v>43739</c:v>
                </c:pt>
                <c:pt idx="3">
                  <c:v>43770</c:v>
                </c:pt>
                <c:pt idx="4">
                  <c:v>43800</c:v>
                </c:pt>
                <c:pt idx="5">
                  <c:v>43840</c:v>
                </c:pt>
                <c:pt idx="6">
                  <c:v>43871</c:v>
                </c:pt>
                <c:pt idx="7">
                  <c:v>43900</c:v>
                </c:pt>
                <c:pt idx="8">
                  <c:v>43931</c:v>
                </c:pt>
                <c:pt idx="9">
                  <c:v>43961</c:v>
                </c:pt>
                <c:pt idx="10">
                  <c:v>43992</c:v>
                </c:pt>
                <c:pt idx="11">
                  <c:v>44022</c:v>
                </c:pt>
              </c:numCache>
            </c:numRef>
          </c:cat>
          <c:val>
            <c:numRef>
              <c:f>'F 13'!$D$8:$D$19</c:f>
              <c:numCache>
                <c:formatCode>#,##0</c:formatCode>
                <c:ptCount val="12"/>
                <c:pt idx="0">
                  <c:v>49</c:v>
                </c:pt>
                <c:pt idx="1">
                  <c:v>25</c:v>
                </c:pt>
                <c:pt idx="2">
                  <c:v>31</c:v>
                </c:pt>
                <c:pt idx="3">
                  <c:v>126</c:v>
                </c:pt>
                <c:pt idx="4">
                  <c:v>40</c:v>
                </c:pt>
                <c:pt idx="5">
                  <c:v>-46</c:v>
                </c:pt>
                <c:pt idx="6">
                  <c:v>2416</c:v>
                </c:pt>
                <c:pt idx="7">
                  <c:v>-19</c:v>
                </c:pt>
                <c:pt idx="8">
                  <c:v>544</c:v>
                </c:pt>
                <c:pt idx="9">
                  <c:v>10.75</c:v>
                </c:pt>
                <c:pt idx="10">
                  <c:v>1957.06</c:v>
                </c:pt>
                <c:pt idx="11">
                  <c:v>0.71</c:v>
                </c:pt>
              </c:numCache>
            </c:numRef>
          </c:val>
          <c:smooth val="0"/>
          <c:extLst>
            <c:ext xmlns:c16="http://schemas.microsoft.com/office/drawing/2014/chart" uri="{C3380CC4-5D6E-409C-BE32-E72D297353CC}">
              <c16:uniqueId val="{00000002-B1E8-4155-B590-8AB2BB94CEC4}"/>
            </c:ext>
          </c:extLst>
        </c:ser>
        <c:ser>
          <c:idx val="3"/>
          <c:order val="3"/>
          <c:tx>
            <c:strRef>
              <c:f>'F 13'!$E$3</c:f>
              <c:strCache>
                <c:ptCount val="1"/>
                <c:pt idx="0">
                  <c:v>Total</c:v>
                </c:pt>
              </c:strCache>
            </c:strRef>
          </c:tx>
          <c:spPr>
            <a:ln w="28575" cap="rnd">
              <a:solidFill>
                <a:schemeClr val="accent4"/>
              </a:solidFill>
              <a:round/>
            </a:ln>
            <a:effectLst/>
          </c:spPr>
          <c:marker>
            <c:symbol val="none"/>
          </c:marker>
          <c:cat>
            <c:numRef>
              <c:f>'F 13'!$A$8:$A$19</c:f>
              <c:numCache>
                <c:formatCode>[$-409]mmm\-yy</c:formatCode>
                <c:ptCount val="12"/>
                <c:pt idx="0">
                  <c:v>43678</c:v>
                </c:pt>
                <c:pt idx="1">
                  <c:v>43709</c:v>
                </c:pt>
                <c:pt idx="2">
                  <c:v>43739</c:v>
                </c:pt>
                <c:pt idx="3">
                  <c:v>43770</c:v>
                </c:pt>
                <c:pt idx="4">
                  <c:v>43800</c:v>
                </c:pt>
                <c:pt idx="5">
                  <c:v>43840</c:v>
                </c:pt>
                <c:pt idx="6">
                  <c:v>43871</c:v>
                </c:pt>
                <c:pt idx="7">
                  <c:v>43900</c:v>
                </c:pt>
                <c:pt idx="8">
                  <c:v>43931</c:v>
                </c:pt>
                <c:pt idx="9">
                  <c:v>43961</c:v>
                </c:pt>
                <c:pt idx="10">
                  <c:v>43992</c:v>
                </c:pt>
                <c:pt idx="11">
                  <c:v>44022</c:v>
                </c:pt>
              </c:numCache>
            </c:numRef>
          </c:cat>
          <c:val>
            <c:numRef>
              <c:f>'F 13'!$E$8:$E$19</c:f>
              <c:numCache>
                <c:formatCode>#,##0</c:formatCode>
                <c:ptCount val="12"/>
                <c:pt idx="0">
                  <c:v>-5871</c:v>
                </c:pt>
                <c:pt idx="1">
                  <c:v>6582</c:v>
                </c:pt>
                <c:pt idx="2">
                  <c:v>16069</c:v>
                </c:pt>
                <c:pt idx="3">
                  <c:v>22999</c:v>
                </c:pt>
                <c:pt idx="4">
                  <c:v>2762</c:v>
                </c:pt>
                <c:pt idx="5">
                  <c:v>957</c:v>
                </c:pt>
                <c:pt idx="6">
                  <c:v>8970</c:v>
                </c:pt>
                <c:pt idx="7">
                  <c:v>-118203</c:v>
                </c:pt>
                <c:pt idx="8">
                  <c:v>-14859</c:v>
                </c:pt>
                <c:pt idx="9">
                  <c:v>-7355.8499999999985</c:v>
                </c:pt>
                <c:pt idx="10">
                  <c:v>26009.43</c:v>
                </c:pt>
                <c:pt idx="11">
                  <c:v>3301.4400000000005</c:v>
                </c:pt>
              </c:numCache>
            </c:numRef>
          </c:val>
          <c:smooth val="0"/>
          <c:extLst>
            <c:ext xmlns:c16="http://schemas.microsoft.com/office/drawing/2014/chart" uri="{C3380CC4-5D6E-409C-BE32-E72D297353CC}">
              <c16:uniqueId val="{00000003-B1E8-4155-B590-8AB2BB94CEC4}"/>
            </c:ext>
          </c:extLst>
        </c:ser>
        <c:dLbls>
          <c:showLegendKey val="0"/>
          <c:showVal val="0"/>
          <c:showCatName val="0"/>
          <c:showSerName val="0"/>
          <c:showPercent val="0"/>
          <c:showBubbleSize val="0"/>
        </c:dLbls>
        <c:marker val="1"/>
        <c:smooth val="0"/>
        <c:axId val="666826160"/>
        <c:axId val="666830864"/>
      </c:lineChart>
      <c:dateAx>
        <c:axId val="66682616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66830864"/>
        <c:crosses val="autoZero"/>
        <c:auto val="1"/>
        <c:lblOffset val="100"/>
        <c:baseTimeUnit val="months"/>
      </c:dateAx>
      <c:valAx>
        <c:axId val="666830864"/>
        <c:scaling>
          <c:orientation val="minMax"/>
          <c:min val="-1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GB" sz="1000" b="0" i="0" u="none" strike="noStrike" baseline="0">
                    <a:effectLst/>
                  </a:rPr>
                  <a:t>₹</a:t>
                </a:r>
                <a:r>
                  <a:rPr lang="en-US">
                    <a:solidFill>
                      <a:sysClr val="windowText" lastClr="000000"/>
                    </a:solidFill>
                  </a:rPr>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66826160"/>
        <c:crosses val="autoZero"/>
        <c:crossBetween val="between"/>
        <c:majorUnit val="2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6001500589226"/>
          <c:y val="0.10445829415120332"/>
          <c:w val="0.81708290347704471"/>
          <c:h val="0.52877974441426523"/>
        </c:manualLayout>
      </c:layout>
      <c:barChart>
        <c:barDir val="col"/>
        <c:grouping val="clustered"/>
        <c:varyColors val="1"/>
        <c:ser>
          <c:idx val="0"/>
          <c:order val="0"/>
          <c:tx>
            <c:strRef>
              <c:f>'[Excel CMR July 28082020 Final.xlsx]F14'!$B$5</c:f>
              <c:strCache>
                <c:ptCount val="1"/>
                <c:pt idx="0">
                  <c:v>Amount (₹ crore) - (LHS)</c:v>
                </c:pt>
              </c:strCache>
            </c:strRef>
          </c:tx>
          <c:spPr>
            <a:solidFill>
              <a:srgbClr val="00B050"/>
            </a:solidFill>
          </c:spPr>
          <c:invertIfNegative val="1"/>
          <c:dLbls>
            <c:dLbl>
              <c:idx val="0"/>
              <c:layout>
                <c:manualLayout>
                  <c:x val="3.3143448990160536E-2"/>
                  <c:y val="-5.208335469297682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83A-44F6-A696-952136993DE6}"/>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'[Excel CMR July 28082020 Final.xlsx]F14'!$A$10:$A$21</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'[Excel CMR July 28082020 Final.xlsx]F14'!$B$10:$B$21</c:f>
              <c:numCache>
                <c:formatCode>_(* #,##0.00_);_(* \(#,##0.00\);_(* "-"??_);_(@_)</c:formatCode>
                <c:ptCount val="12"/>
                <c:pt idx="0">
                  <c:v>4732.63</c:v>
                </c:pt>
                <c:pt idx="1">
                  <c:v>1502.41</c:v>
                </c:pt>
                <c:pt idx="2">
                  <c:v>12.77</c:v>
                </c:pt>
                <c:pt idx="3">
                  <c:v>10.23</c:v>
                </c:pt>
                <c:pt idx="4">
                  <c:v>349.02000000000004</c:v>
                </c:pt>
                <c:pt idx="5">
                  <c:v>5078.96</c:v>
                </c:pt>
                <c:pt idx="6">
                  <c:v>20.440000000000001</c:v>
                </c:pt>
                <c:pt idx="7">
                  <c:v>465.13</c:v>
                </c:pt>
                <c:pt idx="8">
                  <c:v>3.72</c:v>
                </c:pt>
                <c:pt idx="9">
                  <c:v>0</c:v>
                </c:pt>
                <c:pt idx="10">
                  <c:v>1088.1099999999999</c:v>
                </c:pt>
                <c:pt idx="11">
                  <c:v>528.16000000000008</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083A-44F6-A696-952136993DE6}"/>
            </c:ext>
          </c:extLst>
        </c:ser>
        <c:dLbls>
          <c:showLegendKey val="0"/>
          <c:showVal val="0"/>
          <c:showCatName val="0"/>
          <c:showSerName val="0"/>
          <c:showPercent val="0"/>
          <c:showBubbleSize val="0"/>
        </c:dLbls>
        <c:gapWidth val="150"/>
        <c:overlap val="6"/>
        <c:axId val="484404920"/>
        <c:axId val="484403352"/>
      </c:barChart>
      <c:lineChart>
        <c:grouping val="standard"/>
        <c:varyColors val="0"/>
        <c:ser>
          <c:idx val="1"/>
          <c:order val="1"/>
          <c:tx>
            <c:strRef>
              <c:f>'[Excel CMR July 28082020 Final.xlsx]F14'!$C$5</c:f>
              <c:strCache>
                <c:ptCount val="1"/>
                <c:pt idx="0">
                  <c:v>Number of Open Offers - (RHS)</c:v>
                </c:pt>
              </c:strCache>
            </c:strRef>
          </c:tx>
          <c:spPr>
            <a:ln w="28575" cmpd="sng">
              <a:solidFill>
                <a:srgbClr val="FF0000"/>
              </a:solidFill>
              <a:prstDash val="solid"/>
            </a:ln>
          </c:spPr>
          <c:marker>
            <c:symbol val="circle"/>
            <c:size val="5"/>
            <c:spPr>
              <a:solidFill>
                <a:srgbClr val="FF0000"/>
              </a:solidFill>
              <a:ln cmpd="sng">
                <a:solidFill>
                  <a:srgbClr val="FF0000"/>
                </a:solidFill>
              </a:ln>
            </c:spPr>
          </c:marker>
          <c:cat>
            <c:numRef>
              <c:f>'[Excel CMR July 28082020 Final.xlsx]F14'!$A$10:$A$21</c:f>
              <c:numCache>
                <c:formatCode>[$-409]mmm\-yy</c:formatCode>
                <c:ptCount val="12"/>
                <c:pt idx="0">
                  <c:v>43687</c:v>
                </c:pt>
                <c:pt idx="1">
                  <c:v>43718</c:v>
                </c:pt>
                <c:pt idx="2">
                  <c:v>43748</c:v>
                </c:pt>
                <c:pt idx="3">
                  <c:v>43779</c:v>
                </c:pt>
                <c:pt idx="4">
                  <c:v>43809</c:v>
                </c:pt>
                <c:pt idx="5">
                  <c:v>43840</c:v>
                </c:pt>
                <c:pt idx="6">
                  <c:v>43871</c:v>
                </c:pt>
                <c:pt idx="7">
                  <c:v>43900</c:v>
                </c:pt>
                <c:pt idx="8">
                  <c:v>43931</c:v>
                </c:pt>
                <c:pt idx="9">
                  <c:v>43961</c:v>
                </c:pt>
                <c:pt idx="10">
                  <c:v>43992</c:v>
                </c:pt>
                <c:pt idx="11">
                  <c:v>44022</c:v>
                </c:pt>
              </c:numCache>
            </c:numRef>
          </c:cat>
          <c:val>
            <c:numRef>
              <c:f>'[Excel CMR July 28082020 Final.xlsx]F14'!$C$10:$C$21</c:f>
              <c:numCache>
                <c:formatCode>[&gt;=10000000]#.#\,##\,##0;[&gt;=100000]#.#\,##0;##,##0</c:formatCode>
                <c:ptCount val="12"/>
                <c:pt idx="0">
                  <c:v>5</c:v>
                </c:pt>
                <c:pt idx="1">
                  <c:v>12</c:v>
                </c:pt>
                <c:pt idx="2">
                  <c:v>4</c:v>
                </c:pt>
                <c:pt idx="3">
                  <c:v>3</c:v>
                </c:pt>
                <c:pt idx="4">
                  <c:v>3</c:v>
                </c:pt>
                <c:pt idx="5">
                  <c:v>3</c:v>
                </c:pt>
                <c:pt idx="6">
                  <c:v>1</c:v>
                </c:pt>
                <c:pt idx="7">
                  <c:v>7</c:v>
                </c:pt>
                <c:pt idx="8">
                  <c:v>3</c:v>
                </c:pt>
                <c:pt idx="9">
                  <c:v>0</c:v>
                </c:pt>
                <c:pt idx="10">
                  <c:v>4</c:v>
                </c:pt>
                <c:pt idx="11">
                  <c:v>2</c:v>
                </c:pt>
              </c:numCache>
            </c:numRef>
          </c:val>
          <c:smooth val="0"/>
          <c:extLst>
            <c:ext xmlns:c16="http://schemas.microsoft.com/office/drawing/2014/chart" uri="{C3380CC4-5D6E-409C-BE32-E72D297353CC}">
              <c16:uniqueId val="{00000002-083A-44F6-A696-952136993DE6}"/>
            </c:ext>
          </c:extLst>
        </c:ser>
        <c:dLbls>
          <c:showLegendKey val="0"/>
          <c:showVal val="0"/>
          <c:showCatName val="0"/>
          <c:showSerName val="0"/>
          <c:showPercent val="0"/>
          <c:showBubbleSize val="0"/>
        </c:dLbls>
        <c:marker val="1"/>
        <c:smooth val="0"/>
        <c:axId val="484404528"/>
        <c:axId val="484402176"/>
      </c:lineChart>
      <c:dateAx>
        <c:axId val="484404920"/>
        <c:scaling>
          <c:orientation val="minMax"/>
          <c:max val="44042"/>
        </c:scaling>
        <c:delete val="0"/>
        <c:axPos val="b"/>
        <c:title>
          <c:tx>
            <c:rich>
              <a:bodyPr/>
              <a:lstStyle/>
              <a:p>
                <a:pPr>
                  <a:defRPr/>
                </a:pPr>
                <a:endParaRPr lang="en-IN"/>
              </a:p>
            </c:rich>
          </c:tx>
          <c:overlay val="0"/>
        </c:title>
        <c:numFmt formatCode="[$-409]mmm\-yy" sourceLinked="1"/>
        <c:majorTickMark val="none"/>
        <c:minorTickMark val="none"/>
        <c:tickLblPos val="nextTo"/>
        <c:txPr>
          <a:bodyPr rot="-5400000"/>
          <a:lstStyle/>
          <a:p>
            <a:pPr>
              <a:defRPr/>
            </a:pPr>
            <a:endParaRPr lang="en-US"/>
          </a:p>
        </c:txPr>
        <c:crossAx val="484403352"/>
        <c:crosses val="autoZero"/>
        <c:auto val="1"/>
        <c:lblOffset val="100"/>
        <c:baseTimeUnit val="days"/>
        <c:majorUnit val="31"/>
        <c:majorTimeUnit val="days"/>
      </c:dateAx>
      <c:valAx>
        <c:axId val="484403352"/>
        <c:scaling>
          <c:orientation val="minMax"/>
        </c:scaling>
        <c:delete val="0"/>
        <c:axPos val="l"/>
        <c:title>
          <c:tx>
            <c:rich>
              <a:bodyPr/>
              <a:lstStyle/>
              <a:p>
                <a:pPr>
                  <a:defRPr/>
                </a:pPr>
                <a:endParaRPr lang="en-IN"/>
              </a:p>
            </c:rich>
          </c:tx>
          <c:overlay val="0"/>
        </c:title>
        <c:numFmt formatCode="_(* #,##0.00_);_(* \(#,##0.00\);_(* &quot;-&quot;??_);_(@_)" sourceLinked="1"/>
        <c:majorTickMark val="cross"/>
        <c:minorTickMark val="cross"/>
        <c:tickLblPos val="nextTo"/>
        <c:spPr>
          <a:ln w="47625">
            <a:noFill/>
          </a:ln>
        </c:spPr>
        <c:txPr>
          <a:bodyPr rot="0"/>
          <a:lstStyle/>
          <a:p>
            <a:pPr>
              <a:defRPr/>
            </a:pPr>
            <a:endParaRPr lang="en-US"/>
          </a:p>
        </c:txPr>
        <c:crossAx val="484404920"/>
        <c:crosses val="autoZero"/>
        <c:crossBetween val="midCat"/>
      </c:valAx>
      <c:dateAx>
        <c:axId val="484404528"/>
        <c:scaling>
          <c:orientation val="minMax"/>
        </c:scaling>
        <c:delete val="1"/>
        <c:axPos val="b"/>
        <c:numFmt formatCode="[$-409]mmm\-yy" sourceLinked="1"/>
        <c:majorTickMark val="cross"/>
        <c:minorTickMark val="cross"/>
        <c:tickLblPos val="nextTo"/>
        <c:crossAx val="484402176"/>
        <c:crosses val="autoZero"/>
        <c:auto val="1"/>
        <c:lblOffset val="100"/>
        <c:baseTimeUnit val="days"/>
      </c:dateAx>
      <c:valAx>
        <c:axId val="484402176"/>
        <c:scaling>
          <c:orientation val="minMax"/>
        </c:scaling>
        <c:delete val="0"/>
        <c:axPos val="r"/>
        <c:title>
          <c:tx>
            <c:rich>
              <a:bodyPr/>
              <a:lstStyle/>
              <a:p>
                <a:pPr>
                  <a:defRPr/>
                </a:pPr>
                <a:endParaRPr lang="en-IN"/>
              </a:p>
            </c:rich>
          </c:tx>
          <c:overlay val="0"/>
        </c:title>
        <c:numFmt formatCode="[&gt;=10000000]#.#\,##\,##0;[&gt;=100000]#.#\,##0;##,##0" sourceLinked="1"/>
        <c:majorTickMark val="cross"/>
        <c:minorTickMark val="cross"/>
        <c:tickLblPos val="nextTo"/>
        <c:spPr>
          <a:ln w="47625">
            <a:noFill/>
          </a:ln>
        </c:spPr>
        <c:crossAx val="484404528"/>
        <c:crosses val="max"/>
        <c:crossBetween val="between"/>
      </c:valAx>
    </c:plotArea>
    <c:legend>
      <c:legendPos val="b"/>
      <c:overlay val="0"/>
    </c:legend>
    <c:plotVisOnly val="1"/>
    <c:dispBlanksAs val="zero"/>
    <c:showDLblsOverMax val="1"/>
  </c:chart>
  <c:spPr>
    <a:solidFill>
      <a:srgbClr val="FFFFFF"/>
    </a:solidFill>
  </c:spPr>
  <c:txPr>
    <a:bodyPr/>
    <a:lstStyle/>
    <a:p>
      <a:pPr>
        <a:defRPr sz="900">
          <a:solidFill>
            <a:sysClr val="windowText" lastClr="000000"/>
          </a:solidFill>
          <a:latin typeface="Palatino Linotype" panose="0204050205050503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9923665791776028E-2"/>
          <c:y val="0.10046306148668353"/>
          <c:w val="0.86952077865266841"/>
          <c:h val="0.53254356718923646"/>
        </c:manualLayout>
      </c:layout>
      <c:lineChart>
        <c:grouping val="standard"/>
        <c:varyColors val="0"/>
        <c:ser>
          <c:idx val="0"/>
          <c:order val="0"/>
          <c:tx>
            <c:v>MCX iCOMDEX</c:v>
          </c:tx>
          <c:spPr>
            <a:ln w="28575" cap="rnd">
              <a:solidFill>
                <a:schemeClr val="accent1"/>
              </a:solidFill>
              <a:round/>
            </a:ln>
            <a:effectLst/>
          </c:spPr>
          <c:marker>
            <c:symbol val="none"/>
          </c:marker>
          <c:cat>
            <c:numRef>
              <c:f>Graph!$D$63:$D$86</c:f>
              <c:numCache>
                <c:formatCode>d\-mmm\-yy</c:formatCode>
                <c:ptCount val="24"/>
                <c:pt idx="0">
                  <c:v>44012</c:v>
                </c:pt>
                <c:pt idx="1">
                  <c:v>44013</c:v>
                </c:pt>
                <c:pt idx="2">
                  <c:v>44014</c:v>
                </c:pt>
                <c:pt idx="3">
                  <c:v>44015</c:v>
                </c:pt>
                <c:pt idx="4">
                  <c:v>44018</c:v>
                </c:pt>
                <c:pt idx="5">
                  <c:v>44019</c:v>
                </c:pt>
                <c:pt idx="6">
                  <c:v>44020</c:v>
                </c:pt>
                <c:pt idx="7">
                  <c:v>44021</c:v>
                </c:pt>
                <c:pt idx="8">
                  <c:v>44022</c:v>
                </c:pt>
                <c:pt idx="9">
                  <c:v>44025</c:v>
                </c:pt>
                <c:pt idx="10">
                  <c:v>44026</c:v>
                </c:pt>
                <c:pt idx="11">
                  <c:v>44027</c:v>
                </c:pt>
                <c:pt idx="12">
                  <c:v>44028</c:v>
                </c:pt>
                <c:pt idx="13">
                  <c:v>44029</c:v>
                </c:pt>
                <c:pt idx="14">
                  <c:v>44032</c:v>
                </c:pt>
                <c:pt idx="15">
                  <c:v>44033</c:v>
                </c:pt>
                <c:pt idx="16">
                  <c:v>44034</c:v>
                </c:pt>
                <c:pt idx="17">
                  <c:v>44035</c:v>
                </c:pt>
                <c:pt idx="18">
                  <c:v>44036</c:v>
                </c:pt>
                <c:pt idx="19">
                  <c:v>44037</c:v>
                </c:pt>
                <c:pt idx="20">
                  <c:v>44040</c:v>
                </c:pt>
                <c:pt idx="21">
                  <c:v>44041</c:v>
                </c:pt>
                <c:pt idx="22">
                  <c:v>44042</c:v>
                </c:pt>
                <c:pt idx="23">
                  <c:v>44043</c:v>
                </c:pt>
              </c:numCache>
            </c:numRef>
          </c:cat>
          <c:val>
            <c:numRef>
              <c:f>Graph!$E$63:$E$86</c:f>
              <c:numCache>
                <c:formatCode>0.0</c:formatCode>
                <c:ptCount val="24"/>
                <c:pt idx="0">
                  <c:v>100</c:v>
                </c:pt>
                <c:pt idx="1">
                  <c:v>99.536035629647074</c:v>
                </c:pt>
                <c:pt idx="2">
                  <c:v>99.324902685206183</c:v>
                </c:pt>
                <c:pt idx="3">
                  <c:v>99.1579987369431</c:v>
                </c:pt>
                <c:pt idx="4">
                  <c:v>100.10221078967461</c:v>
                </c:pt>
                <c:pt idx="5">
                  <c:v>100.97842901246111</c:v>
                </c:pt>
                <c:pt idx="6">
                  <c:v>101.93661390726872</c:v>
                </c:pt>
                <c:pt idx="7">
                  <c:v>101.27471927790111</c:v>
                </c:pt>
                <c:pt idx="8">
                  <c:v>102.2128800998123</c:v>
                </c:pt>
                <c:pt idx="9">
                  <c:v>103.42631691286006</c:v>
                </c:pt>
                <c:pt idx="10">
                  <c:v>103.01593344086186</c:v>
                </c:pt>
                <c:pt idx="11">
                  <c:v>103.24323967494988</c:v>
                </c:pt>
                <c:pt idx="12">
                  <c:v>102.82009360703965</c:v>
                </c:pt>
                <c:pt idx="13">
                  <c:v>102.70655051237419</c:v>
                </c:pt>
                <c:pt idx="14">
                  <c:v>103.11495358155848</c:v>
                </c:pt>
                <c:pt idx="15">
                  <c:v>104.92625199965673</c:v>
                </c:pt>
                <c:pt idx="16">
                  <c:v>105.81006176656332</c:v>
                </c:pt>
                <c:pt idx="17">
                  <c:v>107.0995240431904</c:v>
                </c:pt>
                <c:pt idx="18">
                  <c:v>106.91380626819496</c:v>
                </c:pt>
                <c:pt idx="19">
                  <c:v>108.94933029378176</c:v>
                </c:pt>
                <c:pt idx="20">
                  <c:v>109.22922722481754</c:v>
                </c:pt>
                <c:pt idx="21">
                  <c:v>110.17475954609168</c:v>
                </c:pt>
                <c:pt idx="22">
                  <c:v>108.88848791844262</c:v>
                </c:pt>
                <c:pt idx="23">
                  <c:v>110.03404092392392</c:v>
                </c:pt>
              </c:numCache>
            </c:numRef>
          </c:val>
          <c:smooth val="0"/>
          <c:extLst>
            <c:ext xmlns:c16="http://schemas.microsoft.com/office/drawing/2014/chart" uri="{C3380CC4-5D6E-409C-BE32-E72D297353CC}">
              <c16:uniqueId val="{00000000-A3F1-4828-B33D-EE6F881A1790}"/>
            </c:ext>
          </c:extLst>
        </c:ser>
        <c:ser>
          <c:idx val="1"/>
          <c:order val="1"/>
          <c:tx>
            <c:v>Nkrishi NCDEX</c:v>
          </c:tx>
          <c:spPr>
            <a:ln w="28575" cap="rnd">
              <a:solidFill>
                <a:schemeClr val="accent2"/>
              </a:solidFill>
              <a:round/>
            </a:ln>
            <a:effectLst/>
          </c:spPr>
          <c:marker>
            <c:symbol val="none"/>
          </c:marker>
          <c:cat>
            <c:numRef>
              <c:f>Graph!$D$63:$D$86</c:f>
              <c:numCache>
                <c:formatCode>d\-mmm\-yy</c:formatCode>
                <c:ptCount val="24"/>
                <c:pt idx="0">
                  <c:v>44012</c:v>
                </c:pt>
                <c:pt idx="1">
                  <c:v>44013</c:v>
                </c:pt>
                <c:pt idx="2">
                  <c:v>44014</c:v>
                </c:pt>
                <c:pt idx="3">
                  <c:v>44015</c:v>
                </c:pt>
                <c:pt idx="4">
                  <c:v>44018</c:v>
                </c:pt>
                <c:pt idx="5">
                  <c:v>44019</c:v>
                </c:pt>
                <c:pt idx="6">
                  <c:v>44020</c:v>
                </c:pt>
                <c:pt idx="7">
                  <c:v>44021</c:v>
                </c:pt>
                <c:pt idx="8">
                  <c:v>44022</c:v>
                </c:pt>
                <c:pt idx="9">
                  <c:v>44025</c:v>
                </c:pt>
                <c:pt idx="10">
                  <c:v>44026</c:v>
                </c:pt>
                <c:pt idx="11">
                  <c:v>44027</c:v>
                </c:pt>
                <c:pt idx="12">
                  <c:v>44028</c:v>
                </c:pt>
                <c:pt idx="13">
                  <c:v>44029</c:v>
                </c:pt>
                <c:pt idx="14">
                  <c:v>44032</c:v>
                </c:pt>
                <c:pt idx="15">
                  <c:v>44033</c:v>
                </c:pt>
                <c:pt idx="16">
                  <c:v>44034</c:v>
                </c:pt>
                <c:pt idx="17">
                  <c:v>44035</c:v>
                </c:pt>
                <c:pt idx="18">
                  <c:v>44036</c:v>
                </c:pt>
                <c:pt idx="19">
                  <c:v>44037</c:v>
                </c:pt>
                <c:pt idx="20">
                  <c:v>44040</c:v>
                </c:pt>
                <c:pt idx="21">
                  <c:v>44041</c:v>
                </c:pt>
                <c:pt idx="22">
                  <c:v>44042</c:v>
                </c:pt>
                <c:pt idx="23">
                  <c:v>44043</c:v>
                </c:pt>
              </c:numCache>
            </c:numRef>
          </c:cat>
          <c:val>
            <c:numRef>
              <c:f>Graph!$F$63:$F$86</c:f>
              <c:numCache>
                <c:formatCode>0.0</c:formatCode>
                <c:ptCount val="24"/>
                <c:pt idx="0">
                  <c:v>100</c:v>
                </c:pt>
                <c:pt idx="1">
                  <c:v>100.62927260039646</c:v>
                </c:pt>
                <c:pt idx="2">
                  <c:v>99.674444008051438</c:v>
                </c:pt>
                <c:pt idx="3">
                  <c:v>100.09327582863108</c:v>
                </c:pt>
                <c:pt idx="4">
                  <c:v>99.894816482441726</c:v>
                </c:pt>
                <c:pt idx="5">
                  <c:v>100.49753081858597</c:v>
                </c:pt>
                <c:pt idx="6">
                  <c:v>100.66294957416827</c:v>
                </c:pt>
                <c:pt idx="7">
                  <c:v>99.6226231344192</c:v>
                </c:pt>
                <c:pt idx="8">
                  <c:v>99.565289114814988</c:v>
                </c:pt>
                <c:pt idx="9">
                  <c:v>99.525345098965687</c:v>
                </c:pt>
                <c:pt idx="10">
                  <c:v>100.6390771146886</c:v>
                </c:pt>
                <c:pt idx="11">
                  <c:v>100.13110857198872</c:v>
                </c:pt>
                <c:pt idx="12">
                  <c:v>99.394569789674961</c:v>
                </c:pt>
                <c:pt idx="13">
                  <c:v>100.55402344134738</c:v>
                </c:pt>
                <c:pt idx="14">
                  <c:v>100.18365697774077</c:v>
                </c:pt>
                <c:pt idx="15">
                  <c:v>99.342185666797022</c:v>
                </c:pt>
                <c:pt idx="16">
                  <c:v>100.65509637298051</c:v>
                </c:pt>
                <c:pt idx="17">
                  <c:v>99.977388907731452</c:v>
                </c:pt>
                <c:pt idx="18">
                  <c:v>99.551648996482271</c:v>
                </c:pt>
                <c:pt idx="19">
                  <c:v>99.357140225707013</c:v>
                </c:pt>
                <c:pt idx="20">
                  <c:v>100.5975812481847</c:v>
                </c:pt>
                <c:pt idx="21">
                  <c:v>100.23742828007323</c:v>
                </c:pt>
                <c:pt idx="22">
                  <c:v>99.93626376993673</c:v>
                </c:pt>
                <c:pt idx="23">
                  <c:v>100.11436911481985</c:v>
                </c:pt>
              </c:numCache>
            </c:numRef>
          </c:val>
          <c:smooth val="0"/>
          <c:extLst>
            <c:ext xmlns:c16="http://schemas.microsoft.com/office/drawing/2014/chart" uri="{C3380CC4-5D6E-409C-BE32-E72D297353CC}">
              <c16:uniqueId val="{00000001-A3F1-4828-B33D-EE6F881A1790}"/>
            </c:ext>
          </c:extLst>
        </c:ser>
        <c:dLbls>
          <c:showLegendKey val="0"/>
          <c:showVal val="0"/>
          <c:showCatName val="0"/>
          <c:showSerName val="0"/>
          <c:showPercent val="0"/>
          <c:showBubbleSize val="0"/>
        </c:dLbls>
        <c:smooth val="0"/>
        <c:axId val="666827728"/>
        <c:axId val="666828904"/>
      </c:lineChart>
      <c:dateAx>
        <c:axId val="666827728"/>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666828904"/>
        <c:crosses val="autoZero"/>
        <c:auto val="1"/>
        <c:lblOffset val="100"/>
        <c:baseTimeUnit val="days"/>
        <c:majorUnit val="2"/>
        <c:majorTimeUnit val="days"/>
      </c:dateAx>
      <c:valAx>
        <c:axId val="666828904"/>
        <c:scaling>
          <c:orientation val="minMax"/>
          <c:max val="115"/>
          <c:min val="94"/>
        </c:scaling>
        <c:delete val="0"/>
        <c:axPos val="l"/>
        <c:majorGridlines>
          <c:spPr>
            <a:ln w="9525" cap="flat" cmpd="sng" algn="ctr">
              <a:solidFill>
                <a:srgbClr val="0070C0"/>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666827728"/>
        <c:crosses val="autoZero"/>
        <c:crossBetween val="between"/>
        <c:majorUnit val="3"/>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12700" cap="flat" cmpd="sng" algn="ctr">
      <a:solidFill>
        <a:schemeClr val="bg1">
          <a:lumMod val="50000"/>
        </a:schemeClr>
      </a:solidFill>
      <a:prstDash val="solid"/>
      <a:miter lim="800000"/>
    </a:ln>
    <a:effectLst/>
  </c:spPr>
  <c:txPr>
    <a:bodyPr/>
    <a:lstStyle/>
    <a:p>
      <a:pPr>
        <a:defRPr>
          <a:solidFill>
            <a:schemeClr val="dk1"/>
          </a:solidFill>
          <a:latin typeface="+mn-lt"/>
          <a:ea typeface="+mn-ea"/>
          <a:cs typeface="+mn-cs"/>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charts'!$A$36:$A$47</c:f>
              <c:numCache>
                <c:formatCode>mmm\-yy</c:formatCode>
                <c:ptCount val="12"/>
                <c:pt idx="0">
                  <c:v>43678</c:v>
                </c:pt>
                <c:pt idx="1">
                  <c:v>43709</c:v>
                </c:pt>
                <c:pt idx="2">
                  <c:v>43739</c:v>
                </c:pt>
                <c:pt idx="3">
                  <c:v>43770</c:v>
                </c:pt>
                <c:pt idx="4">
                  <c:v>43800</c:v>
                </c:pt>
                <c:pt idx="5">
                  <c:v>43831</c:v>
                </c:pt>
                <c:pt idx="6">
                  <c:v>43862</c:v>
                </c:pt>
                <c:pt idx="7">
                  <c:v>43891</c:v>
                </c:pt>
                <c:pt idx="8">
                  <c:v>43922</c:v>
                </c:pt>
                <c:pt idx="9">
                  <c:v>43952</c:v>
                </c:pt>
                <c:pt idx="10">
                  <c:v>43983</c:v>
                </c:pt>
                <c:pt idx="11">
                  <c:v>44013</c:v>
                </c:pt>
              </c:numCache>
            </c:numRef>
          </c:cat>
          <c:val>
            <c:numRef>
              <c:f>'Turnover charts'!$B$36:$B$47</c:f>
              <c:numCache>
                <c:formatCode>#,##0</c:formatCode>
                <c:ptCount val="12"/>
                <c:pt idx="0">
                  <c:v>6031.4300457999989</c:v>
                </c:pt>
                <c:pt idx="1">
                  <c:v>4399.3625499999998</c:v>
                </c:pt>
                <c:pt idx="2">
                  <c:v>4989.9394212000007</c:v>
                </c:pt>
                <c:pt idx="3">
                  <c:v>7012.5588099999977</c:v>
                </c:pt>
                <c:pt idx="4">
                  <c:v>8603.7552158000017</c:v>
                </c:pt>
                <c:pt idx="5">
                  <c:v>12590.9105948</c:v>
                </c:pt>
                <c:pt idx="6">
                  <c:v>10289.779631199997</c:v>
                </c:pt>
                <c:pt idx="7">
                  <c:v>9969.8466008000014</c:v>
                </c:pt>
                <c:pt idx="8">
                  <c:v>3671.8557304000001</c:v>
                </c:pt>
                <c:pt idx="9">
                  <c:v>4106.3184176000004</c:v>
                </c:pt>
                <c:pt idx="10">
                  <c:v>6367.6581902000007</c:v>
                </c:pt>
                <c:pt idx="11">
                  <c:v>7277.3962512000026</c:v>
                </c:pt>
              </c:numCache>
            </c:numRef>
          </c:val>
          <c:extLst>
            <c:ext xmlns:c16="http://schemas.microsoft.com/office/drawing/2014/chart" uri="{C3380CC4-5D6E-409C-BE32-E72D297353CC}">
              <c16:uniqueId val="{00000000-764F-4BF8-92B3-FF86B193CD64}"/>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charts'!$A$36:$A$47</c:f>
              <c:numCache>
                <c:formatCode>mmm\-yy</c:formatCode>
                <c:ptCount val="12"/>
                <c:pt idx="0">
                  <c:v>43678</c:v>
                </c:pt>
                <c:pt idx="1">
                  <c:v>43709</c:v>
                </c:pt>
                <c:pt idx="2">
                  <c:v>43739</c:v>
                </c:pt>
                <c:pt idx="3">
                  <c:v>43770</c:v>
                </c:pt>
                <c:pt idx="4">
                  <c:v>43800</c:v>
                </c:pt>
                <c:pt idx="5">
                  <c:v>43831</c:v>
                </c:pt>
                <c:pt idx="6">
                  <c:v>43862</c:v>
                </c:pt>
                <c:pt idx="7">
                  <c:v>43891</c:v>
                </c:pt>
                <c:pt idx="8">
                  <c:v>43922</c:v>
                </c:pt>
                <c:pt idx="9">
                  <c:v>43952</c:v>
                </c:pt>
                <c:pt idx="10">
                  <c:v>43983</c:v>
                </c:pt>
                <c:pt idx="11">
                  <c:v>44013</c:v>
                </c:pt>
              </c:numCache>
            </c:numRef>
          </c:cat>
          <c:val>
            <c:numRef>
              <c:f>'Turnover charts'!$C$36:$C$47</c:f>
              <c:numCache>
                <c:formatCode>#,##0</c:formatCode>
                <c:ptCount val="12"/>
                <c:pt idx="0">
                  <c:v>38311.310000000012</c:v>
                </c:pt>
                <c:pt idx="1">
                  <c:v>35117.179214999982</c:v>
                </c:pt>
                <c:pt idx="2">
                  <c:v>26766.299999999996</c:v>
                </c:pt>
                <c:pt idx="3">
                  <c:v>34770.884635000002</c:v>
                </c:pt>
                <c:pt idx="4">
                  <c:v>36254.971464999988</c:v>
                </c:pt>
                <c:pt idx="5">
                  <c:v>37713.501540000019</c:v>
                </c:pt>
                <c:pt idx="6">
                  <c:v>27400.083519999989</c:v>
                </c:pt>
                <c:pt idx="7">
                  <c:v>25485.03999999999</c:v>
                </c:pt>
                <c:pt idx="8">
                  <c:v>12561.501194999999</c:v>
                </c:pt>
                <c:pt idx="9">
                  <c:v>11168.988342500001</c:v>
                </c:pt>
                <c:pt idx="10">
                  <c:v>18922.815102500001</c:v>
                </c:pt>
                <c:pt idx="11">
                  <c:v>18054.253055000005</c:v>
                </c:pt>
              </c:numCache>
            </c:numRef>
          </c:val>
          <c:extLst>
            <c:ext xmlns:c16="http://schemas.microsoft.com/office/drawing/2014/chart" uri="{C3380CC4-5D6E-409C-BE32-E72D297353CC}">
              <c16:uniqueId val="{00000001-764F-4BF8-92B3-FF86B193CD64}"/>
            </c:ext>
          </c:extLst>
        </c:ser>
        <c:dLbls>
          <c:showLegendKey val="0"/>
          <c:showVal val="0"/>
          <c:showCatName val="0"/>
          <c:showSerName val="0"/>
          <c:showPercent val="0"/>
          <c:showBubbleSize val="0"/>
        </c:dLbls>
        <c:gapWidth val="219"/>
        <c:overlap val="-27"/>
        <c:axId val="666831256"/>
        <c:axId val="666825768"/>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charts'!$A$36:$A$47</c:f>
              <c:numCache>
                <c:formatCode>mmm\-yy</c:formatCode>
                <c:ptCount val="12"/>
                <c:pt idx="0">
                  <c:v>43678</c:v>
                </c:pt>
                <c:pt idx="1">
                  <c:v>43709</c:v>
                </c:pt>
                <c:pt idx="2">
                  <c:v>43739</c:v>
                </c:pt>
                <c:pt idx="3">
                  <c:v>43770</c:v>
                </c:pt>
                <c:pt idx="4">
                  <c:v>43800</c:v>
                </c:pt>
                <c:pt idx="5">
                  <c:v>43831</c:v>
                </c:pt>
                <c:pt idx="6">
                  <c:v>43862</c:v>
                </c:pt>
                <c:pt idx="7">
                  <c:v>43891</c:v>
                </c:pt>
                <c:pt idx="8">
                  <c:v>43922</c:v>
                </c:pt>
                <c:pt idx="9">
                  <c:v>43952</c:v>
                </c:pt>
                <c:pt idx="10">
                  <c:v>43983</c:v>
                </c:pt>
                <c:pt idx="11">
                  <c:v>44013</c:v>
                </c:pt>
              </c:numCache>
            </c:numRef>
          </c:cat>
          <c:val>
            <c:numRef>
              <c:f>'Turnover charts'!$D$36:$D$47</c:f>
              <c:numCache>
                <c:formatCode>#,##0</c:formatCode>
                <c:ptCount val="12"/>
                <c:pt idx="0">
                  <c:v>729.24</c:v>
                </c:pt>
                <c:pt idx="1">
                  <c:v>557.74860000000001</c:v>
                </c:pt>
                <c:pt idx="2">
                  <c:v>333.78902800000026</c:v>
                </c:pt>
                <c:pt idx="3">
                  <c:v>268.25</c:v>
                </c:pt>
                <c:pt idx="4">
                  <c:v>289.63</c:v>
                </c:pt>
                <c:pt idx="5">
                  <c:v>428.81</c:v>
                </c:pt>
                <c:pt idx="6">
                  <c:v>391.17</c:v>
                </c:pt>
                <c:pt idx="7">
                  <c:v>432.61574500000017</c:v>
                </c:pt>
                <c:pt idx="8">
                  <c:v>213.02189999999999</c:v>
                </c:pt>
                <c:pt idx="9">
                  <c:v>53.65</c:v>
                </c:pt>
                <c:pt idx="10">
                  <c:v>16.16</c:v>
                </c:pt>
                <c:pt idx="11">
                  <c:v>22.481598000000002</c:v>
                </c:pt>
              </c:numCache>
            </c:numRef>
          </c:val>
          <c:smooth val="0"/>
          <c:extLst>
            <c:ext xmlns:c16="http://schemas.microsoft.com/office/drawing/2014/chart" uri="{C3380CC4-5D6E-409C-BE32-E72D297353CC}">
              <c16:uniqueId val="{00000002-764F-4BF8-92B3-FF86B193CD64}"/>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charts'!$A$36:$A$47</c:f>
              <c:numCache>
                <c:formatCode>mmm\-yy</c:formatCode>
                <c:ptCount val="12"/>
                <c:pt idx="0">
                  <c:v>43678</c:v>
                </c:pt>
                <c:pt idx="1">
                  <c:v>43709</c:v>
                </c:pt>
                <c:pt idx="2">
                  <c:v>43739</c:v>
                </c:pt>
                <c:pt idx="3">
                  <c:v>43770</c:v>
                </c:pt>
                <c:pt idx="4">
                  <c:v>43800</c:v>
                </c:pt>
                <c:pt idx="5">
                  <c:v>43831</c:v>
                </c:pt>
                <c:pt idx="6">
                  <c:v>43862</c:v>
                </c:pt>
                <c:pt idx="7">
                  <c:v>43891</c:v>
                </c:pt>
                <c:pt idx="8">
                  <c:v>43922</c:v>
                </c:pt>
                <c:pt idx="9">
                  <c:v>43952</c:v>
                </c:pt>
                <c:pt idx="10">
                  <c:v>43983</c:v>
                </c:pt>
                <c:pt idx="11">
                  <c:v>44013</c:v>
                </c:pt>
              </c:numCache>
            </c:numRef>
          </c:cat>
          <c:val>
            <c:numRef>
              <c:f>'Turnover charts'!$E$36:$E$47</c:f>
              <c:numCache>
                <c:formatCode>#,##0</c:formatCode>
                <c:ptCount val="12"/>
                <c:pt idx="0">
                  <c:v>4491.3999999999996</c:v>
                </c:pt>
                <c:pt idx="1">
                  <c:v>3378.8488450000004</c:v>
                </c:pt>
                <c:pt idx="2">
                  <c:v>2778.13</c:v>
                </c:pt>
                <c:pt idx="3">
                  <c:v>3519.76</c:v>
                </c:pt>
                <c:pt idx="4">
                  <c:v>3636.65</c:v>
                </c:pt>
                <c:pt idx="5">
                  <c:v>1826.49</c:v>
                </c:pt>
                <c:pt idx="6">
                  <c:v>1729.52</c:v>
                </c:pt>
                <c:pt idx="7">
                  <c:v>2006.22</c:v>
                </c:pt>
                <c:pt idx="8">
                  <c:v>1001.73313</c:v>
                </c:pt>
                <c:pt idx="9">
                  <c:v>847.49</c:v>
                </c:pt>
                <c:pt idx="10">
                  <c:v>1565.29</c:v>
                </c:pt>
                <c:pt idx="11">
                  <c:v>323.74</c:v>
                </c:pt>
              </c:numCache>
            </c:numRef>
          </c:val>
          <c:smooth val="0"/>
          <c:extLst>
            <c:ext xmlns:c16="http://schemas.microsoft.com/office/drawing/2014/chart" uri="{C3380CC4-5D6E-409C-BE32-E72D297353CC}">
              <c16:uniqueId val="{00000003-764F-4BF8-92B3-FF86B193CD64}"/>
            </c:ext>
          </c:extLst>
        </c:ser>
        <c:dLbls>
          <c:showLegendKey val="0"/>
          <c:showVal val="0"/>
          <c:showCatName val="0"/>
          <c:showSerName val="0"/>
          <c:showPercent val="0"/>
          <c:showBubbleSize val="0"/>
        </c:dLbls>
        <c:marker val="1"/>
        <c:smooth val="0"/>
        <c:axId val="666827336"/>
        <c:axId val="666824200"/>
      </c:lineChart>
      <c:dateAx>
        <c:axId val="666831256"/>
        <c:scaling>
          <c:orientation val="minMax"/>
          <c:max val="44013"/>
          <c:min val="43678"/>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66825768"/>
        <c:crosses val="autoZero"/>
        <c:auto val="0"/>
        <c:lblOffset val="100"/>
        <c:baseTimeUnit val="months"/>
        <c:majorUnit val="1"/>
        <c:majorTimeUnit val="months"/>
      </c:dateAx>
      <c:valAx>
        <c:axId val="666825768"/>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66831256"/>
        <c:crosses val="autoZero"/>
        <c:crossBetween val="between"/>
      </c:valAx>
      <c:valAx>
        <c:axId val="666824200"/>
        <c:scaling>
          <c:orientation val="minMax"/>
          <c:max val="5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5683051672542863"/>
              <c:y val="0.28525269575054546"/>
            </c:manualLayout>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66827336"/>
        <c:crosses val="max"/>
        <c:crossBetween val="between"/>
        <c:majorUnit val="1000"/>
      </c:valAx>
      <c:dateAx>
        <c:axId val="666827336"/>
        <c:scaling>
          <c:orientation val="minMax"/>
        </c:scaling>
        <c:delete val="1"/>
        <c:axPos val="b"/>
        <c:numFmt formatCode="mmm\-yy" sourceLinked="1"/>
        <c:majorTickMark val="out"/>
        <c:minorTickMark val="none"/>
        <c:tickLblPos val="nextTo"/>
        <c:crossAx val="666824200"/>
        <c:crosses val="autoZero"/>
        <c:auto val="1"/>
        <c:lblOffset val="100"/>
        <c:baseTimeUnit val="months"/>
      </c:dateAx>
      <c:spPr>
        <a:noFill/>
        <a:ln>
          <a:noFill/>
        </a:ln>
        <a:effectLst/>
      </c:spPr>
    </c:plotArea>
    <c:legend>
      <c:legendPos val="b"/>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242850068042363"/>
          <c:y val="2.5425351242859349E-2"/>
          <c:w val="0.76035724560466589"/>
          <c:h val="0.72457814568050793"/>
        </c:manualLayout>
      </c:layout>
      <c:barChart>
        <c:barDir val="col"/>
        <c:grouping val="stacked"/>
        <c:varyColors val="0"/>
        <c:ser>
          <c:idx val="0"/>
          <c:order val="0"/>
          <c:tx>
            <c:strRef>
              <c:f>'Turnover charts'!$J$3</c:f>
              <c:strCache>
                <c:ptCount val="1"/>
                <c:pt idx="0">
                  <c:v>MCX Futures (LHS)</c:v>
                </c:pt>
              </c:strCache>
            </c:strRef>
          </c:tx>
          <c:spPr>
            <a:solidFill>
              <a:srgbClr val="92D050"/>
            </a:solidFill>
            <a:ln>
              <a:solidFill>
                <a:sysClr val="windowText" lastClr="000000"/>
              </a:solidFill>
            </a:ln>
            <a:effectLst/>
          </c:spPr>
          <c:invertIfNegative val="0"/>
          <c:cat>
            <c:numRef>
              <c:f>'Turnover charts'!$I$4:$I$47</c:f>
              <c:numCache>
                <c:formatCode>mmm\-yy</c:formatCode>
                <c:ptCount val="13"/>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pt idx="12">
                  <c:v>44013</c:v>
                </c:pt>
              </c:numCache>
              <c:extLst/>
            </c:numRef>
          </c:cat>
          <c:val>
            <c:numRef>
              <c:f>'Turnover charts'!$J$4:$J$47</c:f>
              <c:numCache>
                <c:formatCode>_(* #,##0_);_(* \(#,##0\);_(* "-"??_);_(@_)</c:formatCode>
                <c:ptCount val="13"/>
                <c:pt idx="0">
                  <c:v>716525.07049199997</c:v>
                </c:pt>
                <c:pt idx="1">
                  <c:v>728211.15374000021</c:v>
                </c:pt>
                <c:pt idx="2">
                  <c:v>781695.78193319985</c:v>
                </c:pt>
                <c:pt idx="3">
                  <c:v>668208.51480580005</c:v>
                </c:pt>
                <c:pt idx="4">
                  <c:v>672255.75945409993</c:v>
                </c:pt>
                <c:pt idx="5">
                  <c:v>644422.79156839987</c:v>
                </c:pt>
                <c:pt idx="6">
                  <c:v>827755.84935100004</c:v>
                </c:pt>
                <c:pt idx="7">
                  <c:v>781969.06022450014</c:v>
                </c:pt>
                <c:pt idx="8">
                  <c:v>774725.27535569982</c:v>
                </c:pt>
                <c:pt idx="9">
                  <c:v>278174.58910059999</c:v>
                </c:pt>
                <c:pt idx="10">
                  <c:v>494950.96162219997</c:v>
                </c:pt>
                <c:pt idx="11">
                  <c:v>623568.06468549999</c:v>
                </c:pt>
                <c:pt idx="12">
                  <c:v>846844.32924410037</c:v>
                </c:pt>
              </c:numCache>
              <c:extLst/>
            </c:numRef>
          </c:val>
          <c:extLst>
            <c:ext xmlns:c16="http://schemas.microsoft.com/office/drawing/2014/chart" uri="{C3380CC4-5D6E-409C-BE32-E72D297353CC}">
              <c16:uniqueId val="{00000000-ABCB-4301-B8B3-D93D8A527B23}"/>
            </c:ext>
          </c:extLst>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dLbls>
            <c:dLbl>
              <c:idx val="1"/>
              <c:layout>
                <c:manualLayout>
                  <c:x val="-1.8388286406769097E-17"/>
                  <c:y val="-3.250124842519724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BCB-4301-B8B3-D93D8A527B23}"/>
                </c:ext>
              </c:extLst>
            </c:dLbl>
            <c:dLbl>
              <c:idx val="2"/>
              <c:layout>
                <c:manualLayout>
                  <c:x val="0"/>
                  <c:y val="-3.4407769361986813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BCB-4301-B8B3-D93D8A527B23}"/>
                </c:ext>
              </c:extLst>
            </c:dLbl>
            <c:dLbl>
              <c:idx val="6"/>
              <c:layout>
                <c:manualLayout>
                  <c:x val="-7.3553145627076388E-17"/>
                  <c:y val="-3.259605924534558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BCB-4301-B8B3-D93D8A527B23}"/>
                </c:ext>
              </c:extLst>
            </c:dLbl>
            <c:dLbl>
              <c:idx val="7"/>
              <c:layout>
                <c:manualLayout>
                  <c:x val="6.1760164693771763E-3"/>
                  <c:y val="-4.053875867314576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BCB-4301-B8B3-D93D8A527B23}"/>
                </c:ext>
              </c:extLst>
            </c:dLbl>
            <c:dLbl>
              <c:idx val="8"/>
              <c:layout>
                <c:manualLayout>
                  <c:x val="1.2352032938754427E-2"/>
                  <c:y val="-4.99956278601081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BCB-4301-B8B3-D93D8A527B23}"/>
                </c:ext>
              </c:extLst>
            </c:dLbl>
            <c:dLbl>
              <c:idx val="12"/>
              <c:layout>
                <c:manualLayout>
                  <c:x val="2.4704065877508855E-2"/>
                  <c:y val="-2.759694699717269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BCB-4301-B8B3-D93D8A527B2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'Turnover charts'!$I$4:$I$47</c:f>
              <c:numCache>
                <c:formatCode>mmm\-yy</c:formatCode>
                <c:ptCount val="13"/>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pt idx="12">
                  <c:v>44013</c:v>
                </c:pt>
              </c:numCache>
              <c:extLst/>
            </c:numRef>
          </c:cat>
          <c:val>
            <c:numRef>
              <c:f>'Turnover charts'!$K$4:$K$47</c:f>
              <c:numCache>
                <c:formatCode>_(* #,##0_);_(* \(#,##0\);_(* "-"??_);_(@_)</c:formatCode>
                <c:ptCount val="13"/>
                <c:pt idx="0">
                  <c:v>21042.729179999998</c:v>
                </c:pt>
                <c:pt idx="1">
                  <c:v>23329.757045500002</c:v>
                </c:pt>
                <c:pt idx="2">
                  <c:v>31458.28</c:v>
                </c:pt>
                <c:pt idx="3">
                  <c:v>17859.342895000002</c:v>
                </c:pt>
                <c:pt idx="4">
                  <c:v>21219.491989000002</c:v>
                </c:pt>
                <c:pt idx="5">
                  <c:v>15383.161334999999</c:v>
                </c:pt>
                <c:pt idx="6">
                  <c:v>40469.633901499998</c:v>
                </c:pt>
                <c:pt idx="7">
                  <c:v>33997.311160500001</c:v>
                </c:pt>
                <c:pt idx="8">
                  <c:v>46819.111044999998</c:v>
                </c:pt>
                <c:pt idx="9">
                  <c:v>8497.2066059999997</c:v>
                </c:pt>
                <c:pt idx="10">
                  <c:v>16049.714781499999</c:v>
                </c:pt>
                <c:pt idx="11">
                  <c:v>15138.664696</c:v>
                </c:pt>
                <c:pt idx="12">
                  <c:v>21064.531812000001</c:v>
                </c:pt>
              </c:numCache>
              <c:extLst/>
            </c:numRef>
          </c:val>
          <c:extLst>
            <c:ext xmlns:c16="http://schemas.microsoft.com/office/drawing/2014/chart" uri="{C3380CC4-5D6E-409C-BE32-E72D297353CC}">
              <c16:uniqueId val="{00000007-ABCB-4301-B8B3-D93D8A527B23}"/>
            </c:ext>
          </c:extLst>
        </c:ser>
        <c:dLbls>
          <c:showLegendKey val="0"/>
          <c:showVal val="0"/>
          <c:showCatName val="0"/>
          <c:showSerName val="0"/>
          <c:showPercent val="0"/>
          <c:showBubbleSize val="0"/>
        </c:dLbls>
        <c:gapWidth val="219"/>
        <c:overlap val="100"/>
        <c:axId val="666829296"/>
        <c:axId val="666830080"/>
      </c:barChart>
      <c:lineChart>
        <c:grouping val="standard"/>
        <c:varyColors val="0"/>
        <c:ser>
          <c:idx val="2"/>
          <c:order val="2"/>
          <c:tx>
            <c:strRef>
              <c:f>'Turnover charts'!$L$3</c:f>
              <c:strCache>
                <c:ptCount val="1"/>
                <c:pt idx="0">
                  <c:v>BSE Futures (RHS)</c:v>
                </c:pt>
              </c:strCache>
            </c:strRef>
          </c:tx>
          <c:spPr>
            <a:ln w="19050" cap="rnd">
              <a:solidFill>
                <a:srgbClr val="7030A0"/>
              </a:solidFill>
              <a:prstDash val="dash"/>
              <a:round/>
            </a:ln>
            <a:effectLst/>
          </c:spPr>
          <c:marker>
            <c:symbol val="diamond"/>
            <c:size val="5"/>
            <c:spPr>
              <a:solidFill>
                <a:srgbClr val="7030A0"/>
              </a:solidFill>
              <a:ln w="19050">
                <a:solidFill>
                  <a:srgbClr val="7030A0"/>
                </a:solidFill>
                <a:prstDash val="dash"/>
              </a:ln>
              <a:effectLst/>
            </c:spPr>
          </c:marker>
          <c:cat>
            <c:numRef>
              <c:f>'Turnover charts'!$I$4:$I$47</c:f>
              <c:numCache>
                <c:formatCode>mmm\-yy</c:formatCode>
                <c:ptCount val="13"/>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pt idx="12">
                  <c:v>44013</c:v>
                </c:pt>
              </c:numCache>
              <c:extLst/>
            </c:numRef>
          </c:cat>
          <c:val>
            <c:numRef>
              <c:f>'Turnover charts'!$L$4:$L$47</c:f>
              <c:numCache>
                <c:formatCode>_(* #,##0_);_(* \(#,##0\);_(* "-"??_);_(@_)</c:formatCode>
                <c:ptCount val="13"/>
                <c:pt idx="0">
                  <c:v>713.38525000000004</c:v>
                </c:pt>
                <c:pt idx="1">
                  <c:v>521.28</c:v>
                </c:pt>
                <c:pt idx="2">
                  <c:v>523.60118499999999</c:v>
                </c:pt>
                <c:pt idx="3">
                  <c:v>317.45999999999998</c:v>
                </c:pt>
                <c:pt idx="4">
                  <c:v>102.15</c:v>
                </c:pt>
                <c:pt idx="5">
                  <c:v>49.92</c:v>
                </c:pt>
                <c:pt idx="6">
                  <c:v>506.52000000000004</c:v>
                </c:pt>
                <c:pt idx="7">
                  <c:v>995.73</c:v>
                </c:pt>
                <c:pt idx="8">
                  <c:v>259.89</c:v>
                </c:pt>
                <c:pt idx="9">
                  <c:v>0</c:v>
                </c:pt>
                <c:pt idx="10">
                  <c:v>0.57201000000000002</c:v>
                </c:pt>
                <c:pt idx="11">
                  <c:v>18.64</c:v>
                </c:pt>
                <c:pt idx="12">
                  <c:v>0</c:v>
                </c:pt>
              </c:numCache>
              <c:extLst/>
            </c:numRef>
          </c:val>
          <c:smooth val="0"/>
          <c:extLst>
            <c:ext xmlns:c16="http://schemas.microsoft.com/office/drawing/2014/chart" uri="{C3380CC4-5D6E-409C-BE32-E72D297353CC}">
              <c16:uniqueId val="{00000008-ABCB-4301-B8B3-D93D8A527B23}"/>
            </c:ext>
          </c:extLst>
        </c:ser>
        <c:ser>
          <c:idx val="3"/>
          <c:order val="3"/>
          <c:tx>
            <c:strRef>
              <c:f>'Turnover charts'!$M$3</c:f>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f>'Turnover charts'!$I$4:$I$47</c:f>
              <c:numCache>
                <c:formatCode>mmm\-yy</c:formatCode>
                <c:ptCount val="13"/>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pt idx="12">
                  <c:v>44013</c:v>
                </c:pt>
              </c:numCache>
              <c:extLst/>
            </c:numRef>
          </c:cat>
          <c:val>
            <c:numRef>
              <c:f>'Turnover charts'!$M$4:$M$47</c:f>
              <c:numCache>
                <c:formatCode>_(* #,##0_);_(* \(#,##0\);_(* "-"??_);_(@_)</c:formatCode>
                <c:ptCount val="13"/>
                <c:pt idx="0">
                  <c:v>0</c:v>
                </c:pt>
                <c:pt idx="1">
                  <c:v>0</c:v>
                </c:pt>
                <c:pt idx="2">
                  <c:v>0</c:v>
                </c:pt>
                <c:pt idx="3">
                  <c:v>0</c:v>
                </c:pt>
                <c:pt idx="4">
                  <c:v>0</c:v>
                </c:pt>
                <c:pt idx="5">
                  <c:v>0</c:v>
                </c:pt>
                <c:pt idx="6">
                  <c:v>0</c:v>
                </c:pt>
                <c:pt idx="7">
                  <c:v>0</c:v>
                </c:pt>
                <c:pt idx="8">
                  <c:v>0</c:v>
                </c:pt>
                <c:pt idx="9">
                  <c:v>0</c:v>
                </c:pt>
                <c:pt idx="10">
                  <c:v>0</c:v>
                </c:pt>
                <c:pt idx="11" formatCode="_ * #,##0_ ;_ * \-#,##0_ ;_ * &quot;-&quot;??_ ;_ @_ ">
                  <c:v>26816.769999999997</c:v>
                </c:pt>
                <c:pt idx="12" formatCode="_ * #,##0_ ;_ * \-#,##0_ ;_ * &quot;-&quot;??_ ;_ @_ ">
                  <c:v>72242.989999999991</c:v>
                </c:pt>
              </c:numCache>
              <c:extLst/>
            </c:numRef>
          </c:val>
          <c:smooth val="0"/>
          <c:extLst>
            <c:ext xmlns:c16="http://schemas.microsoft.com/office/drawing/2014/chart" uri="{C3380CC4-5D6E-409C-BE32-E72D297353CC}">
              <c16:uniqueId val="{00000009-ABCB-4301-B8B3-D93D8A527B23}"/>
            </c:ext>
          </c:extLst>
        </c:ser>
        <c:ser>
          <c:idx val="4"/>
          <c:order val="4"/>
          <c:tx>
            <c:strRef>
              <c:f>'Turnover charts'!$N$3</c:f>
              <c:strCache>
                <c:ptCount val="1"/>
                <c:pt idx="0">
                  <c:v>NSE Futures (RHS)</c:v>
                </c:pt>
              </c:strCache>
            </c:strRef>
          </c:tx>
          <c:spPr>
            <a:ln w="19050" cap="rnd">
              <a:solidFill>
                <a:srgbClr val="C0504D">
                  <a:lumMod val="75000"/>
                </a:srgbClr>
              </a:solidFill>
              <a:prstDash val="sysDash"/>
              <a:round/>
            </a:ln>
            <a:effectLst/>
          </c:spPr>
          <c:marker>
            <c:symbol val="none"/>
          </c:marker>
          <c:cat>
            <c:numRef>
              <c:f>'Turnover charts'!$I$4:$I$47</c:f>
              <c:numCache>
                <c:formatCode>mmm\-yy</c:formatCode>
                <c:ptCount val="13"/>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pt idx="12">
                  <c:v>44013</c:v>
                </c:pt>
              </c:numCache>
              <c:extLst/>
            </c:numRef>
          </c:cat>
          <c:val>
            <c:numRef>
              <c:f>'Turnover charts'!$N$4:$N$47</c:f>
              <c:numCache>
                <c:formatCode>_ * #,##0_ ;_ * \-#,##0_ ;_ * "-"??_ ;_ @_ </c:formatCode>
                <c:ptCount val="13"/>
                <c:pt idx="0">
                  <c:v>503.29481899999996</c:v>
                </c:pt>
                <c:pt idx="1">
                  <c:v>1488.9719589999997</c:v>
                </c:pt>
                <c:pt idx="2">
                  <c:v>935.04276299999981</c:v>
                </c:pt>
                <c:pt idx="3">
                  <c:v>866.89360199999999</c:v>
                </c:pt>
                <c:pt idx="4">
                  <c:v>721.01195100000018</c:v>
                </c:pt>
                <c:pt idx="5">
                  <c:v>118.52533</c:v>
                </c:pt>
                <c:pt idx="6">
                  <c:v>112.63363</c:v>
                </c:pt>
                <c:pt idx="7">
                  <c:v>157.351113</c:v>
                </c:pt>
                <c:pt idx="8" formatCode="_(* #,##0_);_(* \(#,##0\);_(* &quot;-&quot;??_);_(@_)">
                  <c:v>92.761235999999997</c:v>
                </c:pt>
                <c:pt idx="9" formatCode="_(* #,##0_);_(* \(#,##0\);_(* &quot;-&quot;??_);_(@_)">
                  <c:v>57.360366999999997</c:v>
                </c:pt>
                <c:pt idx="10" formatCode="_(* #,##0_);_(* \(#,##0\);_(* &quot;-&quot;??_);_(@_)">
                  <c:v>76.517431000000016</c:v>
                </c:pt>
                <c:pt idx="11" formatCode="_(* #,##0_);_(* \(#,##0\);_(* &quot;-&quot;??_);_(@_)">
                  <c:v>209.17937999999998</c:v>
                </c:pt>
                <c:pt idx="12" formatCode="_(* #,##0_);_(* \(#,##0\);_(* &quot;-&quot;??_);_(@_)">
                  <c:v>45.493170000000013</c:v>
                </c:pt>
              </c:numCache>
              <c:extLst/>
            </c:numRef>
          </c:val>
          <c:smooth val="0"/>
          <c:extLst>
            <c:ext xmlns:c16="http://schemas.microsoft.com/office/drawing/2014/chart" uri="{C3380CC4-5D6E-409C-BE32-E72D297353CC}">
              <c16:uniqueId val="{0000000A-ABCB-4301-B8B3-D93D8A527B23}"/>
            </c:ext>
          </c:extLst>
        </c:ser>
        <c:ser>
          <c:idx val="5"/>
          <c:order val="5"/>
          <c:tx>
            <c:strRef>
              <c:f>'Turnover charts'!$O$3</c:f>
              <c:strCache>
                <c:ptCount val="1"/>
                <c:pt idx="0">
                  <c:v>NSE option (RHS)</c:v>
                </c:pt>
              </c:strCache>
            </c:strRef>
          </c:tx>
          <c:spPr>
            <a:ln w="28575" cap="rnd">
              <a:solidFill>
                <a:schemeClr val="accent6"/>
              </a:solidFill>
              <a:round/>
            </a:ln>
            <a:effectLst/>
          </c:spPr>
          <c:marker>
            <c:symbol val="none"/>
          </c:marker>
          <c:cat>
            <c:numRef>
              <c:f>'Turnover charts'!$I$4:$I$47</c:f>
              <c:numCache>
                <c:formatCode>mmm\-yy</c:formatCode>
                <c:ptCount val="13"/>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pt idx="12">
                  <c:v>44013</c:v>
                </c:pt>
              </c:numCache>
              <c:extLst/>
            </c:numRef>
          </c:cat>
          <c:val>
            <c:numRef>
              <c:f>'Turnover charts'!$O$4:$O$46</c:f>
              <c:numCache>
                <c:formatCode>General</c:formatCode>
                <c:ptCount val="12"/>
                <c:pt idx="11" formatCode="_ * #,##0_ ;_ * \-#,##0_ ;_ * &quot;-&quot;??_ ;_ @_ ">
                  <c:v>1751.8752035000002</c:v>
                </c:pt>
              </c:numCache>
              <c:extLst/>
            </c:numRef>
          </c:val>
          <c:smooth val="0"/>
          <c:extLst>
            <c:ext xmlns:c16="http://schemas.microsoft.com/office/drawing/2014/chart" uri="{C3380CC4-5D6E-409C-BE32-E72D297353CC}">
              <c16:uniqueId val="{0000000B-ABCB-4301-B8B3-D93D8A527B23}"/>
            </c:ext>
          </c:extLst>
        </c:ser>
        <c:ser>
          <c:idx val="6"/>
          <c:order val="6"/>
          <c:tx>
            <c:strRef>
              <c:f>'Turnover charts'!$P$3</c:f>
              <c:strCache>
                <c:ptCount val="1"/>
                <c:pt idx="0">
                  <c:v>ICEX Futures (RHS)</c:v>
                </c:pt>
              </c:strCache>
            </c:strRef>
          </c:tx>
          <c:spPr>
            <a:ln w="19050" cap="rnd">
              <a:solidFill>
                <a:srgbClr val="FF3399"/>
              </a:solidFill>
              <a:round/>
            </a:ln>
            <a:effectLst/>
          </c:spPr>
          <c:marker>
            <c:symbol val="none"/>
          </c:marker>
          <c:cat>
            <c:numRef>
              <c:f>'Turnover charts'!$I$4:$I$47</c:f>
              <c:numCache>
                <c:formatCode>mmm\-yy</c:formatCode>
                <c:ptCount val="13"/>
                <c:pt idx="0">
                  <c:v>43647</c:v>
                </c:pt>
                <c:pt idx="1">
                  <c:v>43678</c:v>
                </c:pt>
                <c:pt idx="2">
                  <c:v>43709</c:v>
                </c:pt>
                <c:pt idx="3">
                  <c:v>43739</c:v>
                </c:pt>
                <c:pt idx="4">
                  <c:v>43770</c:v>
                </c:pt>
                <c:pt idx="5">
                  <c:v>43800</c:v>
                </c:pt>
                <c:pt idx="6">
                  <c:v>43831</c:v>
                </c:pt>
                <c:pt idx="7">
                  <c:v>43862</c:v>
                </c:pt>
                <c:pt idx="8">
                  <c:v>43891</c:v>
                </c:pt>
                <c:pt idx="9">
                  <c:v>43922</c:v>
                </c:pt>
                <c:pt idx="10">
                  <c:v>43952</c:v>
                </c:pt>
                <c:pt idx="11">
                  <c:v>43983</c:v>
                </c:pt>
                <c:pt idx="12">
                  <c:v>44013</c:v>
                </c:pt>
              </c:numCache>
              <c:extLst/>
            </c:numRef>
          </c:cat>
          <c:val>
            <c:numRef>
              <c:f>'Turnover charts'!$P$4:$P$47</c:f>
              <c:numCache>
                <c:formatCode>_ * #,##0_ ;_ * \-#,##0_ ;_ * "-"??_ ;_ @_ </c:formatCode>
                <c:ptCount val="13"/>
                <c:pt idx="0">
                  <c:v>1620.43</c:v>
                </c:pt>
                <c:pt idx="1">
                  <c:v>1905.46</c:v>
                </c:pt>
                <c:pt idx="2">
                  <c:v>1203.5981999999999</c:v>
                </c:pt>
                <c:pt idx="3">
                  <c:v>3028.555050220004</c:v>
                </c:pt>
                <c:pt idx="4">
                  <c:v>2871.1499999999996</c:v>
                </c:pt>
                <c:pt idx="5">
                  <c:v>3042.59</c:v>
                </c:pt>
                <c:pt idx="6">
                  <c:v>4160.09</c:v>
                </c:pt>
                <c:pt idx="7">
                  <c:v>3755.1499999999996</c:v>
                </c:pt>
                <c:pt idx="8">
                  <c:v>2881.026557055</c:v>
                </c:pt>
                <c:pt idx="9">
                  <c:v>723.36930000000007</c:v>
                </c:pt>
                <c:pt idx="10">
                  <c:v>489.81</c:v>
                </c:pt>
                <c:pt idx="11">
                  <c:v>83.703000000000003</c:v>
                </c:pt>
                <c:pt idx="12">
                  <c:v>4.3270248599999999</c:v>
                </c:pt>
              </c:numCache>
              <c:extLst/>
            </c:numRef>
          </c:val>
          <c:smooth val="0"/>
          <c:extLst>
            <c:ext xmlns:c16="http://schemas.microsoft.com/office/drawing/2014/chart" uri="{C3380CC4-5D6E-409C-BE32-E72D297353CC}">
              <c16:uniqueId val="{0000000C-ABCB-4301-B8B3-D93D8A527B23}"/>
            </c:ext>
          </c:extLst>
        </c:ser>
        <c:dLbls>
          <c:showLegendKey val="0"/>
          <c:showVal val="0"/>
          <c:showCatName val="0"/>
          <c:showSerName val="0"/>
          <c:showPercent val="0"/>
          <c:showBubbleSize val="0"/>
        </c:dLbls>
        <c:marker val="1"/>
        <c:smooth val="0"/>
        <c:axId val="616083440"/>
        <c:axId val="616082656"/>
      </c:lineChart>
      <c:dateAx>
        <c:axId val="666829296"/>
        <c:scaling>
          <c:orientation val="minMax"/>
          <c:min val="43678"/>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66830080"/>
        <c:crosses val="autoZero"/>
        <c:auto val="1"/>
        <c:lblOffset val="100"/>
        <c:baseTimeUnit val="months"/>
      </c:dateAx>
      <c:valAx>
        <c:axId val="666830080"/>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66829296"/>
        <c:crosses val="autoZero"/>
        <c:crossBetween val="between"/>
        <c:majorUnit val="100000"/>
      </c:valAx>
      <c:valAx>
        <c:axId val="616082656"/>
        <c:scaling>
          <c:orientation val="minMax"/>
          <c:max val="75000"/>
          <c:min val="0"/>
        </c:scaling>
        <c:delete val="0"/>
        <c:axPos val="r"/>
        <c:title>
          <c:tx>
            <c:rich>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802305074641692"/>
              <c:y val="0.31903100347750651"/>
            </c:manualLayout>
          </c:layout>
          <c:overlay val="0"/>
          <c:spPr>
            <a:noFill/>
            <a:ln>
              <a:noFill/>
            </a:ln>
            <a:effectLst/>
          </c:spPr>
          <c:txPr>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16083440"/>
        <c:crosses val="max"/>
        <c:crossBetween val="between"/>
        <c:minorUnit val="2000"/>
      </c:valAx>
      <c:dateAx>
        <c:axId val="616083440"/>
        <c:scaling>
          <c:orientation val="minMax"/>
        </c:scaling>
        <c:delete val="1"/>
        <c:axPos val="b"/>
        <c:numFmt formatCode="mmm\-yy" sourceLinked="1"/>
        <c:majorTickMark val="out"/>
        <c:minorTickMark val="none"/>
        <c:tickLblPos val="nextTo"/>
        <c:crossAx val="616082656"/>
        <c:crossesAt val="0"/>
        <c:auto val="1"/>
        <c:lblOffset val="100"/>
        <c:baseTimeUnit val="months"/>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ysClr val="window" lastClr="FFFFFF"/>
    </a:solidFill>
    <a:ln w="9525" cap="flat" cmpd="sng" algn="ctr">
      <a:solidFill>
        <a:sysClr val="window" lastClr="FFFFFF">
          <a:lumMod val="50000"/>
        </a:sysClr>
      </a:solidFill>
      <a:prstDash val="solid"/>
      <a:round/>
    </a:ln>
    <a:effectLst/>
  </c:spPr>
  <c:txPr>
    <a:bodyPr/>
    <a:lstStyle/>
    <a:p>
      <a:pPr>
        <a:defRPr sz="900">
          <a:solidFill>
            <a:sysClr val="windowText" lastClr="000000"/>
          </a:solidFill>
          <a:latin typeface="Palatino Linotype" panose="02040502050505030304" pitchFamily="18" charset="0"/>
          <a:ea typeface="+mn-ea"/>
          <a:cs typeface="+mn-cs"/>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188540278619022E-2"/>
          <c:y val="3.9426523297490995E-2"/>
          <c:w val="0.89555049464970704"/>
          <c:h val="0.65123666042461015"/>
        </c:manualLayout>
      </c:layout>
      <c:lineChart>
        <c:grouping val="standard"/>
        <c:varyColors val="0"/>
        <c:ser>
          <c:idx val="0"/>
          <c:order val="0"/>
          <c:tx>
            <c:strRef>
              <c:f>Index_Charts!$B$2</c:f>
              <c:strCache>
                <c:ptCount val="1"/>
                <c:pt idx="0">
                  <c:v>Dow Jones Industrial Average</c:v>
                </c:pt>
              </c:strCache>
            </c:strRef>
          </c:tx>
          <c:spPr>
            <a:ln w="28575" cap="rnd">
              <a:solidFill>
                <a:schemeClr val="accent1"/>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Index_Charts!$B$402:$B$664</c:f>
              <c:numCache>
                <c:formatCode>0.00</c:formatCode>
                <c:ptCount val="263"/>
                <c:pt idx="0">
                  <c:v>100</c:v>
                </c:pt>
                <c:pt idx="1">
                  <c:v>98.954559345926754</c:v>
                </c:pt>
                <c:pt idx="2">
                  <c:v>98.588236345152865</c:v>
                </c:pt>
                <c:pt idx="3">
                  <c:v>95.732137891705221</c:v>
                </c:pt>
                <c:pt idx="4">
                  <c:v>96.892712885926187</c:v>
                </c:pt>
                <c:pt idx="5">
                  <c:v>96.80914463709604</c:v>
                </c:pt>
                <c:pt idx="6">
                  <c:v>98.190607822211433</c:v>
                </c:pt>
                <c:pt idx="7">
                  <c:v>97.852798531283369</c:v>
                </c:pt>
                <c:pt idx="8">
                  <c:v>96.438019719128789</c:v>
                </c:pt>
                <c:pt idx="9">
                  <c:v>97.824768735573315</c:v>
                </c:pt>
                <c:pt idx="10">
                  <c:v>94.84501160835562</c:v>
                </c:pt>
                <c:pt idx="11">
                  <c:v>95.217141578758699</c:v>
                </c:pt>
                <c:pt idx="12">
                  <c:v>96.358508904206204</c:v>
                </c:pt>
                <c:pt idx="13">
                  <c:v>97.288294079831701</c:v>
                </c:pt>
                <c:pt idx="14">
                  <c:v>96.643013191871574</c:v>
                </c:pt>
                <c:pt idx="15">
                  <c:v>97.537472635586226</c:v>
                </c:pt>
                <c:pt idx="16">
                  <c:v>97.721769472984008</c:v>
                </c:pt>
                <c:pt idx="17">
                  <c:v>95.401438416156481</c:v>
                </c:pt>
                <c:pt idx="18">
                  <c:v>96.406230282825476</c:v>
                </c:pt>
                <c:pt idx="19">
                  <c:v>95.956078464071425</c:v>
                </c:pt>
                <c:pt idx="20">
                  <c:v>96.917206386028724</c:v>
                </c:pt>
                <c:pt idx="21">
                  <c:v>98.131272504333822</c:v>
                </c:pt>
                <c:pt idx="22">
                  <c:v>98.284003250414017</c:v>
                </c:pt>
                <c:pt idx="23">
                  <c:v>98.284003250414017</c:v>
                </c:pt>
                <c:pt idx="24">
                  <c:v>97.222146739889084</c:v>
                </c:pt>
                <c:pt idx="25">
                  <c:v>98.106034520945485</c:v>
                </c:pt>
                <c:pt idx="26">
                  <c:v>99.493304675690055</c:v>
                </c:pt>
                <c:pt idx="27">
                  <c:v>99.751305358381231</c:v>
                </c:pt>
                <c:pt idx="28">
                  <c:v>99.892943303503117</c:v>
                </c:pt>
                <c:pt idx="29">
                  <c:v>100.16810432593179</c:v>
                </c:pt>
                <c:pt idx="30">
                  <c:v>101.01536352932725</c:v>
                </c:pt>
                <c:pt idx="31">
                  <c:v>101.18439845936629</c:v>
                </c:pt>
                <c:pt idx="32">
                  <c:v>101.32238843638781</c:v>
                </c:pt>
                <c:pt idx="33">
                  <c:v>100.79119961197532</c:v>
                </c:pt>
                <c:pt idx="34">
                  <c:v>100.91768732223134</c:v>
                </c:pt>
                <c:pt idx="35">
                  <c:v>101.05273659027401</c:v>
                </c:pt>
                <c:pt idx="36">
                  <c:v>100.85809143520372</c:v>
                </c:pt>
                <c:pt idx="37">
                  <c:v>100.26354708317031</c:v>
                </c:pt>
                <c:pt idx="38">
                  <c:v>100.3190855362904</c:v>
                </c:pt>
                <c:pt idx="39">
                  <c:v>99.789683471763794</c:v>
                </c:pt>
                <c:pt idx="40">
                  <c:v>100.39621400469842</c:v>
                </c:pt>
                <c:pt idx="41">
                  <c:v>100.09994688111756</c:v>
                </c:pt>
                <c:pt idx="42">
                  <c:v>99.836139228797208</c:v>
                </c:pt>
                <c:pt idx="43">
                  <c:v>100.19565020750612</c:v>
                </c:pt>
                <c:pt idx="44">
                  <c:v>98.915920663394161</c:v>
                </c:pt>
                <c:pt idx="45">
                  <c:v>97.07548353258808</c:v>
                </c:pt>
                <c:pt idx="46">
                  <c:v>97.531181751821279</c:v>
                </c:pt>
                <c:pt idx="47">
                  <c:v>98.918451906565863</c:v>
                </c:pt>
                <c:pt idx="48">
                  <c:v>98.562216654314454</c:v>
                </c:pt>
                <c:pt idx="49">
                  <c:v>97.393452343949789</c:v>
                </c:pt>
                <c:pt idx="50">
                  <c:v>98.070820461527518</c:v>
                </c:pt>
                <c:pt idx="51">
                  <c:v>98.631639720714531</c:v>
                </c:pt>
                <c:pt idx="52">
                  <c:v>99.822515184667211</c:v>
                </c:pt>
                <c:pt idx="53">
                  <c:v>99.713708952448727</c:v>
                </c:pt>
                <c:pt idx="54">
                  <c:v>100.59755950934084</c:v>
                </c:pt>
                <c:pt idx="55">
                  <c:v>100.51261396643199</c:v>
                </c:pt>
                <c:pt idx="56">
                  <c:v>100.60157971908413</c:v>
                </c:pt>
                <c:pt idx="57">
                  <c:v>99.649832286527797</c:v>
                </c:pt>
                <c:pt idx="58">
                  <c:v>99.863647886207218</c:v>
                </c:pt>
                <c:pt idx="59">
                  <c:v>99.716463540606156</c:v>
                </c:pt>
                <c:pt idx="60">
                  <c:v>99.887136333873954</c:v>
                </c:pt>
                <c:pt idx="61">
                  <c:v>99.781345258962915</c:v>
                </c:pt>
                <c:pt idx="62">
                  <c:v>100.34912543687211</c:v>
                </c:pt>
                <c:pt idx="63">
                  <c:v>100.84294120033786</c:v>
                </c:pt>
                <c:pt idx="64">
                  <c:v>100.77109856325892</c:v>
                </c:pt>
                <c:pt idx="65">
                  <c:v>101.20018150502507</c:v>
                </c:pt>
                <c:pt idx="66">
                  <c:v>100.67733089341344</c:v>
                </c:pt>
                <c:pt idx="67">
                  <c:v>101.79826215266598</c:v>
                </c:pt>
                <c:pt idx="68">
                  <c:v>102.22540943788907</c:v>
                </c:pt>
                <c:pt idx="69">
                  <c:v>102.3390175873009</c:v>
                </c:pt>
                <c:pt idx="70">
                  <c:v>102.33875701815087</c:v>
                </c:pt>
                <c:pt idx="71">
                  <c:v>103.01713018816443</c:v>
                </c:pt>
                <c:pt idx="72">
                  <c:v>103.04110254996692</c:v>
                </c:pt>
                <c:pt idx="73">
                  <c:v>103.07925731836376</c:v>
                </c:pt>
                <c:pt idx="74">
                  <c:v>103.07925731836376</c:v>
                </c:pt>
                <c:pt idx="75">
                  <c:v>103.42209187147091</c:v>
                </c:pt>
                <c:pt idx="76">
                  <c:v>103.41602433269171</c:v>
                </c:pt>
                <c:pt idx="77">
                  <c:v>104.24586262719961</c:v>
                </c:pt>
                <c:pt idx="78">
                  <c:v>104.36248593391892</c:v>
                </c:pt>
                <c:pt idx="79">
                  <c:v>103.98205497487926</c:v>
                </c:pt>
                <c:pt idx="80">
                  <c:v>103.56168248755688</c:v>
                </c:pt>
                <c:pt idx="81">
                  <c:v>103.35769406724992</c:v>
                </c:pt>
                <c:pt idx="82">
                  <c:v>103.76466585542805</c:v>
                </c:pt>
                <c:pt idx="83">
                  <c:v>104.47508903089495</c:v>
                </c:pt>
                <c:pt idx="84">
                  <c:v>104.68060364193778</c:v>
                </c:pt>
                <c:pt idx="85">
                  <c:v>104.83813630521135</c:v>
                </c:pt>
                <c:pt idx="86">
                  <c:v>104.83813630521135</c:v>
                </c:pt>
                <c:pt idx="87">
                  <c:v>104.41902943947481</c:v>
                </c:pt>
                <c:pt idx="88">
                  <c:v>103.42004454243498</c:v>
                </c:pt>
                <c:pt idx="89">
                  <c:v>102.37691178654771</c:v>
                </c:pt>
                <c:pt idx="90">
                  <c:v>102.92399532911185</c:v>
                </c:pt>
                <c:pt idx="91">
                  <c:v>103.02826021328701</c:v>
                </c:pt>
                <c:pt idx="92">
                  <c:v>104.28371960228213</c:v>
                </c:pt>
                <c:pt idx="93">
                  <c:v>103.89115356568408</c:v>
                </c:pt>
                <c:pt idx="94">
                  <c:v>103.7873725956447</c:v>
                </c:pt>
                <c:pt idx="95">
                  <c:v>103.8974816736133</c:v>
                </c:pt>
                <c:pt idx="96">
                  <c:v>104.7192051003061</c:v>
                </c:pt>
                <c:pt idx="97">
                  <c:v>104.73160074701453</c:v>
                </c:pt>
                <c:pt idx="98">
                  <c:v>105.10574082228923</c:v>
                </c:pt>
                <c:pt idx="99">
                  <c:v>105.22214078402278</c:v>
                </c:pt>
                <c:pt idx="100">
                  <c:v>105.1183598139834</c:v>
                </c:pt>
                <c:pt idx="101">
                  <c:v>105.63086210792252</c:v>
                </c:pt>
                <c:pt idx="102">
                  <c:v>105.92169450351712</c:v>
                </c:pt>
                <c:pt idx="103">
                  <c:v>106.28068434392597</c:v>
                </c:pt>
                <c:pt idx="104">
                  <c:v>106.14637955916912</c:v>
                </c:pt>
                <c:pt idx="105">
                  <c:v>106.14637955916912</c:v>
                </c:pt>
                <c:pt idx="106">
                  <c:v>106.54073235565306</c:v>
                </c:pt>
                <c:pt idx="107">
                  <c:v>106.62958643581233</c:v>
                </c:pt>
                <c:pt idx="108">
                  <c:v>105.94793753934128</c:v>
                </c:pt>
                <c:pt idx="109">
                  <c:v>106.23195791287088</c:v>
                </c:pt>
                <c:pt idx="110">
                  <c:v>106.23195791287088</c:v>
                </c:pt>
                <c:pt idx="111">
                  <c:v>107.4616954043419</c:v>
                </c:pt>
                <c:pt idx="112">
                  <c:v>106.59094775327974</c:v>
                </c:pt>
                <c:pt idx="113">
                  <c:v>106.84593327866345</c:v>
                </c:pt>
                <c:pt idx="114">
                  <c:v>106.40036003211702</c:v>
                </c:pt>
                <c:pt idx="115">
                  <c:v>107.00119526791534</c:v>
                </c:pt>
                <c:pt idx="116">
                  <c:v>107.78964029173321</c:v>
                </c:pt>
                <c:pt idx="117">
                  <c:v>107.29407499254586</c:v>
                </c:pt>
                <c:pt idx="118">
                  <c:v>107.6040778327496</c:v>
                </c:pt>
                <c:pt idx="119">
                  <c:v>107.72550305666225</c:v>
                </c:pt>
                <c:pt idx="120">
                  <c:v>108.06256786430453</c:v>
                </c:pt>
                <c:pt idx="121">
                  <c:v>109.05801646573683</c:v>
                </c:pt>
                <c:pt idx="122">
                  <c:v>109.24584959874211</c:v>
                </c:pt>
                <c:pt idx="123">
                  <c:v>109.24584959874211</c:v>
                </c:pt>
                <c:pt idx="124">
                  <c:v>108.67981895655457</c:v>
                </c:pt>
                <c:pt idx="125">
                  <c:v>108.64345094804362</c:v>
                </c:pt>
                <c:pt idx="126">
                  <c:v>108.54599808593348</c:v>
                </c:pt>
                <c:pt idx="127">
                  <c:v>107.91184722309595</c:v>
                </c:pt>
                <c:pt idx="128">
                  <c:v>106.22213073349842</c:v>
                </c:pt>
                <c:pt idx="129">
                  <c:v>106.91840872653529</c:v>
                </c:pt>
                <c:pt idx="130">
                  <c:v>106.96158875711122</c:v>
                </c:pt>
                <c:pt idx="131">
                  <c:v>107.42685358656684</c:v>
                </c:pt>
                <c:pt idx="132">
                  <c:v>105.18071028916847</c:v>
                </c:pt>
                <c:pt idx="133">
                  <c:v>105.71591932332424</c:v>
                </c:pt>
                <c:pt idx="134">
                  <c:v>107.23399519138246</c:v>
                </c:pt>
                <c:pt idx="135">
                  <c:v>109.03274125818419</c:v>
                </c:pt>
                <c:pt idx="136">
                  <c:v>109.36373852704726</c:v>
                </c:pt>
                <c:pt idx="137">
                  <c:v>108.33166134795398</c:v>
                </c:pt>
                <c:pt idx="138">
                  <c:v>108.9805157556859</c:v>
                </c:pt>
                <c:pt idx="139">
                  <c:v>108.97872899579998</c:v>
                </c:pt>
                <c:pt idx="140">
                  <c:v>110.00269130707814</c:v>
                </c:pt>
                <c:pt idx="141">
                  <c:v>109.52581253836415</c:v>
                </c:pt>
                <c:pt idx="142">
                  <c:v>109.43189597186151</c:v>
                </c:pt>
                <c:pt idx="143">
                  <c:v>109.43189597186151</c:v>
                </c:pt>
                <c:pt idx="144">
                  <c:v>108.81438431046145</c:v>
                </c:pt>
                <c:pt idx="145">
                  <c:v>109.2455890295921</c:v>
                </c:pt>
                <c:pt idx="146">
                  <c:v>108.76893360586384</c:v>
                </c:pt>
                <c:pt idx="147">
                  <c:v>107.92182329912556</c:v>
                </c:pt>
                <c:pt idx="148">
                  <c:v>104.08174128684679</c:v>
                </c:pt>
                <c:pt idx="149">
                  <c:v>100.80809938256279</c:v>
                </c:pt>
                <c:pt idx="150">
                  <c:v>100.34737590115049</c:v>
                </c:pt>
                <c:pt idx="151">
                  <c:v>95.914164055081343</c:v>
                </c:pt>
                <c:pt idx="152">
                  <c:v>94.584219113342741</c:v>
                </c:pt>
                <c:pt idx="153">
                  <c:v>99.400877075758984</c:v>
                </c:pt>
                <c:pt idx="154">
                  <c:v>96.475392780075538</c:v>
                </c:pt>
                <c:pt idx="155">
                  <c:v>100.84346233863791</c:v>
                </c:pt>
                <c:pt idx="156">
                  <c:v>97.234281817447481</c:v>
                </c:pt>
                <c:pt idx="157">
                  <c:v>96.279482003419403</c:v>
                </c:pt>
                <c:pt idx="158">
                  <c:v>88.783428695438218</c:v>
                </c:pt>
                <c:pt idx="159">
                  <c:v>93.128009806333836</c:v>
                </c:pt>
                <c:pt idx="160">
                  <c:v>87.67489308289413</c:v>
                </c:pt>
                <c:pt idx="161">
                  <c:v>78.917536192124331</c:v>
                </c:pt>
                <c:pt idx="162">
                  <c:v>86.306532803608647</c:v>
                </c:pt>
                <c:pt idx="163">
                  <c:v>75.150078524374564</c:v>
                </c:pt>
                <c:pt idx="164">
                  <c:v>79.054372220052883</c:v>
                </c:pt>
                <c:pt idx="165">
                  <c:v>74.072066726547931</c:v>
                </c:pt>
                <c:pt idx="166">
                  <c:v>74.772886067628107</c:v>
                </c:pt>
                <c:pt idx="167">
                  <c:v>71.373538160538146</c:v>
                </c:pt>
                <c:pt idx="168">
                  <c:v>69.206905678062341</c:v>
                </c:pt>
                <c:pt idx="169">
                  <c:v>77.072297144124889</c:v>
                </c:pt>
                <c:pt idx="170">
                  <c:v>78.917275622974302</c:v>
                </c:pt>
                <c:pt idx="171">
                  <c:v>83.948568116684342</c:v>
                </c:pt>
                <c:pt idx="172">
                  <c:v>80.541105341779243</c:v>
                </c:pt>
                <c:pt idx="173">
                  <c:v>83.112178369261471</c:v>
                </c:pt>
                <c:pt idx="174">
                  <c:v>81.584796460130875</c:v>
                </c:pt>
                <c:pt idx="175">
                  <c:v>77.960465704074593</c:v>
                </c:pt>
                <c:pt idx="176">
                  <c:v>79.709740856535461</c:v>
                </c:pt>
                <c:pt idx="177">
                  <c:v>78.366283543159739</c:v>
                </c:pt>
                <c:pt idx="178">
                  <c:v>84.424367384633953</c:v>
                </c:pt>
                <c:pt idx="179">
                  <c:v>84.327100643345233</c:v>
                </c:pt>
                <c:pt idx="180">
                  <c:v>87.229505957169124</c:v>
                </c:pt>
                <c:pt idx="181">
                  <c:v>88.293372572565715</c:v>
                </c:pt>
                <c:pt idx="182">
                  <c:v>88.293372572565715</c:v>
                </c:pt>
                <c:pt idx="183">
                  <c:v>87.070186534009679</c:v>
                </c:pt>
                <c:pt idx="184">
                  <c:v>89.150980093633663</c:v>
                </c:pt>
                <c:pt idx="185">
                  <c:v>87.492978592010871</c:v>
                </c:pt>
                <c:pt idx="186">
                  <c:v>87.61704673158809</c:v>
                </c:pt>
                <c:pt idx="187">
                  <c:v>90.240643054882938</c:v>
                </c:pt>
                <c:pt idx="188">
                  <c:v>88.036786408117536</c:v>
                </c:pt>
                <c:pt idx="189">
                  <c:v>85.685857088243978</c:v>
                </c:pt>
                <c:pt idx="190">
                  <c:v>87.386778051292652</c:v>
                </c:pt>
                <c:pt idx="191">
                  <c:v>87.53359015525082</c:v>
                </c:pt>
                <c:pt idx="192">
                  <c:v>88.50145565094455</c:v>
                </c:pt>
                <c:pt idx="193">
                  <c:v>89.835979164890759</c:v>
                </c:pt>
                <c:pt idx="194">
                  <c:v>89.716005683385404</c:v>
                </c:pt>
                <c:pt idx="195">
                  <c:v>91.69748517268475</c:v>
                </c:pt>
                <c:pt idx="196">
                  <c:v>90.624908102844415</c:v>
                </c:pt>
                <c:pt idx="197">
                  <c:v>88.309453411538811</c:v>
                </c:pt>
                <c:pt idx="198">
                  <c:v>88.406496807841791</c:v>
                </c:pt>
                <c:pt idx="199">
                  <c:v>88.902806590314938</c:v>
                </c:pt>
                <c:pt idx="200">
                  <c:v>88.08964472140876</c:v>
                </c:pt>
                <c:pt idx="201">
                  <c:v>88.876005192026426</c:v>
                </c:pt>
                <c:pt idx="202">
                  <c:v>90.571305306267391</c:v>
                </c:pt>
                <c:pt idx="203">
                  <c:v>90.164333518089265</c:v>
                </c:pt>
                <c:pt idx="204">
                  <c:v>88.462407502604762</c:v>
                </c:pt>
                <c:pt idx="205">
                  <c:v>86.538625467954276</c:v>
                </c:pt>
                <c:pt idx="206">
                  <c:v>87.943353755750664</c:v>
                </c:pt>
                <c:pt idx="207">
                  <c:v>88.166996534802536</c:v>
                </c:pt>
                <c:pt idx="208">
                  <c:v>91.561654197192027</c:v>
                </c:pt>
                <c:pt idx="209">
                  <c:v>90.108013357519113</c:v>
                </c:pt>
                <c:pt idx="210">
                  <c:v>91.481733916462275</c:v>
                </c:pt>
                <c:pt idx="211">
                  <c:v>91.102866372322794</c:v>
                </c:pt>
                <c:pt idx="212">
                  <c:v>91.069513521119319</c:v>
                </c:pt>
                <c:pt idx="213">
                  <c:v>91.069513521119319</c:v>
                </c:pt>
                <c:pt idx="214">
                  <c:v>93.042208107646331</c:v>
                </c:pt>
                <c:pt idx="215">
                  <c:v>95.101299979489482</c:v>
                </c:pt>
                <c:pt idx="216">
                  <c:v>94.551759642082217</c:v>
                </c:pt>
                <c:pt idx="217">
                  <c:v>94.486505682082552</c:v>
                </c:pt>
                <c:pt idx="218">
                  <c:v>94.828632976068221</c:v>
                </c:pt>
                <c:pt idx="219">
                  <c:v>95.824863284950609</c:v>
                </c:pt>
                <c:pt idx="220">
                  <c:v>97.787470122955128</c:v>
                </c:pt>
                <c:pt idx="221">
                  <c:v>97.831878550952624</c:v>
                </c:pt>
                <c:pt idx="222">
                  <c:v>100.91835735718857</c:v>
                </c:pt>
                <c:pt idx="223">
                  <c:v>102.63610364249614</c:v>
                </c:pt>
                <c:pt idx="224">
                  <c:v>101.51885757550829</c:v>
                </c:pt>
                <c:pt idx="225">
                  <c:v>100.46798219344876</c:v>
                </c:pt>
                <c:pt idx="226">
                  <c:v>93.53751283768365</c:v>
                </c:pt>
                <c:pt idx="227">
                  <c:v>95.314482768375981</c:v>
                </c:pt>
                <c:pt idx="228">
                  <c:v>95.901210045908556</c:v>
                </c:pt>
                <c:pt idx="229">
                  <c:v>97.862253469012927</c:v>
                </c:pt>
                <c:pt idx="230">
                  <c:v>97.228065382011124</c:v>
                </c:pt>
                <c:pt idx="231">
                  <c:v>97.08099270890294</c:v>
                </c:pt>
                <c:pt idx="232">
                  <c:v>96.304347745164847</c:v>
                </c:pt>
                <c:pt idx="233">
                  <c:v>96.875738667010111</c:v>
                </c:pt>
                <c:pt idx="234">
                  <c:v>97.363896357503847</c:v>
                </c:pt>
                <c:pt idx="235">
                  <c:v>94.720385106314069</c:v>
                </c:pt>
                <c:pt idx="236">
                  <c:v>95.835844413416027</c:v>
                </c:pt>
                <c:pt idx="237">
                  <c:v>93.118294299454249</c:v>
                </c:pt>
                <c:pt idx="238">
                  <c:v>95.278226432357911</c:v>
                </c:pt>
                <c:pt idx="239">
                  <c:v>96.086288590756425</c:v>
                </c:pt>
                <c:pt idx="240">
                  <c:v>95.796275126776194</c:v>
                </c:pt>
                <c:pt idx="241">
                  <c:v>96.140189180647752</c:v>
                </c:pt>
                <c:pt idx="242">
                  <c:v>96.140189180647752</c:v>
                </c:pt>
                <c:pt idx="243">
                  <c:v>97.851272340547496</c:v>
                </c:pt>
                <c:pt idx="244">
                  <c:v>96.374031380714982</c:v>
                </c:pt>
                <c:pt idx="245">
                  <c:v>97.033271330283682</c:v>
                </c:pt>
                <c:pt idx="246">
                  <c:v>95.688771740307857</c:v>
                </c:pt>
                <c:pt idx="247">
                  <c:v>97.063125110043941</c:v>
                </c:pt>
                <c:pt idx="248">
                  <c:v>97.102210482548003</c:v>
                </c:pt>
                <c:pt idx="249">
                  <c:v>99.174814726028288</c:v>
                </c:pt>
                <c:pt idx="250">
                  <c:v>100.02170168778082</c:v>
                </c:pt>
                <c:pt idx="251">
                  <c:v>99.517723727464031</c:v>
                </c:pt>
                <c:pt idx="252">
                  <c:v>99.284104872382542</c:v>
                </c:pt>
                <c:pt idx="253">
                  <c:v>99.317308826928851</c:v>
                </c:pt>
                <c:pt idx="254">
                  <c:v>99.911145919840749</c:v>
                </c:pt>
                <c:pt idx="255">
                  <c:v>100.52698249384777</c:v>
                </c:pt>
                <c:pt idx="256">
                  <c:v>99.211071062046358</c:v>
                </c:pt>
                <c:pt idx="257">
                  <c:v>98.531953408747015</c:v>
                </c:pt>
                <c:pt idx="258">
                  <c:v>98.959584608105857</c:v>
                </c:pt>
                <c:pt idx="259">
                  <c:v>98.194665256118995</c:v>
                </c:pt>
                <c:pt idx="260">
                  <c:v>98.791331385516884</c:v>
                </c:pt>
                <c:pt idx="261">
                  <c:v>97.950363065886407</c:v>
                </c:pt>
                <c:pt idx="262">
                  <c:v>98.377212557795161</c:v>
                </c:pt>
              </c:numCache>
            </c:numRef>
          </c:val>
          <c:smooth val="0"/>
          <c:extLst>
            <c:ext xmlns:c16="http://schemas.microsoft.com/office/drawing/2014/chart" uri="{C3380CC4-5D6E-409C-BE32-E72D297353CC}">
              <c16:uniqueId val="{00000000-ABA8-4575-ABE1-C7381B66A704}"/>
            </c:ext>
          </c:extLst>
        </c:ser>
        <c:ser>
          <c:idx val="1"/>
          <c:order val="1"/>
          <c:tx>
            <c:strRef>
              <c:f>Index_Charts!$C$2</c:f>
              <c:strCache>
                <c:ptCount val="1"/>
                <c:pt idx="0">
                  <c:v>NASDAQ Composite</c:v>
                </c:pt>
              </c:strCache>
            </c:strRef>
          </c:tx>
          <c:spPr>
            <a:ln w="28575" cap="rnd">
              <a:solidFill>
                <a:schemeClr val="accent2"/>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Index_Charts!$C$402:$C$664</c:f>
              <c:numCache>
                <c:formatCode>0.00</c:formatCode>
                <c:ptCount val="263"/>
                <c:pt idx="0">
                  <c:v>100</c:v>
                </c:pt>
                <c:pt idx="1">
                  <c:v>99.213520432408416</c:v>
                </c:pt>
                <c:pt idx="2">
                  <c:v>97.904131886084372</c:v>
                </c:pt>
                <c:pt idx="3">
                  <c:v>94.50329090166511</c:v>
                </c:pt>
                <c:pt idx="4">
                  <c:v>95.814844474637937</c:v>
                </c:pt>
                <c:pt idx="5">
                  <c:v>96.176428388563323</c:v>
                </c:pt>
                <c:pt idx="6">
                  <c:v>98.333259738736317</c:v>
                </c:pt>
                <c:pt idx="7">
                  <c:v>97.354520912016866</c:v>
                </c:pt>
                <c:pt idx="8">
                  <c:v>96.18358398511441</c:v>
                </c:pt>
                <c:pt idx="9">
                  <c:v>98.054411645445953</c:v>
                </c:pt>
                <c:pt idx="10">
                  <c:v>95.089181361836012</c:v>
                </c:pt>
                <c:pt idx="11">
                  <c:v>94.9996202029523</c:v>
                </c:pt>
                <c:pt idx="12">
                  <c:v>96.582132365325862</c:v>
                </c:pt>
                <c:pt idx="13">
                  <c:v>97.88871983197437</c:v>
                </c:pt>
                <c:pt idx="14">
                  <c:v>97.225120816437666</c:v>
                </c:pt>
                <c:pt idx="15">
                  <c:v>98.101491801215317</c:v>
                </c:pt>
                <c:pt idx="16">
                  <c:v>97.748971642921305</c:v>
                </c:pt>
                <c:pt idx="17">
                  <c:v>94.817965904866767</c:v>
                </c:pt>
                <c:pt idx="18">
                  <c:v>96.065229194980702</c:v>
                </c:pt>
                <c:pt idx="19">
                  <c:v>95.737551800097336</c:v>
                </c:pt>
                <c:pt idx="20">
                  <c:v>96.103722634888797</c:v>
                </c:pt>
                <c:pt idx="21">
                  <c:v>97.528872832083593</c:v>
                </c:pt>
                <c:pt idx="22">
                  <c:v>97.400292266365796</c:v>
                </c:pt>
                <c:pt idx="23">
                  <c:v>97.400292266365796</c:v>
                </c:pt>
                <c:pt idx="24">
                  <c:v>96.315051253030575</c:v>
                </c:pt>
                <c:pt idx="25">
                  <c:v>97.571500616665645</c:v>
                </c:pt>
                <c:pt idx="26">
                  <c:v>99.283327252095589</c:v>
                </c:pt>
                <c:pt idx="27">
                  <c:v>99.115091226516952</c:v>
                </c:pt>
                <c:pt idx="28">
                  <c:v>98.923834974085125</c:v>
                </c:pt>
                <c:pt idx="29">
                  <c:v>98.883678010876267</c:v>
                </c:pt>
                <c:pt idx="30">
                  <c:v>99.92977729948764</c:v>
                </c:pt>
                <c:pt idx="31">
                  <c:v>100.23300334820762</c:v>
                </c:pt>
                <c:pt idx="32">
                  <c:v>100.0158279349352</c:v>
                </c:pt>
                <c:pt idx="33">
                  <c:v>99.73241738435668</c:v>
                </c:pt>
                <c:pt idx="34">
                  <c:v>100.12962026778077</c:v>
                </c:pt>
                <c:pt idx="35">
                  <c:v>100.02413331965003</c:v>
                </c:pt>
                <c:pt idx="36">
                  <c:v>100.09124914576245</c:v>
                </c:pt>
                <c:pt idx="37">
                  <c:v>99.29367534556944</c:v>
                </c:pt>
                <c:pt idx="38">
                  <c:v>99.229923261425512</c:v>
                </c:pt>
                <c:pt idx="39">
                  <c:v>97.776358618439005</c:v>
                </c:pt>
                <c:pt idx="40">
                  <c:v>98.800856567718427</c:v>
                </c:pt>
                <c:pt idx="41">
                  <c:v>98.229350691383516</c:v>
                </c:pt>
                <c:pt idx="42">
                  <c:v>97.115842013724318</c:v>
                </c:pt>
                <c:pt idx="43">
                  <c:v>97.846214365282066</c:v>
                </c:pt>
                <c:pt idx="44">
                  <c:v>96.737365999222803</c:v>
                </c:pt>
                <c:pt idx="45">
                  <c:v>95.227486199789894</c:v>
                </c:pt>
                <c:pt idx="46">
                  <c:v>96.291884244709664</c:v>
                </c:pt>
                <c:pt idx="47">
                  <c:v>97.639937475987466</c:v>
                </c:pt>
                <c:pt idx="48">
                  <c:v>97.319697008801626</c:v>
                </c:pt>
                <c:pt idx="49">
                  <c:v>95.698801492620746</c:v>
                </c:pt>
                <c:pt idx="50">
                  <c:v>96.676916498102429</c:v>
                </c:pt>
                <c:pt idx="51">
                  <c:v>97.252287619753801</c:v>
                </c:pt>
                <c:pt idx="52">
                  <c:v>98.552000820997677</c:v>
                </c:pt>
                <c:pt idx="53">
                  <c:v>98.449376111487382</c:v>
                </c:pt>
                <c:pt idx="54">
                  <c:v>99.673252221078826</c:v>
                </c:pt>
                <c:pt idx="55">
                  <c:v>99.373304291804502</c:v>
                </c:pt>
                <c:pt idx="56">
                  <c:v>99.772904605867907</c:v>
                </c:pt>
                <c:pt idx="57">
                  <c:v>98.94958288988002</c:v>
                </c:pt>
                <c:pt idx="58">
                  <c:v>99.847934399447908</c:v>
                </c:pt>
                <c:pt idx="59">
                  <c:v>99.130026240856893</c:v>
                </c:pt>
                <c:pt idx="60">
                  <c:v>99.319594506409999</c:v>
                </c:pt>
                <c:pt idx="61">
                  <c:v>100.12692927420601</c:v>
                </c:pt>
                <c:pt idx="62">
                  <c:v>100.82809211368861</c:v>
                </c:pt>
                <c:pt idx="63">
                  <c:v>101.84169153899025</c:v>
                </c:pt>
                <c:pt idx="64">
                  <c:v>101.2407070512227</c:v>
                </c:pt>
                <c:pt idx="65">
                  <c:v>101.57248209541309</c:v>
                </c:pt>
                <c:pt idx="66">
                  <c:v>101.4303976346656</c:v>
                </c:pt>
                <c:pt idx="67">
                  <c:v>102.58063837462032</c:v>
                </c:pt>
                <c:pt idx="68">
                  <c:v>103.15312279407331</c:v>
                </c:pt>
                <c:pt idx="69">
                  <c:v>103.17123807354707</c:v>
                </c:pt>
                <c:pt idx="70">
                  <c:v>102.87702685330258</c:v>
                </c:pt>
                <c:pt idx="71">
                  <c:v>103.16921982836598</c:v>
                </c:pt>
                <c:pt idx="72">
                  <c:v>103.66824012322793</c:v>
                </c:pt>
                <c:pt idx="73">
                  <c:v>103.53323786829765</c:v>
                </c:pt>
                <c:pt idx="74">
                  <c:v>103.8000743448134</c:v>
                </c:pt>
                <c:pt idx="75">
                  <c:v>103.75126950679838</c:v>
                </c:pt>
                <c:pt idx="76">
                  <c:v>103.71355890138476</c:v>
                </c:pt>
                <c:pt idx="77">
                  <c:v>104.46961800979253</c:v>
                </c:pt>
                <c:pt idx="78">
                  <c:v>104.58103737557671</c:v>
                </c:pt>
                <c:pt idx="79">
                  <c:v>104.83448004316354</c:v>
                </c:pt>
                <c:pt idx="80">
                  <c:v>104.29718648059507</c:v>
                </c:pt>
                <c:pt idx="81">
                  <c:v>104.0461779390145</c:v>
                </c:pt>
                <c:pt idx="82">
                  <c:v>104.21343542147503</c:v>
                </c:pt>
                <c:pt idx="83">
                  <c:v>105.59078378735083</c:v>
                </c:pt>
                <c:pt idx="84">
                  <c:v>105.77970376808821</c:v>
                </c:pt>
                <c:pt idx="85">
                  <c:v>106.47986360087475</c:v>
                </c:pt>
                <c:pt idx="86">
                  <c:v>106.47986360087475</c:v>
                </c:pt>
                <c:pt idx="87">
                  <c:v>105.9942126513638</c:v>
                </c:pt>
                <c:pt idx="88">
                  <c:v>104.80180893480811</c:v>
                </c:pt>
                <c:pt idx="89">
                  <c:v>104.22270711751899</c:v>
                </c:pt>
                <c:pt idx="90">
                  <c:v>104.78572413230442</c:v>
                </c:pt>
                <c:pt idx="91">
                  <c:v>104.8350060100895</c:v>
                </c:pt>
                <c:pt idx="92">
                  <c:v>105.88482376254966</c:v>
                </c:pt>
                <c:pt idx="93">
                  <c:v>105.46036845328661</c:v>
                </c:pt>
                <c:pt idx="94">
                  <c:v>105.39134446809393</c:v>
                </c:pt>
                <c:pt idx="95">
                  <c:v>105.85452562125562</c:v>
                </c:pt>
                <c:pt idx="96">
                  <c:v>106.62838198262376</c:v>
                </c:pt>
                <c:pt idx="97">
                  <c:v>106.84319666062376</c:v>
                </c:pt>
                <c:pt idx="98">
                  <c:v>107.81377688409609</c:v>
                </c:pt>
                <c:pt idx="99">
                  <c:v>107.92544088565981</c:v>
                </c:pt>
                <c:pt idx="100">
                  <c:v>107.97897942600862</c:v>
                </c:pt>
                <c:pt idx="101">
                  <c:v>108.70657516146881</c:v>
                </c:pt>
                <c:pt idx="102">
                  <c:v>109.16816618206357</c:v>
                </c:pt>
                <c:pt idx="103">
                  <c:v>109.42127859134803</c:v>
                </c:pt>
                <c:pt idx="104">
                  <c:v>109.50978781637981</c:v>
                </c:pt>
                <c:pt idx="105">
                  <c:v>109.50978781637981</c:v>
                </c:pt>
                <c:pt idx="106">
                  <c:v>110.3599950045374</c:v>
                </c:pt>
                <c:pt idx="107">
                  <c:v>110.16703853343786</c:v>
                </c:pt>
                <c:pt idx="108">
                  <c:v>109.42551079033382</c:v>
                </c:pt>
                <c:pt idx="109">
                  <c:v>109.75099869499043</c:v>
                </c:pt>
                <c:pt idx="110">
                  <c:v>109.75099869499043</c:v>
                </c:pt>
                <c:pt idx="111">
                  <c:v>111.2137249479201</c:v>
                </c:pt>
                <c:pt idx="112">
                  <c:v>110.340155042818</c:v>
                </c:pt>
                <c:pt idx="113">
                  <c:v>110.96024558496636</c:v>
                </c:pt>
                <c:pt idx="114">
                  <c:v>110.924969105559</c:v>
                </c:pt>
                <c:pt idx="115">
                  <c:v>111.66696165664413</c:v>
                </c:pt>
                <c:pt idx="116">
                  <c:v>112.57436469005442</c:v>
                </c:pt>
                <c:pt idx="117">
                  <c:v>112.27387856206515</c:v>
                </c:pt>
                <c:pt idx="118">
                  <c:v>113.43679143539921</c:v>
                </c:pt>
                <c:pt idx="119">
                  <c:v>113.16030407738123</c:v>
                </c:pt>
                <c:pt idx="120">
                  <c:v>113.2504034349799</c:v>
                </c:pt>
                <c:pt idx="121">
                  <c:v>114.45445181464093</c:v>
                </c:pt>
                <c:pt idx="122">
                  <c:v>114.84358171734073</c:v>
                </c:pt>
                <c:pt idx="123">
                  <c:v>114.84358171734073</c:v>
                </c:pt>
                <c:pt idx="124">
                  <c:v>114.62173376067943</c:v>
                </c:pt>
                <c:pt idx="125">
                  <c:v>114.78026997759994</c:v>
                </c:pt>
                <c:pt idx="126">
                  <c:v>115.00912674934457</c:v>
                </c:pt>
                <c:pt idx="127">
                  <c:v>113.93802568406586</c:v>
                </c:pt>
                <c:pt idx="128">
                  <c:v>111.7901113080565</c:v>
                </c:pt>
                <c:pt idx="129">
                  <c:v>113.38478186867242</c:v>
                </c:pt>
                <c:pt idx="130">
                  <c:v>113.45184876762893</c:v>
                </c:pt>
                <c:pt idx="131">
                  <c:v>113.74259839159313</c:v>
                </c:pt>
                <c:pt idx="132">
                  <c:v>111.93231808669377</c:v>
                </c:pt>
                <c:pt idx="133">
                  <c:v>113.43029635545285</c:v>
                </c:pt>
                <c:pt idx="134">
                  <c:v>115.81026000012966</c:v>
                </c:pt>
                <c:pt idx="135">
                  <c:v>116.30820389756171</c:v>
                </c:pt>
                <c:pt idx="136">
                  <c:v>117.08456777566998</c:v>
                </c:pt>
                <c:pt idx="137">
                  <c:v>116.45290596115015</c:v>
                </c:pt>
                <c:pt idx="138">
                  <c:v>117.77242242874647</c:v>
                </c:pt>
                <c:pt idx="139">
                  <c:v>117.90150449781227</c:v>
                </c:pt>
                <c:pt idx="140">
                  <c:v>118.96591477452102</c:v>
                </c:pt>
                <c:pt idx="141">
                  <c:v>118.79474311958813</c:v>
                </c:pt>
                <c:pt idx="142">
                  <c:v>119.02969132224293</c:v>
                </c:pt>
                <c:pt idx="143">
                  <c:v>119.02969132224293</c:v>
                </c:pt>
                <c:pt idx="144">
                  <c:v>119.04885853556864</c:v>
                </c:pt>
                <c:pt idx="145">
                  <c:v>120.08167410135187</c:v>
                </c:pt>
                <c:pt idx="146">
                  <c:v>119.27174619429293</c:v>
                </c:pt>
                <c:pt idx="147">
                  <c:v>117.13882799156838</c:v>
                </c:pt>
                <c:pt idx="148">
                  <c:v>112.79275105043547</c:v>
                </c:pt>
                <c:pt idx="149">
                  <c:v>109.66547402646884</c:v>
                </c:pt>
                <c:pt idx="150">
                  <c:v>109.85093241092596</c:v>
                </c:pt>
                <c:pt idx="151">
                  <c:v>104.78336339703201</c:v>
                </c:pt>
                <c:pt idx="152">
                  <c:v>104.79422522564288</c:v>
                </c:pt>
                <c:pt idx="153">
                  <c:v>109.50099316010593</c:v>
                </c:pt>
                <c:pt idx="154">
                  <c:v>106.22195633031164</c:v>
                </c:pt>
                <c:pt idx="155">
                  <c:v>110.30734938478382</c:v>
                </c:pt>
                <c:pt idx="156">
                  <c:v>106.88864998845931</c:v>
                </c:pt>
                <c:pt idx="157">
                  <c:v>104.89514971648548</c:v>
                </c:pt>
                <c:pt idx="158">
                  <c:v>97.250991050122323</c:v>
                </c:pt>
                <c:pt idx="159">
                  <c:v>102.06514186000743</c:v>
                </c:pt>
                <c:pt idx="160">
                  <c:v>97.267809759964607</c:v>
                </c:pt>
                <c:pt idx="161">
                  <c:v>88.090922312360988</c:v>
                </c:pt>
                <c:pt idx="162">
                  <c:v>96.323809213937537</c:v>
                </c:pt>
                <c:pt idx="163">
                  <c:v>84.455512310745178</c:v>
                </c:pt>
                <c:pt idx="164">
                  <c:v>89.717505610415813</c:v>
                </c:pt>
                <c:pt idx="165">
                  <c:v>85.49829678454401</c:v>
                </c:pt>
                <c:pt idx="166">
                  <c:v>87.464361153844223</c:v>
                </c:pt>
                <c:pt idx="167">
                  <c:v>84.148812433955982</c:v>
                </c:pt>
                <c:pt idx="168">
                  <c:v>83.918304370699531</c:v>
                </c:pt>
                <c:pt idx="169">
                  <c:v>90.73366147961346</c:v>
                </c:pt>
                <c:pt idx="170">
                  <c:v>90.323138177994295</c:v>
                </c:pt>
                <c:pt idx="171">
                  <c:v>95.377827118096334</c:v>
                </c:pt>
                <c:pt idx="172">
                  <c:v>91.767492283881722</c:v>
                </c:pt>
                <c:pt idx="173">
                  <c:v>95.091774501098968</c:v>
                </c:pt>
                <c:pt idx="174">
                  <c:v>94.185973832044567</c:v>
                </c:pt>
                <c:pt idx="175">
                  <c:v>90.033085766001719</c:v>
                </c:pt>
                <c:pt idx="176">
                  <c:v>91.583208151166318</c:v>
                </c:pt>
                <c:pt idx="177">
                  <c:v>90.185995359993171</c:v>
                </c:pt>
                <c:pt idx="178">
                  <c:v>96.793057334431438</c:v>
                </c:pt>
                <c:pt idx="179">
                  <c:v>96.47529992040775</c:v>
                </c:pt>
                <c:pt idx="180">
                  <c:v>98.966218122887653</c:v>
                </c:pt>
                <c:pt idx="181">
                  <c:v>99.732808801603937</c:v>
                </c:pt>
                <c:pt idx="182">
                  <c:v>99.732808801603937</c:v>
                </c:pt>
                <c:pt idx="183">
                  <c:v>100.20801380332922</c:v>
                </c:pt>
                <c:pt idx="184">
                  <c:v>104.16273465616869</c:v>
                </c:pt>
                <c:pt idx="185">
                  <c:v>102.66355767208995</c:v>
                </c:pt>
                <c:pt idx="186">
                  <c:v>104.36605145253104</c:v>
                </c:pt>
                <c:pt idx="187">
                  <c:v>105.80669932635868</c:v>
                </c:pt>
                <c:pt idx="188">
                  <c:v>104.71303061041885</c:v>
                </c:pt>
                <c:pt idx="189">
                  <c:v>101.07407338999994</c:v>
                </c:pt>
                <c:pt idx="190">
                  <c:v>103.91368320082435</c:v>
                </c:pt>
                <c:pt idx="191">
                  <c:v>103.90602610092523</c:v>
                </c:pt>
                <c:pt idx="192">
                  <c:v>105.6156265507615</c:v>
                </c:pt>
                <c:pt idx="193">
                  <c:v>106.78552377560099</c:v>
                </c:pt>
                <c:pt idx="194">
                  <c:v>105.28794915587814</c:v>
                </c:pt>
                <c:pt idx="195">
                  <c:v>109.04285150400241</c:v>
                </c:pt>
                <c:pt idx="196">
                  <c:v>108.73511192515026</c:v>
                </c:pt>
                <c:pt idx="197">
                  <c:v>105.25390808715738</c:v>
                </c:pt>
                <c:pt idx="198">
                  <c:v>106.5476277118029</c:v>
                </c:pt>
                <c:pt idx="199">
                  <c:v>107.75130913779465</c:v>
                </c:pt>
                <c:pt idx="200">
                  <c:v>108.30500552938022</c:v>
                </c:pt>
                <c:pt idx="201">
                  <c:v>109.83731842979547</c:v>
                </c:pt>
                <c:pt idx="202">
                  <c:v>111.57006142437469</c:v>
                </c:pt>
                <c:pt idx="203">
                  <c:v>112.43881200462017</c:v>
                </c:pt>
                <c:pt idx="204">
                  <c:v>110.11730407946064</c:v>
                </c:pt>
                <c:pt idx="205">
                  <c:v>108.41238840480226</c:v>
                </c:pt>
                <c:pt idx="206">
                  <c:v>109.39772016577989</c:v>
                </c:pt>
                <c:pt idx="207">
                  <c:v>110.26419563327579</c:v>
                </c:pt>
                <c:pt idx="208">
                  <c:v>112.95846732748498</c:v>
                </c:pt>
                <c:pt idx="209">
                  <c:v>112.35025385243252</c:v>
                </c:pt>
                <c:pt idx="210">
                  <c:v>114.68251352010215</c:v>
                </c:pt>
                <c:pt idx="211">
                  <c:v>113.57070506111062</c:v>
                </c:pt>
                <c:pt idx="212">
                  <c:v>114.05638047419954</c:v>
                </c:pt>
                <c:pt idx="213">
                  <c:v>114.05638047419954</c:v>
                </c:pt>
                <c:pt idx="214">
                  <c:v>114.24761226305343</c:v>
                </c:pt>
                <c:pt idx="215">
                  <c:v>115.12996459264045</c:v>
                </c:pt>
                <c:pt idx="216">
                  <c:v>114.5994963683207</c:v>
                </c:pt>
                <c:pt idx="217">
                  <c:v>116.07811171513043</c:v>
                </c:pt>
                <c:pt idx="218">
                  <c:v>116.83864765830351</c:v>
                </c:pt>
                <c:pt idx="219">
                  <c:v>117.52761540417684</c:v>
                </c:pt>
                <c:pt idx="220">
                  <c:v>118.43932402730675</c:v>
                </c:pt>
                <c:pt idx="221">
                  <c:v>117.61859545058179</c:v>
                </c:pt>
                <c:pt idx="222">
                  <c:v>120.04376778731462</c:v>
                </c:pt>
                <c:pt idx="223">
                  <c:v>121.39738648257664</c:v>
                </c:pt>
                <c:pt idx="224">
                  <c:v>121.75220621719818</c:v>
                </c:pt>
                <c:pt idx="225">
                  <c:v>122.56680666764603</c:v>
                </c:pt>
                <c:pt idx="226">
                  <c:v>116.11303347265749</c:v>
                </c:pt>
                <c:pt idx="227">
                  <c:v>117.28828822106854</c:v>
                </c:pt>
                <c:pt idx="228">
                  <c:v>118.96664868185962</c:v>
                </c:pt>
                <c:pt idx="229">
                  <c:v>121.04415688052197</c:v>
                </c:pt>
                <c:pt idx="230">
                  <c:v>121.22352383406894</c:v>
                </c:pt>
                <c:pt idx="231">
                  <c:v>121.62130161157489</c:v>
                </c:pt>
                <c:pt idx="232">
                  <c:v>121.65887766730977</c:v>
                </c:pt>
                <c:pt idx="233">
                  <c:v>123.0086188854663</c:v>
                </c:pt>
                <c:pt idx="234">
                  <c:v>123.92477987978354</c:v>
                </c:pt>
                <c:pt idx="235">
                  <c:v>121.20682744211642</c:v>
                </c:pt>
                <c:pt idx="236">
                  <c:v>122.52583017457577</c:v>
                </c:pt>
                <c:pt idx="237">
                  <c:v>119.34824380255004</c:v>
                </c:pt>
                <c:pt idx="238">
                  <c:v>120.77855581469281</c:v>
                </c:pt>
                <c:pt idx="239">
                  <c:v>123.03675200011158</c:v>
                </c:pt>
                <c:pt idx="240">
                  <c:v>124.20929129136988</c:v>
                </c:pt>
                <c:pt idx="241">
                  <c:v>124.85757610710839</c:v>
                </c:pt>
                <c:pt idx="242">
                  <c:v>124.85757610710839</c:v>
                </c:pt>
                <c:pt idx="243">
                  <c:v>127.62220505150867</c:v>
                </c:pt>
                <c:pt idx="244">
                  <c:v>126.52427967300513</c:v>
                </c:pt>
                <c:pt idx="245">
                  <c:v>128.34204583275792</c:v>
                </c:pt>
                <c:pt idx="246">
                  <c:v>129.01785217369289</c:v>
                </c:pt>
                <c:pt idx="247">
                  <c:v>129.87028554744413</c:v>
                </c:pt>
                <c:pt idx="248">
                  <c:v>127.09856216543764</c:v>
                </c:pt>
                <c:pt idx="249">
                  <c:v>128.29409721997123</c:v>
                </c:pt>
                <c:pt idx="250">
                  <c:v>129.05136727548765</c:v>
                </c:pt>
                <c:pt idx="251">
                  <c:v>128.11367833257233</c:v>
                </c:pt>
                <c:pt idx="252">
                  <c:v>128.4728036569135</c:v>
                </c:pt>
                <c:pt idx="253">
                  <c:v>131.70077276773216</c:v>
                </c:pt>
                <c:pt idx="254">
                  <c:v>130.6399097098265</c:v>
                </c:pt>
                <c:pt idx="255">
                  <c:v>130.9551229117431</c:v>
                </c:pt>
                <c:pt idx="256">
                  <c:v>127.9618818313777</c:v>
                </c:pt>
                <c:pt idx="257">
                  <c:v>126.760230882356</c:v>
                </c:pt>
                <c:pt idx="258">
                  <c:v>128.87743123624614</c:v>
                </c:pt>
                <c:pt idx="259">
                  <c:v>127.23616979141987</c:v>
                </c:pt>
                <c:pt idx="260">
                  <c:v>128.95901726871736</c:v>
                </c:pt>
                <c:pt idx="261">
                  <c:v>129.50785764007938</c:v>
                </c:pt>
                <c:pt idx="262">
                  <c:v>131.43387513227151</c:v>
                </c:pt>
              </c:numCache>
            </c:numRef>
          </c:val>
          <c:smooth val="0"/>
          <c:extLst>
            <c:ext xmlns:c16="http://schemas.microsoft.com/office/drawing/2014/chart" uri="{C3380CC4-5D6E-409C-BE32-E72D297353CC}">
              <c16:uniqueId val="{00000001-ABA8-4575-ABE1-C7381B66A704}"/>
            </c:ext>
          </c:extLst>
        </c:ser>
        <c:ser>
          <c:idx val="2"/>
          <c:order val="2"/>
          <c:tx>
            <c:strRef>
              <c:f>Index_Charts!$D$2</c:f>
              <c:strCache>
                <c:ptCount val="1"/>
                <c:pt idx="0">
                  <c:v>FTSE 100</c:v>
                </c:pt>
              </c:strCache>
            </c:strRef>
          </c:tx>
          <c:spPr>
            <a:ln w="28575" cap="rnd">
              <a:solidFill>
                <a:schemeClr val="accent3"/>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Index_Charts!$D$402:$D$664</c:f>
              <c:numCache>
                <c:formatCode>0.00</c:formatCode>
                <c:ptCount val="263"/>
                <c:pt idx="0">
                  <c:v>100</c:v>
                </c:pt>
                <c:pt idx="1">
                  <c:v>99.974824629157567</c:v>
                </c:pt>
                <c:pt idx="2">
                  <c:v>97.63114259277323</c:v>
                </c:pt>
                <c:pt idx="3">
                  <c:v>95.216284115263662</c:v>
                </c:pt>
                <c:pt idx="4">
                  <c:v>94.528772417283747</c:v>
                </c:pt>
                <c:pt idx="5">
                  <c:v>94.88478643113416</c:v>
                </c:pt>
                <c:pt idx="6">
                  <c:v>96.034154147082162</c:v>
                </c:pt>
                <c:pt idx="7">
                  <c:v>95.611708788181559</c:v>
                </c:pt>
                <c:pt idx="8">
                  <c:v>95.254113075639481</c:v>
                </c:pt>
                <c:pt idx="9">
                  <c:v>95.572825362011287</c:v>
                </c:pt>
                <c:pt idx="10">
                  <c:v>94.21493703521125</c:v>
                </c:pt>
                <c:pt idx="11">
                  <c:v>93.149003925248934</c:v>
                </c:pt>
                <c:pt idx="12">
                  <c:v>93.809890361919031</c:v>
                </c:pt>
                <c:pt idx="13">
                  <c:v>94.765499988137265</c:v>
                </c:pt>
                <c:pt idx="14">
                  <c:v>93.913359817999208</c:v>
                </c:pt>
                <c:pt idx="15">
                  <c:v>94.954249365343401</c:v>
                </c:pt>
                <c:pt idx="16">
                  <c:v>93.955274833328502</c:v>
                </c:pt>
                <c:pt idx="17">
                  <c:v>93.51767152863269</c:v>
                </c:pt>
                <c:pt idx="18">
                  <c:v>93.51767152863269</c:v>
                </c:pt>
                <c:pt idx="19">
                  <c:v>93.446495087507486</c:v>
                </c:pt>
                <c:pt idx="20">
                  <c:v>93.777729155188368</c:v>
                </c:pt>
                <c:pt idx="21">
                  <c:v>94.69524620458219</c:v>
                </c:pt>
                <c:pt idx="22">
                  <c:v>94.996559805345626</c:v>
                </c:pt>
                <c:pt idx="23">
                  <c:v>95.981958090256995</c:v>
                </c:pt>
                <c:pt idx="24">
                  <c:v>95.800721781836302</c:v>
                </c:pt>
                <c:pt idx="25">
                  <c:v>96.368419803922095</c:v>
                </c:pt>
                <c:pt idx="26">
                  <c:v>95.840000632679477</c:v>
                </c:pt>
                <c:pt idx="27">
                  <c:v>95.987230419229235</c:v>
                </c:pt>
                <c:pt idx="28">
                  <c:v>95.373926751533602</c:v>
                </c:pt>
                <c:pt idx="29">
                  <c:v>95.797558384452955</c:v>
                </c:pt>
                <c:pt idx="30">
                  <c:v>96.721270420389146</c:v>
                </c:pt>
                <c:pt idx="31">
                  <c:v>96.808791081328309</c:v>
                </c:pt>
                <c:pt idx="32">
                  <c:v>97.109182024521601</c:v>
                </c:pt>
                <c:pt idx="33">
                  <c:v>96.502205151592634</c:v>
                </c:pt>
                <c:pt idx="34">
                  <c:v>96.488892520937725</c:v>
                </c:pt>
                <c:pt idx="35">
                  <c:v>96.40519429850346</c:v>
                </c:pt>
                <c:pt idx="36">
                  <c:v>96.96366574488782</c:v>
                </c:pt>
                <c:pt idx="37">
                  <c:v>96.812086286935966</c:v>
                </c:pt>
                <c:pt idx="38">
                  <c:v>96.56375959234353</c:v>
                </c:pt>
                <c:pt idx="39">
                  <c:v>96.107044095123356</c:v>
                </c:pt>
                <c:pt idx="40">
                  <c:v>96.088063710823306</c:v>
                </c:pt>
                <c:pt idx="41">
                  <c:v>96.893280153108435</c:v>
                </c:pt>
                <c:pt idx="42">
                  <c:v>97.883555342319141</c:v>
                </c:pt>
                <c:pt idx="43">
                  <c:v>97.646300538568411</c:v>
                </c:pt>
                <c:pt idx="44">
                  <c:v>97.01507095236714</c:v>
                </c:pt>
                <c:pt idx="45">
                  <c:v>93.880934994819938</c:v>
                </c:pt>
                <c:pt idx="46">
                  <c:v>93.289116067686166</c:v>
                </c:pt>
                <c:pt idx="47">
                  <c:v>94.313793203440724</c:v>
                </c:pt>
                <c:pt idx="48">
                  <c:v>94.873978156741074</c:v>
                </c:pt>
                <c:pt idx="49">
                  <c:v>94.15259174511452</c:v>
                </c:pt>
                <c:pt idx="50">
                  <c:v>94.460363948868959</c:v>
                </c:pt>
                <c:pt idx="51">
                  <c:v>94.7221350823406</c:v>
                </c:pt>
                <c:pt idx="52">
                  <c:v>95.52247462032642</c:v>
                </c:pt>
                <c:pt idx="53">
                  <c:v>95.079203561985466</c:v>
                </c:pt>
                <c:pt idx="54">
                  <c:v>95.055346273386078</c:v>
                </c:pt>
                <c:pt idx="55">
                  <c:v>94.47947614139332</c:v>
                </c:pt>
                <c:pt idx="56">
                  <c:v>94.668884559720993</c:v>
                </c:pt>
                <c:pt idx="57">
                  <c:v>94.250393447549556</c:v>
                </c:pt>
                <c:pt idx="58">
                  <c:v>94.422666796717465</c:v>
                </c:pt>
                <c:pt idx="59">
                  <c:v>95.06654997245208</c:v>
                </c:pt>
                <c:pt idx="60">
                  <c:v>95.702524654728364</c:v>
                </c:pt>
                <c:pt idx="61">
                  <c:v>96.59236197701793</c:v>
                </c:pt>
                <c:pt idx="62">
                  <c:v>96.542538468230262</c:v>
                </c:pt>
                <c:pt idx="63">
                  <c:v>96.632299868982628</c:v>
                </c:pt>
                <c:pt idx="64">
                  <c:v>96.302515691769102</c:v>
                </c:pt>
                <c:pt idx="65">
                  <c:v>96.625709457767329</c:v>
                </c:pt>
                <c:pt idx="66">
                  <c:v>95.539609689486198</c:v>
                </c:pt>
                <c:pt idx="67">
                  <c:v>96.251901333635615</c:v>
                </c:pt>
                <c:pt idx="68">
                  <c:v>97.13857525854182</c:v>
                </c:pt>
                <c:pt idx="69">
                  <c:v>97.380970583040508</c:v>
                </c:pt>
                <c:pt idx="70">
                  <c:v>97.49393023127071</c:v>
                </c:pt>
                <c:pt idx="71">
                  <c:v>97.622575058193334</c:v>
                </c:pt>
                <c:pt idx="72">
                  <c:v>97.002680979282388</c:v>
                </c:pt>
                <c:pt idx="73">
                  <c:v>96.596184415522785</c:v>
                </c:pt>
                <c:pt idx="74">
                  <c:v>97.082556763211798</c:v>
                </c:pt>
                <c:pt idx="75">
                  <c:v>96.894993660024426</c:v>
                </c:pt>
                <c:pt idx="76">
                  <c:v>96.124574588956051</c:v>
                </c:pt>
                <c:pt idx="77">
                  <c:v>96.258755361299521</c:v>
                </c:pt>
                <c:pt idx="78">
                  <c:v>96.321496076069167</c:v>
                </c:pt>
                <c:pt idx="79">
                  <c:v>96.53370731720176</c:v>
                </c:pt>
                <c:pt idx="80">
                  <c:v>95.725591093981905</c:v>
                </c:pt>
                <c:pt idx="81">
                  <c:v>95.410042204993431</c:v>
                </c:pt>
                <c:pt idx="82">
                  <c:v>96.573381592717865</c:v>
                </c:pt>
                <c:pt idx="83">
                  <c:v>97.489185135195697</c:v>
                </c:pt>
                <c:pt idx="84">
                  <c:v>97.57947376884529</c:v>
                </c:pt>
                <c:pt idx="85">
                  <c:v>97.930610878396379</c:v>
                </c:pt>
                <c:pt idx="86">
                  <c:v>97.754646898947911</c:v>
                </c:pt>
                <c:pt idx="87">
                  <c:v>96.833307411049219</c:v>
                </c:pt>
                <c:pt idx="88">
                  <c:v>96.034681379979375</c:v>
                </c:pt>
                <c:pt idx="89">
                  <c:v>94.358344383256139</c:v>
                </c:pt>
                <c:pt idx="90">
                  <c:v>94.750342042342069</c:v>
                </c:pt>
                <c:pt idx="91">
                  <c:v>94.082733386232377</c:v>
                </c:pt>
                <c:pt idx="92">
                  <c:v>95.424672917891385</c:v>
                </c:pt>
                <c:pt idx="93">
                  <c:v>95.348751380691141</c:v>
                </c:pt>
                <c:pt idx="94">
                  <c:v>95.083289616938941</c:v>
                </c:pt>
                <c:pt idx="95">
                  <c:v>95.116109864791127</c:v>
                </c:pt>
                <c:pt idx="96">
                  <c:v>95.870316524269853</c:v>
                </c:pt>
                <c:pt idx="97">
                  <c:v>96.92438689404463</c:v>
                </c:pt>
                <c:pt idx="98">
                  <c:v>99.107262896775723</c:v>
                </c:pt>
                <c:pt idx="99">
                  <c:v>99.189379420518321</c:v>
                </c:pt>
                <c:pt idx="100">
                  <c:v>99.393286743519653</c:v>
                </c:pt>
                <c:pt idx="101">
                  <c:v>99.829176541299475</c:v>
                </c:pt>
                <c:pt idx="102">
                  <c:v>99.943322463548441</c:v>
                </c:pt>
                <c:pt idx="103">
                  <c:v>100.48518607367025</c:v>
                </c:pt>
                <c:pt idx="104">
                  <c:v>100.5992001876949</c:v>
                </c:pt>
                <c:pt idx="105">
                  <c:v>100.5992001876949</c:v>
                </c:pt>
                <c:pt idx="106">
                  <c:v>100.5992001876949</c:v>
                </c:pt>
                <c:pt idx="107">
                  <c:v>100.76606939966626</c:v>
                </c:pt>
                <c:pt idx="108">
                  <c:v>100.00355882205628</c:v>
                </c:pt>
                <c:pt idx="109">
                  <c:v>99.41556233342736</c:v>
                </c:pt>
                <c:pt idx="110">
                  <c:v>99.41556233342736</c:v>
                </c:pt>
                <c:pt idx="111">
                  <c:v>100.23092800898405</c:v>
                </c:pt>
                <c:pt idx="112">
                  <c:v>100.46950089497784</c:v>
                </c:pt>
                <c:pt idx="113">
                  <c:v>99.849211391393979</c:v>
                </c:pt>
                <c:pt idx="114">
                  <c:v>99.829571965972391</c:v>
                </c:pt>
                <c:pt idx="115">
                  <c:v>99.843807254197429</c:v>
                </c:pt>
                <c:pt idx="116">
                  <c:v>100.14947052636296</c:v>
                </c:pt>
                <c:pt idx="117">
                  <c:v>100.01410348000076</c:v>
                </c:pt>
                <c:pt idx="118">
                  <c:v>100.406232947311</c:v>
                </c:pt>
                <c:pt idx="119">
                  <c:v>100.46884185385632</c:v>
                </c:pt>
                <c:pt idx="120">
                  <c:v>100.73838967256201</c:v>
                </c:pt>
                <c:pt idx="121">
                  <c:v>100.30355434057665</c:v>
                </c:pt>
                <c:pt idx="122">
                  <c:v>101.15701259295776</c:v>
                </c:pt>
                <c:pt idx="123">
                  <c:v>100.85227197836235</c:v>
                </c:pt>
                <c:pt idx="124">
                  <c:v>100.31528527253985</c:v>
                </c:pt>
                <c:pt idx="125">
                  <c:v>99.804132978681338</c:v>
                </c:pt>
                <c:pt idx="126">
                  <c:v>98.95726513751552</c:v>
                </c:pt>
                <c:pt idx="127">
                  <c:v>99.989455342055521</c:v>
                </c:pt>
                <c:pt idx="128">
                  <c:v>97.696914896701898</c:v>
                </c:pt>
                <c:pt idx="129">
                  <c:v>98.601646548338024</c:v>
                </c:pt>
                <c:pt idx="130">
                  <c:v>98.639607316938154</c:v>
                </c:pt>
                <c:pt idx="131">
                  <c:v>97.300303949765251</c:v>
                </c:pt>
                <c:pt idx="132">
                  <c:v>96.035604037549533</c:v>
                </c:pt>
                <c:pt idx="133">
                  <c:v>96.566791181502566</c:v>
                </c:pt>
                <c:pt idx="134">
                  <c:v>98.062946335599548</c:v>
                </c:pt>
                <c:pt idx="135">
                  <c:v>98.625240220488791</c:v>
                </c:pt>
                <c:pt idx="136">
                  <c:v>98.919304368915405</c:v>
                </c:pt>
                <c:pt idx="137">
                  <c:v>98.417246842533984</c:v>
                </c:pt>
                <c:pt idx="138">
                  <c:v>98.156002941959571</c:v>
                </c:pt>
                <c:pt idx="139">
                  <c:v>98.84878696891171</c:v>
                </c:pt>
                <c:pt idx="140">
                  <c:v>99.309193096412443</c:v>
                </c:pt>
                <c:pt idx="141">
                  <c:v>98.223884177477146</c:v>
                </c:pt>
                <c:pt idx="142">
                  <c:v>97.658426895204556</c:v>
                </c:pt>
                <c:pt idx="143">
                  <c:v>97.976348332230543</c:v>
                </c:pt>
                <c:pt idx="144">
                  <c:v>97.300962990886788</c:v>
                </c:pt>
                <c:pt idx="145">
                  <c:v>98.289656481405814</c:v>
                </c:pt>
                <c:pt idx="146">
                  <c:v>98.021031320270268</c:v>
                </c:pt>
                <c:pt idx="147">
                  <c:v>97.589754810341148</c:v>
                </c:pt>
                <c:pt idx="148">
                  <c:v>94.332905395965099</c:v>
                </c:pt>
                <c:pt idx="149">
                  <c:v>92.501430119233731</c:v>
                </c:pt>
                <c:pt idx="150">
                  <c:v>92.825546542802101</c:v>
                </c:pt>
                <c:pt idx="151">
                  <c:v>89.582141567305229</c:v>
                </c:pt>
                <c:pt idx="152">
                  <c:v>86.737851895006841</c:v>
                </c:pt>
                <c:pt idx="153">
                  <c:v>87.716923385151546</c:v>
                </c:pt>
                <c:pt idx="154">
                  <c:v>88.551401253232598</c:v>
                </c:pt>
                <c:pt idx="155">
                  <c:v>89.835081549748381</c:v>
                </c:pt>
                <c:pt idx="156">
                  <c:v>88.383082150793896</c:v>
                </c:pt>
                <c:pt idx="157">
                  <c:v>85.181723998850629</c:v>
                </c:pt>
                <c:pt idx="158">
                  <c:v>78.633755031778975</c:v>
                </c:pt>
                <c:pt idx="159">
                  <c:v>78.560733275513456</c:v>
                </c:pt>
                <c:pt idx="160">
                  <c:v>77.457366629848252</c:v>
                </c:pt>
                <c:pt idx="161">
                  <c:v>69.034293863799917</c:v>
                </c:pt>
                <c:pt idx="162">
                  <c:v>70.729743053047528</c:v>
                </c:pt>
                <c:pt idx="163">
                  <c:v>67.895470805796393</c:v>
                </c:pt>
                <c:pt idx="164">
                  <c:v>69.791136687764762</c:v>
                </c:pt>
                <c:pt idx="165">
                  <c:v>66.966222824439356</c:v>
                </c:pt>
                <c:pt idx="166">
                  <c:v>67.902456641684623</c:v>
                </c:pt>
                <c:pt idx="167">
                  <c:v>68.418749456291067</c:v>
                </c:pt>
                <c:pt idx="168">
                  <c:v>65.823577327930963</c:v>
                </c:pt>
                <c:pt idx="169">
                  <c:v>71.782890765252191</c:v>
                </c:pt>
                <c:pt idx="170">
                  <c:v>74.975154149718321</c:v>
                </c:pt>
                <c:pt idx="171">
                  <c:v>76.656104434292288</c:v>
                </c:pt>
                <c:pt idx="172">
                  <c:v>72.630681263988151</c:v>
                </c:pt>
                <c:pt idx="173">
                  <c:v>73.334668990006307</c:v>
                </c:pt>
                <c:pt idx="174">
                  <c:v>74.761097593445442</c:v>
                </c:pt>
                <c:pt idx="175">
                  <c:v>71.895718605258097</c:v>
                </c:pt>
                <c:pt idx="176">
                  <c:v>72.233806700602898</c:v>
                </c:pt>
                <c:pt idx="177">
                  <c:v>71.380743872894698</c:v>
                </c:pt>
                <c:pt idx="178">
                  <c:v>73.580491328336933</c:v>
                </c:pt>
                <c:pt idx="179">
                  <c:v>75.189342514215525</c:v>
                </c:pt>
                <c:pt idx="180">
                  <c:v>74.837150938869982</c:v>
                </c:pt>
                <c:pt idx="181">
                  <c:v>77.011063982348233</c:v>
                </c:pt>
                <c:pt idx="182">
                  <c:v>77.011063982348233</c:v>
                </c:pt>
                <c:pt idx="183">
                  <c:v>77.011063982348233</c:v>
                </c:pt>
                <c:pt idx="184">
                  <c:v>76.334228750537122</c:v>
                </c:pt>
                <c:pt idx="185">
                  <c:v>73.78163067862782</c:v>
                </c:pt>
                <c:pt idx="186">
                  <c:v>74.187336393041591</c:v>
                </c:pt>
                <c:pt idx="187">
                  <c:v>76.276892172964025</c:v>
                </c:pt>
                <c:pt idx="188">
                  <c:v>76.617880049243553</c:v>
                </c:pt>
                <c:pt idx="189">
                  <c:v>74.353414755667089</c:v>
                </c:pt>
                <c:pt idx="190">
                  <c:v>76.061649342672382</c:v>
                </c:pt>
                <c:pt idx="191">
                  <c:v>76.799511782337177</c:v>
                </c:pt>
                <c:pt idx="192">
                  <c:v>75.819122209949413</c:v>
                </c:pt>
                <c:pt idx="193">
                  <c:v>77.065500778986603</c:v>
                </c:pt>
                <c:pt idx="194">
                  <c:v>78.537930452708522</c:v>
                </c:pt>
                <c:pt idx="195">
                  <c:v>80.604024368704501</c:v>
                </c:pt>
                <c:pt idx="196">
                  <c:v>77.782801135659668</c:v>
                </c:pt>
                <c:pt idx="197">
                  <c:v>75.961870516872779</c:v>
                </c:pt>
                <c:pt idx="198">
                  <c:v>75.839552484716833</c:v>
                </c:pt>
                <c:pt idx="199">
                  <c:v>77.100166341979076</c:v>
                </c:pt>
                <c:pt idx="200">
                  <c:v>77.157371111327862</c:v>
                </c:pt>
                <c:pt idx="201">
                  <c:v>78.241098331571493</c:v>
                </c:pt>
                <c:pt idx="202">
                  <c:v>78.241098331571493</c:v>
                </c:pt>
                <c:pt idx="203">
                  <c:v>78.29052641568623</c:v>
                </c:pt>
                <c:pt idx="204">
                  <c:v>79.015998882266274</c:v>
                </c:pt>
                <c:pt idx="205">
                  <c:v>77.82023467136257</c:v>
                </c:pt>
                <c:pt idx="206">
                  <c:v>75.678219218166348</c:v>
                </c:pt>
                <c:pt idx="207">
                  <c:v>76.445738508299982</c:v>
                </c:pt>
                <c:pt idx="208">
                  <c:v>79.725390745480965</c:v>
                </c:pt>
                <c:pt idx="209">
                  <c:v>79.114327817598507</c:v>
                </c:pt>
                <c:pt idx="210">
                  <c:v>79.970158618017123</c:v>
                </c:pt>
                <c:pt idx="211">
                  <c:v>79.285942125644866</c:v>
                </c:pt>
                <c:pt idx="212">
                  <c:v>78.996359456844672</c:v>
                </c:pt>
                <c:pt idx="213">
                  <c:v>78.996359456844672</c:v>
                </c:pt>
                <c:pt idx="214">
                  <c:v>79.978067111475497</c:v>
                </c:pt>
                <c:pt idx="215">
                  <c:v>80.9862682191918</c:v>
                </c:pt>
                <c:pt idx="216">
                  <c:v>81.968766723168457</c:v>
                </c:pt>
                <c:pt idx="217">
                  <c:v>80.094585581761962</c:v>
                </c:pt>
                <c:pt idx="218">
                  <c:v>81.278487052478127</c:v>
                </c:pt>
                <c:pt idx="219">
                  <c:v>81.986560833449772</c:v>
                </c:pt>
                <c:pt idx="220">
                  <c:v>84.125412889262634</c:v>
                </c:pt>
                <c:pt idx="221">
                  <c:v>83.585394594281098</c:v>
                </c:pt>
                <c:pt idx="222">
                  <c:v>85.46840688671611</c:v>
                </c:pt>
                <c:pt idx="223">
                  <c:v>85.314059456053826</c:v>
                </c:pt>
                <c:pt idx="224">
                  <c:v>83.510000289978109</c:v>
                </c:pt>
                <c:pt idx="225">
                  <c:v>83.423138670160469</c:v>
                </c:pt>
                <c:pt idx="226">
                  <c:v>80.095903664005021</c:v>
                </c:pt>
                <c:pt idx="227">
                  <c:v>80.471293486828415</c:v>
                </c:pt>
                <c:pt idx="228">
                  <c:v>79.937733794837868</c:v>
                </c:pt>
                <c:pt idx="229">
                  <c:v>82.285106461502778</c:v>
                </c:pt>
                <c:pt idx="230">
                  <c:v>82.422977864126807</c:v>
                </c:pt>
                <c:pt idx="231">
                  <c:v>82.038361465602009</c:v>
                </c:pt>
                <c:pt idx="232">
                  <c:v>82.941643226770793</c:v>
                </c:pt>
                <c:pt idx="233">
                  <c:v>82.309227366550758</c:v>
                </c:pt>
                <c:pt idx="234">
                  <c:v>83.304379460060801</c:v>
                </c:pt>
                <c:pt idx="235">
                  <c:v>80.71527051001874</c:v>
                </c:pt>
                <c:pt idx="236">
                  <c:v>81.024360796016239</c:v>
                </c:pt>
                <c:pt idx="237">
                  <c:v>81.184639596772286</c:v>
                </c:pt>
                <c:pt idx="238">
                  <c:v>82.06076886373404</c:v>
                </c:pt>
                <c:pt idx="239">
                  <c:v>81.322247382947708</c:v>
                </c:pt>
                <c:pt idx="240">
                  <c:v>81.166977294715281</c:v>
                </c:pt>
                <c:pt idx="241">
                  <c:v>82.253077062996411</c:v>
                </c:pt>
                <c:pt idx="242">
                  <c:v>81.158277951911089</c:v>
                </c:pt>
                <c:pt idx="243">
                  <c:v>82.85385894938301</c:v>
                </c:pt>
                <c:pt idx="244">
                  <c:v>81.587972763148528</c:v>
                </c:pt>
                <c:pt idx="245">
                  <c:v>81.143251814340218</c:v>
                </c:pt>
                <c:pt idx="246">
                  <c:v>79.738966992584466</c:v>
                </c:pt>
                <c:pt idx="247">
                  <c:v>80.342516851681481</c:v>
                </c:pt>
                <c:pt idx="248">
                  <c:v>81.407263687625047</c:v>
                </c:pt>
                <c:pt idx="249">
                  <c:v>81.454187415477975</c:v>
                </c:pt>
                <c:pt idx="250">
                  <c:v>82.942302267892316</c:v>
                </c:pt>
                <c:pt idx="251">
                  <c:v>82.389234958704478</c:v>
                </c:pt>
                <c:pt idx="252">
                  <c:v>82.911327335180403</c:v>
                </c:pt>
                <c:pt idx="253">
                  <c:v>82.531983265627844</c:v>
                </c:pt>
                <c:pt idx="254">
                  <c:v>82.640197817783033</c:v>
                </c:pt>
                <c:pt idx="255">
                  <c:v>81.814682908954794</c:v>
                </c:pt>
                <c:pt idx="256">
                  <c:v>81.871887678303565</c:v>
                </c:pt>
                <c:pt idx="257">
                  <c:v>80.716984016934717</c:v>
                </c:pt>
                <c:pt idx="258">
                  <c:v>80.467339240099236</c:v>
                </c:pt>
                <c:pt idx="259">
                  <c:v>80.788687690957175</c:v>
                </c:pt>
                <c:pt idx="260">
                  <c:v>80.817685500304478</c:v>
                </c:pt>
                <c:pt idx="261">
                  <c:v>78.952994551048008</c:v>
                </c:pt>
                <c:pt idx="262">
                  <c:v>77.73732729827411</c:v>
                </c:pt>
              </c:numCache>
            </c:numRef>
          </c:val>
          <c:smooth val="0"/>
          <c:extLst>
            <c:ext xmlns:c16="http://schemas.microsoft.com/office/drawing/2014/chart" uri="{C3380CC4-5D6E-409C-BE32-E72D297353CC}">
              <c16:uniqueId val="{00000002-ABA8-4575-ABE1-C7381B66A704}"/>
            </c:ext>
          </c:extLst>
        </c:ser>
        <c:ser>
          <c:idx val="3"/>
          <c:order val="3"/>
          <c:tx>
            <c:strRef>
              <c:f>Index_Charts!$E$2</c:f>
              <c:strCache>
                <c:ptCount val="1"/>
                <c:pt idx="0">
                  <c:v>DAX</c:v>
                </c:pt>
              </c:strCache>
            </c:strRef>
          </c:tx>
          <c:spPr>
            <a:ln w="28575" cap="rnd">
              <a:solidFill>
                <a:schemeClr val="accent4"/>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Index_Charts!$E$402:$E$664</c:f>
              <c:numCache>
                <c:formatCode>0.00</c:formatCode>
                <c:ptCount val="263"/>
                <c:pt idx="0">
                  <c:v>100</c:v>
                </c:pt>
                <c:pt idx="1">
                  <c:v>100.52596430892014</c:v>
                </c:pt>
                <c:pt idx="2">
                  <c:v>97.402584617000187</c:v>
                </c:pt>
                <c:pt idx="3">
                  <c:v>95.647483312877796</c:v>
                </c:pt>
                <c:pt idx="4">
                  <c:v>94.904602823520136</c:v>
                </c:pt>
                <c:pt idx="5">
                  <c:v>95.578897107565481</c:v>
                </c:pt>
                <c:pt idx="6">
                  <c:v>97.180828022551395</c:v>
                </c:pt>
                <c:pt idx="7">
                  <c:v>95.937005703484431</c:v>
                </c:pt>
                <c:pt idx="8">
                  <c:v>95.821163930875599</c:v>
                </c:pt>
                <c:pt idx="9">
                  <c:v>96.399142180188093</c:v>
                </c:pt>
                <c:pt idx="10">
                  <c:v>94.286834730216654</c:v>
                </c:pt>
                <c:pt idx="11">
                  <c:v>93.630589447569292</c:v>
                </c:pt>
                <c:pt idx="12">
                  <c:v>94.861777465657653</c:v>
                </c:pt>
                <c:pt idx="13">
                  <c:v>96.113967958100062</c:v>
                </c:pt>
                <c:pt idx="14">
                  <c:v>95.587347321856356</c:v>
                </c:pt>
                <c:pt idx="15">
                  <c:v>96.831661886415986</c:v>
                </c:pt>
                <c:pt idx="16">
                  <c:v>96.373791537315483</c:v>
                </c:pt>
                <c:pt idx="17">
                  <c:v>95.261891010284643</c:v>
                </c:pt>
                <c:pt idx="18">
                  <c:v>95.643627389851872</c:v>
                </c:pt>
                <c:pt idx="19">
                  <c:v>96.234157899227498</c:v>
                </c:pt>
                <c:pt idx="20">
                  <c:v>95.996239244435984</c:v>
                </c:pt>
                <c:pt idx="21">
                  <c:v>97.127255304765583</c:v>
                </c:pt>
                <c:pt idx="22">
                  <c:v>97.950946095836912</c:v>
                </c:pt>
                <c:pt idx="23">
                  <c:v>98.069905423232669</c:v>
                </c:pt>
                <c:pt idx="24">
                  <c:v>97.717785814141223</c:v>
                </c:pt>
                <c:pt idx="25">
                  <c:v>98.654528986696249</c:v>
                </c:pt>
                <c:pt idx="26">
                  <c:v>99.489213260437253</c:v>
                </c:pt>
                <c:pt idx="27">
                  <c:v>100.02206900625478</c:v>
                </c:pt>
                <c:pt idx="28">
                  <c:v>100.30404363264047</c:v>
                </c:pt>
                <c:pt idx="29">
                  <c:v>100.65361997335309</c:v>
                </c:pt>
                <c:pt idx="30">
                  <c:v>101.39494168531729</c:v>
                </c:pt>
                <c:pt idx="31">
                  <c:v>101.8148270905666</c:v>
                </c:pt>
                <c:pt idx="32">
                  <c:v>102.29296154578211</c:v>
                </c:pt>
                <c:pt idx="33">
                  <c:v>101.56919658972321</c:v>
                </c:pt>
                <c:pt idx="34">
                  <c:v>101.50602508483031</c:v>
                </c:pt>
                <c:pt idx="35">
                  <c:v>101.64557668200285</c:v>
                </c:pt>
                <c:pt idx="36">
                  <c:v>102.2041112343548</c:v>
                </c:pt>
                <c:pt idx="37">
                  <c:v>102.28869541817896</c:v>
                </c:pt>
                <c:pt idx="38">
                  <c:v>101.25760519286177</c:v>
                </c:pt>
                <c:pt idx="39">
                  <c:v>100.96898525232503</c:v>
                </c:pt>
                <c:pt idx="40">
                  <c:v>100.37033269232032</c:v>
                </c:pt>
                <c:pt idx="41">
                  <c:v>100.81630710868123</c:v>
                </c:pt>
                <c:pt idx="42">
                  <c:v>101.57436516739628</c:v>
                </c:pt>
                <c:pt idx="43">
                  <c:v>101.96110604280565</c:v>
                </c:pt>
                <c:pt idx="44">
                  <c:v>100.61358400661578</c:v>
                </c:pt>
                <c:pt idx="45">
                  <c:v>97.835842691467079</c:v>
                </c:pt>
                <c:pt idx="46">
                  <c:v>97.835842691467079</c:v>
                </c:pt>
                <c:pt idx="47">
                  <c:v>98.554192947106571</c:v>
                </c:pt>
                <c:pt idx="48">
                  <c:v>99.248423173605133</c:v>
                </c:pt>
                <c:pt idx="49">
                  <c:v>98.204616606393941</c:v>
                </c:pt>
                <c:pt idx="50">
                  <c:v>99.222416203408955</c:v>
                </c:pt>
                <c:pt idx="51">
                  <c:v>99.796210366033748</c:v>
                </c:pt>
                <c:pt idx="52">
                  <c:v>102.64672197318245</c:v>
                </c:pt>
                <c:pt idx="53">
                  <c:v>102.44088131633006</c:v>
                </c:pt>
                <c:pt idx="54">
                  <c:v>103.61595334825384</c:v>
                </c:pt>
                <c:pt idx="55">
                  <c:v>103.9467423193295</c:v>
                </c:pt>
                <c:pt idx="56">
                  <c:v>103.82236829151435</c:v>
                </c:pt>
                <c:pt idx="57">
                  <c:v>103.64721093703852</c:v>
                </c:pt>
                <c:pt idx="58">
                  <c:v>104.58543084607155</c:v>
                </c:pt>
                <c:pt idx="59">
                  <c:v>104.64064438216627</c:v>
                </c:pt>
                <c:pt idx="60">
                  <c:v>104.99752236435356</c:v>
                </c:pt>
                <c:pt idx="61">
                  <c:v>105.60388677041013</c:v>
                </c:pt>
                <c:pt idx="62">
                  <c:v>105.78774046192316</c:v>
                </c:pt>
                <c:pt idx="63">
                  <c:v>106.17497358282522</c:v>
                </c:pt>
                <c:pt idx="64">
                  <c:v>106.15782703149715</c:v>
                </c:pt>
                <c:pt idx="65">
                  <c:v>105.91670878100325</c:v>
                </c:pt>
                <c:pt idx="66">
                  <c:v>105.56032304430867</c:v>
                </c:pt>
                <c:pt idx="67">
                  <c:v>106.33364071329652</c:v>
                </c:pt>
                <c:pt idx="68">
                  <c:v>107.7712436746454</c:v>
                </c:pt>
                <c:pt idx="69">
                  <c:v>107.87149767331962</c:v>
                </c:pt>
                <c:pt idx="70">
                  <c:v>108.12902410690258</c:v>
                </c:pt>
                <c:pt idx="71">
                  <c:v>109.02794641743729</c:v>
                </c:pt>
                <c:pt idx="72">
                  <c:v>108.52831724237511</c:v>
                </c:pt>
                <c:pt idx="73">
                  <c:v>108.28063571864561</c:v>
                </c:pt>
                <c:pt idx="74">
                  <c:v>108.97913207274732</c:v>
                </c:pt>
                <c:pt idx="75">
                  <c:v>108.54070542060737</c:v>
                </c:pt>
                <c:pt idx="76">
                  <c:v>108.13181349802773</c:v>
                </c:pt>
                <c:pt idx="77">
                  <c:v>108.63652920984752</c:v>
                </c:pt>
                <c:pt idx="78">
                  <c:v>108.35151906959038</c:v>
                </c:pt>
                <c:pt idx="79">
                  <c:v>108.46727880128377</c:v>
                </c:pt>
                <c:pt idx="80">
                  <c:v>107.95058511580895</c:v>
                </c:pt>
                <c:pt idx="81">
                  <c:v>107.78289348463865</c:v>
                </c:pt>
                <c:pt idx="82">
                  <c:v>107.99767660127458</c:v>
                </c:pt>
                <c:pt idx="83">
                  <c:v>108.67508844010685</c:v>
                </c:pt>
                <c:pt idx="84">
                  <c:v>108.59280140191517</c:v>
                </c:pt>
                <c:pt idx="85">
                  <c:v>109.00833863864585</c:v>
                </c:pt>
                <c:pt idx="86">
                  <c:v>108.66795088046311</c:v>
                </c:pt>
                <c:pt idx="87">
                  <c:v>108.59247323825336</c:v>
                </c:pt>
                <c:pt idx="88">
                  <c:v>106.36342156560319</c:v>
                </c:pt>
                <c:pt idx="89">
                  <c:v>106.56532425851421</c:v>
                </c:pt>
                <c:pt idx="90">
                  <c:v>107.80643922737147</c:v>
                </c:pt>
                <c:pt idx="91">
                  <c:v>107.10277429559669</c:v>
                </c:pt>
                <c:pt idx="92">
                  <c:v>108.01982764844482</c:v>
                </c:pt>
                <c:pt idx="93">
                  <c:v>107.51962418697451</c:v>
                </c:pt>
                <c:pt idx="94">
                  <c:v>107.23338343298569</c:v>
                </c:pt>
                <c:pt idx="95">
                  <c:v>107.85705847220125</c:v>
                </c:pt>
                <c:pt idx="96">
                  <c:v>108.47154492888693</c:v>
                </c:pt>
                <c:pt idx="97">
                  <c:v>108.97265084042714</c:v>
                </c:pt>
                <c:pt idx="98">
                  <c:v>109.99767003800133</c:v>
                </c:pt>
                <c:pt idx="99">
                  <c:v>109.0145737482197</c:v>
                </c:pt>
                <c:pt idx="100">
                  <c:v>108.47581105649009</c:v>
                </c:pt>
                <c:pt idx="101">
                  <c:v>108.39212932273583</c:v>
                </c:pt>
                <c:pt idx="102">
                  <c:v>109.2694748725084</c:v>
                </c:pt>
                <c:pt idx="103">
                  <c:v>109.12245755203034</c:v>
                </c:pt>
                <c:pt idx="104">
                  <c:v>109.12245755203034</c:v>
                </c:pt>
                <c:pt idx="105">
                  <c:v>109.12245755203034</c:v>
                </c:pt>
                <c:pt idx="106">
                  <c:v>109.12245755203034</c:v>
                </c:pt>
                <c:pt idx="107">
                  <c:v>109.41887137953439</c:v>
                </c:pt>
                <c:pt idx="108">
                  <c:v>108.69609091446087</c:v>
                </c:pt>
                <c:pt idx="109">
                  <c:v>108.69609091446087</c:v>
                </c:pt>
                <c:pt idx="110">
                  <c:v>108.69609091446087</c:v>
                </c:pt>
                <c:pt idx="111">
                  <c:v>109.81939512873859</c:v>
                </c:pt>
                <c:pt idx="112">
                  <c:v>108.45103470002559</c:v>
                </c:pt>
                <c:pt idx="113">
                  <c:v>107.69502766419667</c:v>
                </c:pt>
                <c:pt idx="114">
                  <c:v>108.51412416400305</c:v>
                </c:pt>
                <c:pt idx="115">
                  <c:v>109.27997610968541</c:v>
                </c:pt>
                <c:pt idx="116">
                  <c:v>110.71470763899372</c:v>
                </c:pt>
                <c:pt idx="117">
                  <c:v>110.61830956334542</c:v>
                </c:pt>
                <c:pt idx="118">
                  <c:v>110.35750149314465</c:v>
                </c:pt>
                <c:pt idx="119">
                  <c:v>110.39827582812099</c:v>
                </c:pt>
                <c:pt idx="120">
                  <c:v>110.19981885365868</c:v>
                </c:pt>
                <c:pt idx="121">
                  <c:v>110.17627311092588</c:v>
                </c:pt>
                <c:pt idx="122">
                  <c:v>110.96960876328241</c:v>
                </c:pt>
                <c:pt idx="123">
                  <c:v>111.15674409141327</c:v>
                </c:pt>
                <c:pt idx="124">
                  <c:v>111.21359844581688</c:v>
                </c:pt>
                <c:pt idx="125">
                  <c:v>110.88445029305014</c:v>
                </c:pt>
                <c:pt idx="126">
                  <c:v>109.83982331668449</c:v>
                </c:pt>
                <c:pt idx="127">
                  <c:v>111.38432559085867</c:v>
                </c:pt>
                <c:pt idx="128">
                  <c:v>108.33314190453063</c:v>
                </c:pt>
                <c:pt idx="129">
                  <c:v>109.30877247100675</c:v>
                </c:pt>
                <c:pt idx="130">
                  <c:v>109.48360166182079</c:v>
                </c:pt>
                <c:pt idx="131">
                  <c:v>107.94221694243353</c:v>
                </c:pt>
                <c:pt idx="132">
                  <c:v>106.5052703084082</c:v>
                </c:pt>
                <c:pt idx="133">
                  <c:v>107.02393297585371</c:v>
                </c:pt>
                <c:pt idx="134">
                  <c:v>108.9646108307135</c:v>
                </c:pt>
                <c:pt idx="135">
                  <c:v>110.57745318745364</c:v>
                </c:pt>
                <c:pt idx="136">
                  <c:v>111.36906598058583</c:v>
                </c:pt>
                <c:pt idx="137">
                  <c:v>110.86853435545375</c:v>
                </c:pt>
                <c:pt idx="138">
                  <c:v>110.70625742470284</c:v>
                </c:pt>
                <c:pt idx="139">
                  <c:v>111.80404691427708</c:v>
                </c:pt>
                <c:pt idx="140">
                  <c:v>112.80445383721769</c:v>
                </c:pt>
                <c:pt idx="141">
                  <c:v>112.76876603899896</c:v>
                </c:pt>
                <c:pt idx="142">
                  <c:v>112.75875704731462</c:v>
                </c:pt>
                <c:pt idx="143">
                  <c:v>113.08429539980179</c:v>
                </c:pt>
                <c:pt idx="144">
                  <c:v>112.24173519817803</c:v>
                </c:pt>
                <c:pt idx="145">
                  <c:v>113.12621830759436</c:v>
                </c:pt>
                <c:pt idx="146">
                  <c:v>112.10070686452747</c:v>
                </c:pt>
                <c:pt idx="147">
                  <c:v>111.40606643345168</c:v>
                </c:pt>
                <c:pt idx="148">
                  <c:v>106.94230226498559</c:v>
                </c:pt>
                <c:pt idx="149">
                  <c:v>104.93435085946061</c:v>
                </c:pt>
                <c:pt idx="150">
                  <c:v>104.80628499045042</c:v>
                </c:pt>
                <c:pt idx="151">
                  <c:v>101.46377401337594</c:v>
                </c:pt>
                <c:pt idx="152">
                  <c:v>97.549519896562813</c:v>
                </c:pt>
                <c:pt idx="153">
                  <c:v>97.28305100319632</c:v>
                </c:pt>
                <c:pt idx="154">
                  <c:v>98.329236756955424</c:v>
                </c:pt>
                <c:pt idx="155">
                  <c:v>99.496678983742768</c:v>
                </c:pt>
                <c:pt idx="156">
                  <c:v>97.995576353839169</c:v>
                </c:pt>
                <c:pt idx="157">
                  <c:v>94.690558075123221</c:v>
                </c:pt>
                <c:pt idx="158">
                  <c:v>87.168636742516227</c:v>
                </c:pt>
                <c:pt idx="159">
                  <c:v>85.941878933861886</c:v>
                </c:pt>
                <c:pt idx="160">
                  <c:v>85.63988632410755</c:v>
                </c:pt>
                <c:pt idx="161">
                  <c:v>75.158749171386745</c:v>
                </c:pt>
                <c:pt idx="162">
                  <c:v>75.74082946647151</c:v>
                </c:pt>
                <c:pt idx="163">
                  <c:v>71.722219305211894</c:v>
                </c:pt>
                <c:pt idx="164">
                  <c:v>73.337194725753633</c:v>
                </c:pt>
                <c:pt idx="165">
                  <c:v>69.256561632417302</c:v>
                </c:pt>
                <c:pt idx="166">
                  <c:v>70.64075595781128</c:v>
                </c:pt>
                <c:pt idx="167">
                  <c:v>73.253923196576594</c:v>
                </c:pt>
                <c:pt idx="168">
                  <c:v>71.713194804512909</c:v>
                </c:pt>
                <c:pt idx="169">
                  <c:v>79.584364314170756</c:v>
                </c:pt>
                <c:pt idx="170">
                  <c:v>81.009332974541053</c:v>
                </c:pt>
                <c:pt idx="171">
                  <c:v>82.048791373233641</c:v>
                </c:pt>
                <c:pt idx="172">
                  <c:v>79.026075884565145</c:v>
                </c:pt>
                <c:pt idx="173">
                  <c:v>80.531116478410098</c:v>
                </c:pt>
                <c:pt idx="174">
                  <c:v>81.514540931853531</c:v>
                </c:pt>
                <c:pt idx="175">
                  <c:v>78.306002769701294</c:v>
                </c:pt>
                <c:pt idx="176">
                  <c:v>78.519883436267321</c:v>
                </c:pt>
                <c:pt idx="177">
                  <c:v>78.150289112186016</c:v>
                </c:pt>
                <c:pt idx="178">
                  <c:v>82.657617006753597</c:v>
                </c:pt>
                <c:pt idx="179">
                  <c:v>84.967314899286578</c:v>
                </c:pt>
                <c:pt idx="180">
                  <c:v>84.771975479611186</c:v>
                </c:pt>
                <c:pt idx="181">
                  <c:v>86.674094104211648</c:v>
                </c:pt>
                <c:pt idx="182">
                  <c:v>86.674094104211648</c:v>
                </c:pt>
                <c:pt idx="183">
                  <c:v>86.674094104211648</c:v>
                </c:pt>
                <c:pt idx="184">
                  <c:v>87.755557451612248</c:v>
                </c:pt>
                <c:pt idx="185">
                  <c:v>84.336092095850034</c:v>
                </c:pt>
                <c:pt idx="186">
                  <c:v>84.514777209690024</c:v>
                </c:pt>
                <c:pt idx="187">
                  <c:v>87.174871852090078</c:v>
                </c:pt>
                <c:pt idx="188">
                  <c:v>87.586060920302174</c:v>
                </c:pt>
                <c:pt idx="189">
                  <c:v>84.090707717753006</c:v>
                </c:pt>
                <c:pt idx="190">
                  <c:v>85.44585955907931</c:v>
                </c:pt>
                <c:pt idx="191">
                  <c:v>86.256095640017591</c:v>
                </c:pt>
                <c:pt idx="192">
                  <c:v>84.798228572553697</c:v>
                </c:pt>
                <c:pt idx="193">
                  <c:v>87.455533823828617</c:v>
                </c:pt>
                <c:pt idx="194">
                  <c:v>88.568336800929345</c:v>
                </c:pt>
                <c:pt idx="195">
                  <c:v>91.128915812894192</c:v>
                </c:pt>
                <c:pt idx="196">
                  <c:v>89.109888883784109</c:v>
                </c:pt>
                <c:pt idx="197">
                  <c:v>89.109888883784109</c:v>
                </c:pt>
                <c:pt idx="198">
                  <c:v>85.870585378339868</c:v>
                </c:pt>
                <c:pt idx="199">
                  <c:v>88.025472063427458</c:v>
                </c:pt>
                <c:pt idx="200">
                  <c:v>87.014235739648086</c:v>
                </c:pt>
                <c:pt idx="201">
                  <c:v>88.270036032370058</c:v>
                </c:pt>
                <c:pt idx="202">
                  <c:v>89.461352165552</c:v>
                </c:pt>
                <c:pt idx="203">
                  <c:v>88.809208928676895</c:v>
                </c:pt>
                <c:pt idx="204">
                  <c:v>88.764168466097402</c:v>
                </c:pt>
                <c:pt idx="205">
                  <c:v>86.492947762908315</c:v>
                </c:pt>
                <c:pt idx="206">
                  <c:v>84.805858377690129</c:v>
                </c:pt>
                <c:pt idx="207">
                  <c:v>85.857212709122294</c:v>
                </c:pt>
                <c:pt idx="208">
                  <c:v>90.727981859112774</c:v>
                </c:pt>
                <c:pt idx="209">
                  <c:v>90.862693042274046</c:v>
                </c:pt>
                <c:pt idx="210">
                  <c:v>92.080344309313915</c:v>
                </c:pt>
                <c:pt idx="211">
                  <c:v>90.785902745417189</c:v>
                </c:pt>
                <c:pt idx="212">
                  <c:v>90.851043232280801</c:v>
                </c:pt>
                <c:pt idx="213">
                  <c:v>93.455103929431687</c:v>
                </c:pt>
                <c:pt idx="214">
                  <c:v>94.385201787835612</c:v>
                </c:pt>
                <c:pt idx="215">
                  <c:v>95.64075595781128</c:v>
                </c:pt>
                <c:pt idx="216">
                  <c:v>96.653469018068677</c:v>
                </c:pt>
                <c:pt idx="217">
                  <c:v>95.059578112796402</c:v>
                </c:pt>
                <c:pt idx="218">
                  <c:v>95.059578112796402</c:v>
                </c:pt>
                <c:pt idx="219">
                  <c:v>98.623681602488787</c:v>
                </c:pt>
                <c:pt idx="220">
                  <c:v>102.44744458956569</c:v>
                </c:pt>
                <c:pt idx="221">
                  <c:v>101.98145218983609</c:v>
                </c:pt>
                <c:pt idx="222">
                  <c:v>105.40354285489259</c:v>
                </c:pt>
                <c:pt idx="223">
                  <c:v>105.17308992340659</c:v>
                </c:pt>
                <c:pt idx="224">
                  <c:v>103.51914506802832</c:v>
                </c:pt>
                <c:pt idx="225">
                  <c:v>102.79857970767181</c:v>
                </c:pt>
                <c:pt idx="226">
                  <c:v>98.205354974632954</c:v>
                </c:pt>
                <c:pt idx="227">
                  <c:v>98.032987011282273</c:v>
                </c:pt>
                <c:pt idx="228">
                  <c:v>97.721805818998035</c:v>
                </c:pt>
                <c:pt idx="229">
                  <c:v>101.03880207136902</c:v>
                </c:pt>
                <c:pt idx="230">
                  <c:v>101.58421007724971</c:v>
                </c:pt>
                <c:pt idx="231">
                  <c:v>100.75879642695405</c:v>
                </c:pt>
                <c:pt idx="232">
                  <c:v>101.16268385369152</c:v>
                </c:pt>
                <c:pt idx="233">
                  <c:v>100.60652848788747</c:v>
                </c:pt>
                <c:pt idx="234">
                  <c:v>102.74607352178677</c:v>
                </c:pt>
                <c:pt idx="235">
                  <c:v>99.219790894114709</c:v>
                </c:pt>
                <c:pt idx="236">
                  <c:v>99.908360297447544</c:v>
                </c:pt>
                <c:pt idx="237">
                  <c:v>99.182462277587064</c:v>
                </c:pt>
                <c:pt idx="238">
                  <c:v>100.35343226373857</c:v>
                </c:pt>
                <c:pt idx="239">
                  <c:v>100.99999671836338</c:v>
                </c:pt>
                <c:pt idx="240">
                  <c:v>100.58683866818059</c:v>
                </c:pt>
                <c:pt idx="241">
                  <c:v>103.4409600756089</c:v>
                </c:pt>
                <c:pt idx="242">
                  <c:v>102.78233560641364</c:v>
                </c:pt>
                <c:pt idx="243">
                  <c:v>104.46638947776034</c:v>
                </c:pt>
                <c:pt idx="244">
                  <c:v>103.50938219909031</c:v>
                </c:pt>
                <c:pt idx="245">
                  <c:v>102.50856507157249</c:v>
                </c:pt>
                <c:pt idx="246">
                  <c:v>102.4646731818092</c:v>
                </c:pt>
                <c:pt idx="247">
                  <c:v>103.6481133871084</c:v>
                </c:pt>
                <c:pt idx="248">
                  <c:v>105.0121256473028</c:v>
                </c:pt>
                <c:pt idx="249">
                  <c:v>104.17030381391808</c:v>
                </c:pt>
                <c:pt idx="250">
                  <c:v>106.08694368055237</c:v>
                </c:pt>
                <c:pt idx="251">
                  <c:v>105.62743251314295</c:v>
                </c:pt>
                <c:pt idx="252">
                  <c:v>105.99366315969098</c:v>
                </c:pt>
                <c:pt idx="253">
                  <c:v>107.03812605422576</c:v>
                </c:pt>
                <c:pt idx="254">
                  <c:v>108.06289912905362</c:v>
                </c:pt>
                <c:pt idx="255">
                  <c:v>107.50846662247395</c:v>
                </c:pt>
                <c:pt idx="256">
                  <c:v>107.50141110374565</c:v>
                </c:pt>
                <c:pt idx="257">
                  <c:v>105.32461949423416</c:v>
                </c:pt>
                <c:pt idx="258">
                  <c:v>105.32954194916088</c:v>
                </c:pt>
                <c:pt idx="259">
                  <c:v>105.30181211974035</c:v>
                </c:pt>
                <c:pt idx="260">
                  <c:v>105.1949948478305</c:v>
                </c:pt>
                <c:pt idx="261">
                  <c:v>101.56378188930381</c:v>
                </c:pt>
                <c:pt idx="262">
                  <c:v>101.01993266081659</c:v>
                </c:pt>
              </c:numCache>
            </c:numRef>
          </c:val>
          <c:smooth val="0"/>
          <c:extLst>
            <c:ext xmlns:c16="http://schemas.microsoft.com/office/drawing/2014/chart" uri="{C3380CC4-5D6E-409C-BE32-E72D297353CC}">
              <c16:uniqueId val="{00000003-ABA8-4575-ABE1-C7381B66A704}"/>
            </c:ext>
          </c:extLst>
        </c:ser>
        <c:ser>
          <c:idx val="4"/>
          <c:order val="4"/>
          <c:tx>
            <c:strRef>
              <c:f>Index_Charts!$F$2</c:f>
              <c:strCache>
                <c:ptCount val="1"/>
                <c:pt idx="0">
                  <c:v>Hang Seng</c:v>
                </c:pt>
              </c:strCache>
            </c:strRef>
          </c:tx>
          <c:spPr>
            <a:ln w="28575" cap="rnd">
              <a:solidFill>
                <a:schemeClr val="accent5"/>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Index_Charts!$F$402:$F$664</c:f>
              <c:numCache>
                <c:formatCode>0.00</c:formatCode>
                <c:ptCount val="263"/>
                <c:pt idx="0">
                  <c:v>100</c:v>
                </c:pt>
                <c:pt idx="1">
                  <c:v>99.236619236619234</c:v>
                </c:pt>
                <c:pt idx="2">
                  <c:v>96.906984906984917</c:v>
                </c:pt>
                <c:pt idx="3">
                  <c:v>94.144846144846142</c:v>
                </c:pt>
                <c:pt idx="4">
                  <c:v>93.514557514557524</c:v>
                </c:pt>
                <c:pt idx="5">
                  <c:v>93.589401589401589</c:v>
                </c:pt>
                <c:pt idx="6">
                  <c:v>94.034866034866042</c:v>
                </c:pt>
                <c:pt idx="7">
                  <c:v>93.381573381573375</c:v>
                </c:pt>
                <c:pt idx="8">
                  <c:v>92.969084969084975</c:v>
                </c:pt>
                <c:pt idx="9">
                  <c:v>91.012771012771012</c:v>
                </c:pt>
                <c:pt idx="10">
                  <c:v>91.088299088299081</c:v>
                </c:pt>
                <c:pt idx="11">
                  <c:v>91.783747783747785</c:v>
                </c:pt>
                <c:pt idx="12">
                  <c:v>92.643284643284645</c:v>
                </c:pt>
                <c:pt idx="13">
                  <c:v>94.650718650718645</c:v>
                </c:pt>
                <c:pt idx="14">
                  <c:v>94.433638433638436</c:v>
                </c:pt>
                <c:pt idx="15">
                  <c:v>94.572238572238575</c:v>
                </c:pt>
                <c:pt idx="16">
                  <c:v>93.775485775485777</c:v>
                </c:pt>
                <c:pt idx="17">
                  <c:v>94.245682245682247</c:v>
                </c:pt>
                <c:pt idx="18">
                  <c:v>92.449280449280451</c:v>
                </c:pt>
                <c:pt idx="19">
                  <c:v>92.390744390744402</c:v>
                </c:pt>
                <c:pt idx="20">
                  <c:v>92.215820215820216</c:v>
                </c:pt>
                <c:pt idx="21">
                  <c:v>92.532692532692522</c:v>
                </c:pt>
                <c:pt idx="22">
                  <c:v>92.609120609120609</c:v>
                </c:pt>
                <c:pt idx="23">
                  <c:v>92.255672255672252</c:v>
                </c:pt>
                <c:pt idx="24">
                  <c:v>91.900351900351893</c:v>
                </c:pt>
                <c:pt idx="25">
                  <c:v>95.48372348372348</c:v>
                </c:pt>
                <c:pt idx="26">
                  <c:v>95.456003456003444</c:v>
                </c:pt>
                <c:pt idx="27">
                  <c:v>96.086832086832089</c:v>
                </c:pt>
                <c:pt idx="28">
                  <c:v>96.053136053136058</c:v>
                </c:pt>
                <c:pt idx="29">
                  <c:v>96.061344061344073</c:v>
                </c:pt>
                <c:pt idx="30">
                  <c:v>97.772713772713786</c:v>
                </c:pt>
                <c:pt idx="31">
                  <c:v>97.515565515565513</c:v>
                </c:pt>
                <c:pt idx="32">
                  <c:v>98.469782469782459</c:v>
                </c:pt>
                <c:pt idx="33">
                  <c:v>97.648477648477652</c:v>
                </c:pt>
                <c:pt idx="34">
                  <c:v>96.444960444960444</c:v>
                </c:pt>
                <c:pt idx="35">
                  <c:v>96.314928314928324</c:v>
                </c:pt>
                <c:pt idx="36">
                  <c:v>95.288315288315289</c:v>
                </c:pt>
                <c:pt idx="37">
                  <c:v>95.168507168507162</c:v>
                </c:pt>
                <c:pt idx="38">
                  <c:v>94.400734400734407</c:v>
                </c:pt>
                <c:pt idx="39">
                  <c:v>94.611694611694602</c:v>
                </c:pt>
                <c:pt idx="40">
                  <c:v>93.403353403353393</c:v>
                </c:pt>
                <c:pt idx="41">
                  <c:v>93.751041751041754</c:v>
                </c:pt>
                <c:pt idx="42">
                  <c:v>93.437409437409443</c:v>
                </c:pt>
                <c:pt idx="43">
                  <c:v>93.932265932265935</c:v>
                </c:pt>
                <c:pt idx="44">
                  <c:v>93.932265932265935</c:v>
                </c:pt>
                <c:pt idx="45">
                  <c:v>93.75377775377774</c:v>
                </c:pt>
                <c:pt idx="46">
                  <c:v>93.997209997210007</c:v>
                </c:pt>
                <c:pt idx="47">
                  <c:v>92.955800955800953</c:v>
                </c:pt>
                <c:pt idx="48">
                  <c:v>92.955800955800953</c:v>
                </c:pt>
                <c:pt idx="49">
                  <c:v>93.216333216333226</c:v>
                </c:pt>
                <c:pt idx="50">
                  <c:v>92.458208458208475</c:v>
                </c:pt>
                <c:pt idx="51">
                  <c:v>92.548640548640549</c:v>
                </c:pt>
                <c:pt idx="52">
                  <c:v>94.710478710478711</c:v>
                </c:pt>
                <c:pt idx="53">
                  <c:v>95.478755478755474</c:v>
                </c:pt>
                <c:pt idx="54">
                  <c:v>95.414243414243415</c:v>
                </c:pt>
                <c:pt idx="55">
                  <c:v>95.99150399150399</c:v>
                </c:pt>
                <c:pt idx="56">
                  <c:v>96.65466065466066</c:v>
                </c:pt>
                <c:pt idx="57">
                  <c:v>96.19058419058419</c:v>
                </c:pt>
                <c:pt idx="58">
                  <c:v>96.212544212544216</c:v>
                </c:pt>
                <c:pt idx="59">
                  <c:v>96.430416430416429</c:v>
                </c:pt>
                <c:pt idx="60">
                  <c:v>95.640323640323643</c:v>
                </c:pt>
                <c:pt idx="61">
                  <c:v>96.472716472716485</c:v>
                </c:pt>
                <c:pt idx="62">
                  <c:v>96.00270000270001</c:v>
                </c:pt>
                <c:pt idx="63">
                  <c:v>96.808632808632794</c:v>
                </c:pt>
                <c:pt idx="64">
                  <c:v>96.432432432432421</c:v>
                </c:pt>
                <c:pt idx="65">
                  <c:v>96.003852003852003</c:v>
                </c:pt>
                <c:pt idx="66">
                  <c:v>96.864288864288866</c:v>
                </c:pt>
                <c:pt idx="67">
                  <c:v>97.562833562833561</c:v>
                </c:pt>
                <c:pt idx="68">
                  <c:v>99.170379170379164</c:v>
                </c:pt>
                <c:pt idx="69">
                  <c:v>99.660339660339673</c:v>
                </c:pt>
                <c:pt idx="70">
                  <c:v>99.679203679203681</c:v>
                </c:pt>
                <c:pt idx="71">
                  <c:v>100.25012825012824</c:v>
                </c:pt>
                <c:pt idx="72">
                  <c:v>99.54420354420354</c:v>
                </c:pt>
                <c:pt idx="73">
                  <c:v>96.935676935676923</c:v>
                </c:pt>
                <c:pt idx="74">
                  <c:v>97.435105435105427</c:v>
                </c:pt>
                <c:pt idx="75">
                  <c:v>95.657351657351654</c:v>
                </c:pt>
                <c:pt idx="76">
                  <c:v>94.765378765378756</c:v>
                </c:pt>
                <c:pt idx="77">
                  <c:v>94.776070776070782</c:v>
                </c:pt>
                <c:pt idx="78">
                  <c:v>96.052020052020055</c:v>
                </c:pt>
                <c:pt idx="79">
                  <c:v>97.537777537777544</c:v>
                </c:pt>
                <c:pt idx="80">
                  <c:v>96.802692802692803</c:v>
                </c:pt>
                <c:pt idx="81">
                  <c:v>95.280863280863286</c:v>
                </c:pt>
                <c:pt idx="82">
                  <c:v>95.742383742383751</c:v>
                </c:pt>
                <c:pt idx="83">
                  <c:v>97.175041175041173</c:v>
                </c:pt>
                <c:pt idx="84">
                  <c:v>96.890208890208882</c:v>
                </c:pt>
                <c:pt idx="85">
                  <c:v>97.034497034497036</c:v>
                </c:pt>
                <c:pt idx="86">
                  <c:v>96.817524817524813</c:v>
                </c:pt>
                <c:pt idx="87">
                  <c:v>94.847458847458853</c:v>
                </c:pt>
                <c:pt idx="88">
                  <c:v>95.201087201087205</c:v>
                </c:pt>
                <c:pt idx="89">
                  <c:v>95.008775008775004</c:v>
                </c:pt>
                <c:pt idx="90">
                  <c:v>93.82530982530983</c:v>
                </c:pt>
                <c:pt idx="91">
                  <c:v>94.381438381438386</c:v>
                </c:pt>
                <c:pt idx="92">
                  <c:v>95.3942273942274</c:v>
                </c:pt>
                <c:pt idx="93">
                  <c:v>95.381123381123373</c:v>
                </c:pt>
                <c:pt idx="94">
                  <c:v>95.171927171927166</c:v>
                </c:pt>
                <c:pt idx="95">
                  <c:v>95.923643923643922</c:v>
                </c:pt>
                <c:pt idx="96">
                  <c:v>97.179001179001176</c:v>
                </c:pt>
                <c:pt idx="97">
                  <c:v>99.676035676035667</c:v>
                </c:pt>
                <c:pt idx="98">
                  <c:v>99.029223029223033</c:v>
                </c:pt>
                <c:pt idx="99">
                  <c:v>100.23745623745623</c:v>
                </c:pt>
                <c:pt idx="100">
                  <c:v>100.38325638325638</c:v>
                </c:pt>
                <c:pt idx="101">
                  <c:v>100.08186408186408</c:v>
                </c:pt>
                <c:pt idx="102">
                  <c:v>100.33696033696033</c:v>
                </c:pt>
                <c:pt idx="103">
                  <c:v>100.46317646317647</c:v>
                </c:pt>
                <c:pt idx="104">
                  <c:v>100.3112563112563</c:v>
                </c:pt>
                <c:pt idx="105">
                  <c:v>100.3112563112563</c:v>
                </c:pt>
                <c:pt idx="106">
                  <c:v>100.3112563112563</c:v>
                </c:pt>
                <c:pt idx="107">
                  <c:v>101.61161361161362</c:v>
                </c:pt>
                <c:pt idx="108">
                  <c:v>101.94990594990594</c:v>
                </c:pt>
                <c:pt idx="109">
                  <c:v>101.4832014832015</c:v>
                </c:pt>
                <c:pt idx="110">
                  <c:v>101.4832014832015</c:v>
                </c:pt>
                <c:pt idx="111">
                  <c:v>102.75677475677476</c:v>
                </c:pt>
                <c:pt idx="112">
                  <c:v>102.42550242550243</c:v>
                </c:pt>
                <c:pt idx="113">
                  <c:v>101.61438561438561</c:v>
                </c:pt>
                <c:pt idx="114">
                  <c:v>101.95951795951797</c:v>
                </c:pt>
                <c:pt idx="115">
                  <c:v>101.11661311661311</c:v>
                </c:pt>
                <c:pt idx="116">
                  <c:v>102.81970281970283</c:v>
                </c:pt>
                <c:pt idx="117">
                  <c:v>103.09762309762309</c:v>
                </c:pt>
                <c:pt idx="118">
                  <c:v>104.23788823788824</c:v>
                </c:pt>
                <c:pt idx="119">
                  <c:v>103.98660798660799</c:v>
                </c:pt>
                <c:pt idx="120">
                  <c:v>103.58502758502759</c:v>
                </c:pt>
                <c:pt idx="121">
                  <c:v>103.97904797904798</c:v>
                </c:pt>
                <c:pt idx="122">
                  <c:v>104.60321660321658</c:v>
                </c:pt>
                <c:pt idx="123">
                  <c:v>103.66537966537967</c:v>
                </c:pt>
                <c:pt idx="124">
                  <c:v>100.74728874728875</c:v>
                </c:pt>
                <c:pt idx="125">
                  <c:v>102.02784602784602</c:v>
                </c:pt>
                <c:pt idx="126">
                  <c:v>100.47293247293247</c:v>
                </c:pt>
                <c:pt idx="127">
                  <c:v>100.61880461880462</c:v>
                </c:pt>
                <c:pt idx="128">
                  <c:v>100.61880461880462</c:v>
                </c:pt>
                <c:pt idx="129">
                  <c:v>100.61880461880462</c:v>
                </c:pt>
                <c:pt idx="130">
                  <c:v>97.778365778365782</c:v>
                </c:pt>
                <c:pt idx="131">
                  <c:v>95.216963216963222</c:v>
                </c:pt>
                <c:pt idx="132">
                  <c:v>94.725562725562725</c:v>
                </c:pt>
                <c:pt idx="133">
                  <c:v>94.885222885222888</c:v>
                </c:pt>
                <c:pt idx="134">
                  <c:v>96.033624033624037</c:v>
                </c:pt>
                <c:pt idx="135">
                  <c:v>96.43236043236044</c:v>
                </c:pt>
                <c:pt idx="136">
                  <c:v>98.977418977418978</c:v>
                </c:pt>
                <c:pt idx="137">
                  <c:v>98.655470655470651</c:v>
                </c:pt>
                <c:pt idx="138">
                  <c:v>98.068922068922078</c:v>
                </c:pt>
                <c:pt idx="139">
                  <c:v>99.302067302067314</c:v>
                </c:pt>
                <c:pt idx="140">
                  <c:v>100.16527616527617</c:v>
                </c:pt>
                <c:pt idx="141">
                  <c:v>99.828099828099823</c:v>
                </c:pt>
                <c:pt idx="142">
                  <c:v>100.13626013626013</c:v>
                </c:pt>
                <c:pt idx="143">
                  <c:v>100.65466065466065</c:v>
                </c:pt>
                <c:pt idx="144">
                  <c:v>99.108819108819119</c:v>
                </c:pt>
                <c:pt idx="145">
                  <c:v>99.561015561015566</c:v>
                </c:pt>
                <c:pt idx="146">
                  <c:v>99.393075393075392</c:v>
                </c:pt>
                <c:pt idx="147">
                  <c:v>98.311814311814317</c:v>
                </c:pt>
                <c:pt idx="148">
                  <c:v>96.555264555264557</c:v>
                </c:pt>
                <c:pt idx="149">
                  <c:v>96.815724815724806</c:v>
                </c:pt>
                <c:pt idx="150">
                  <c:v>96.107460107460113</c:v>
                </c:pt>
                <c:pt idx="151">
                  <c:v>96.403128403128406</c:v>
                </c:pt>
                <c:pt idx="152">
                  <c:v>94.067842067842065</c:v>
                </c:pt>
                <c:pt idx="153">
                  <c:v>94.650142650142655</c:v>
                </c:pt>
                <c:pt idx="154">
                  <c:v>94.625446625446628</c:v>
                </c:pt>
                <c:pt idx="155">
                  <c:v>94.399546399546395</c:v>
                </c:pt>
                <c:pt idx="156">
                  <c:v>96.364428364428363</c:v>
                </c:pt>
                <c:pt idx="157">
                  <c:v>94.128106128106126</c:v>
                </c:pt>
                <c:pt idx="158">
                  <c:v>90.145746145746145</c:v>
                </c:pt>
                <c:pt idx="159">
                  <c:v>91.413127413127398</c:v>
                </c:pt>
                <c:pt idx="160">
                  <c:v>90.833886833886837</c:v>
                </c:pt>
                <c:pt idx="161">
                  <c:v>87.512739512739515</c:v>
                </c:pt>
                <c:pt idx="162">
                  <c:v>86.518562518562518</c:v>
                </c:pt>
                <c:pt idx="163">
                  <c:v>83.028935028935024</c:v>
                </c:pt>
                <c:pt idx="164">
                  <c:v>83.749511749511754</c:v>
                </c:pt>
                <c:pt idx="165">
                  <c:v>80.25063225063225</c:v>
                </c:pt>
                <c:pt idx="166">
                  <c:v>78.152946152946157</c:v>
                </c:pt>
                <c:pt idx="167">
                  <c:v>82.098334098334107</c:v>
                </c:pt>
                <c:pt idx="168">
                  <c:v>78.106146106146113</c:v>
                </c:pt>
                <c:pt idx="169">
                  <c:v>81.588645588645591</c:v>
                </c:pt>
                <c:pt idx="170">
                  <c:v>84.69796869796869</c:v>
                </c:pt>
                <c:pt idx="171">
                  <c:v>84.068508068508081</c:v>
                </c:pt>
                <c:pt idx="172">
                  <c:v>84.543492543492533</c:v>
                </c:pt>
                <c:pt idx="173">
                  <c:v>83.430479430479437</c:v>
                </c:pt>
                <c:pt idx="174">
                  <c:v>84.972612972612964</c:v>
                </c:pt>
                <c:pt idx="175">
                  <c:v>83.108927108927105</c:v>
                </c:pt>
                <c:pt idx="176">
                  <c:v>83.808299808299807</c:v>
                </c:pt>
                <c:pt idx="177">
                  <c:v>83.650079650079661</c:v>
                </c:pt>
                <c:pt idx="178">
                  <c:v>85.49691749691749</c:v>
                </c:pt>
                <c:pt idx="179">
                  <c:v>87.311931311931318</c:v>
                </c:pt>
                <c:pt idx="180">
                  <c:v>86.293418293418284</c:v>
                </c:pt>
                <c:pt idx="181">
                  <c:v>87.481275481275489</c:v>
                </c:pt>
                <c:pt idx="182">
                  <c:v>87.481275481275489</c:v>
                </c:pt>
                <c:pt idx="183">
                  <c:v>87.481275481275489</c:v>
                </c:pt>
                <c:pt idx="184">
                  <c:v>87.967527967527971</c:v>
                </c:pt>
                <c:pt idx="185">
                  <c:v>86.923310923310922</c:v>
                </c:pt>
                <c:pt idx="186">
                  <c:v>86.423306423306428</c:v>
                </c:pt>
                <c:pt idx="187">
                  <c:v>87.768087768087767</c:v>
                </c:pt>
                <c:pt idx="188">
                  <c:v>87.588159588159584</c:v>
                </c:pt>
                <c:pt idx="189">
                  <c:v>85.656865656865648</c:v>
                </c:pt>
                <c:pt idx="190">
                  <c:v>86.016182016182015</c:v>
                </c:pt>
                <c:pt idx="191">
                  <c:v>86.318438318438311</c:v>
                </c:pt>
                <c:pt idx="192">
                  <c:v>85.792873792873806</c:v>
                </c:pt>
                <c:pt idx="193">
                  <c:v>87.408591408591406</c:v>
                </c:pt>
                <c:pt idx="194">
                  <c:v>88.473544473544479</c:v>
                </c:pt>
                <c:pt idx="195">
                  <c:v>88.717012717012722</c:v>
                </c:pt>
                <c:pt idx="196">
                  <c:v>88.717012717012722</c:v>
                </c:pt>
                <c:pt idx="197">
                  <c:v>88.717012717012722</c:v>
                </c:pt>
                <c:pt idx="198">
                  <c:v>85.009765009765005</c:v>
                </c:pt>
                <c:pt idx="199">
                  <c:v>85.927261927261924</c:v>
                </c:pt>
                <c:pt idx="200">
                  <c:v>86.895014895014882</c:v>
                </c:pt>
                <c:pt idx="201">
                  <c:v>86.330354330354325</c:v>
                </c:pt>
                <c:pt idx="202">
                  <c:v>87.228699228699227</c:v>
                </c:pt>
                <c:pt idx="203">
                  <c:v>88.567504567504571</c:v>
                </c:pt>
                <c:pt idx="204">
                  <c:v>87.284535284535281</c:v>
                </c:pt>
                <c:pt idx="205">
                  <c:v>87.049167049167039</c:v>
                </c:pt>
                <c:pt idx="206">
                  <c:v>85.787149787149801</c:v>
                </c:pt>
                <c:pt idx="207">
                  <c:v>85.670977670977678</c:v>
                </c:pt>
                <c:pt idx="208">
                  <c:v>86.165258165258166</c:v>
                </c:pt>
                <c:pt idx="209">
                  <c:v>87.797355797355806</c:v>
                </c:pt>
                <c:pt idx="210">
                  <c:v>87.839907839907838</c:v>
                </c:pt>
                <c:pt idx="211">
                  <c:v>87.408195408195397</c:v>
                </c:pt>
                <c:pt idx="212">
                  <c:v>82.548586548586542</c:v>
                </c:pt>
                <c:pt idx="213">
                  <c:v>82.628146628146638</c:v>
                </c:pt>
                <c:pt idx="214">
                  <c:v>84.184860184860185</c:v>
                </c:pt>
                <c:pt idx="215">
                  <c:v>83.884979884979884</c:v>
                </c:pt>
                <c:pt idx="216">
                  <c:v>83.278019278019272</c:v>
                </c:pt>
                <c:pt idx="217">
                  <c:v>82.661374661374666</c:v>
                </c:pt>
                <c:pt idx="218">
                  <c:v>85.437157437157438</c:v>
                </c:pt>
                <c:pt idx="219">
                  <c:v>86.38547038547037</c:v>
                </c:pt>
                <c:pt idx="220">
                  <c:v>87.572319572319572</c:v>
                </c:pt>
                <c:pt idx="221">
                  <c:v>87.718767718767722</c:v>
                </c:pt>
                <c:pt idx="222">
                  <c:v>89.173565173565166</c:v>
                </c:pt>
                <c:pt idx="223">
                  <c:v>89.1964611964612</c:v>
                </c:pt>
                <c:pt idx="224">
                  <c:v>90.206082206082201</c:v>
                </c:pt>
                <c:pt idx="225">
                  <c:v>90.179118179118177</c:v>
                </c:pt>
                <c:pt idx="226">
                  <c:v>88.128628128628137</c:v>
                </c:pt>
                <c:pt idx="227">
                  <c:v>87.485055485055483</c:v>
                </c:pt>
                <c:pt idx="228">
                  <c:v>85.59710559710561</c:v>
                </c:pt>
                <c:pt idx="229">
                  <c:v>87.638811638811646</c:v>
                </c:pt>
                <c:pt idx="230">
                  <c:v>88.133164133164129</c:v>
                </c:pt>
                <c:pt idx="231">
                  <c:v>88.073872073872067</c:v>
                </c:pt>
                <c:pt idx="232">
                  <c:v>88.718092718092706</c:v>
                </c:pt>
                <c:pt idx="233">
                  <c:v>88.240912240912238</c:v>
                </c:pt>
                <c:pt idx="234">
                  <c:v>89.666513666513666</c:v>
                </c:pt>
                <c:pt idx="235">
                  <c:v>89.21377721377722</c:v>
                </c:pt>
                <c:pt idx="236">
                  <c:v>89.21377721377722</c:v>
                </c:pt>
                <c:pt idx="237">
                  <c:v>88.380052380052391</c:v>
                </c:pt>
                <c:pt idx="238">
                  <c:v>87.484695484695479</c:v>
                </c:pt>
                <c:pt idx="239">
                  <c:v>87.937971937971938</c:v>
                </c:pt>
                <c:pt idx="240">
                  <c:v>87.937971937971938</c:v>
                </c:pt>
                <c:pt idx="241">
                  <c:v>90.447174447174433</c:v>
                </c:pt>
                <c:pt idx="242">
                  <c:v>91.343323343323334</c:v>
                </c:pt>
                <c:pt idx="243">
                  <c:v>94.821070821070819</c:v>
                </c:pt>
                <c:pt idx="244">
                  <c:v>93.512469512469508</c:v>
                </c:pt>
                <c:pt idx="245">
                  <c:v>94.065142065142069</c:v>
                </c:pt>
                <c:pt idx="246">
                  <c:v>94.356670356670364</c:v>
                </c:pt>
                <c:pt idx="247">
                  <c:v>92.618768618768627</c:v>
                </c:pt>
                <c:pt idx="248">
                  <c:v>92.779724779724788</c:v>
                </c:pt>
                <c:pt idx="249">
                  <c:v>91.72049572049572</c:v>
                </c:pt>
                <c:pt idx="250">
                  <c:v>91.733779733779741</c:v>
                </c:pt>
                <c:pt idx="251">
                  <c:v>89.894573894573895</c:v>
                </c:pt>
                <c:pt idx="252">
                  <c:v>90.321102321102316</c:v>
                </c:pt>
                <c:pt idx="253">
                  <c:v>90.20885420885422</c:v>
                </c:pt>
                <c:pt idx="254">
                  <c:v>92.28846828846828</c:v>
                </c:pt>
                <c:pt idx="255">
                  <c:v>90.208674208674196</c:v>
                </c:pt>
                <c:pt idx="256">
                  <c:v>90.946890946890946</c:v>
                </c:pt>
                <c:pt idx="257">
                  <c:v>88.939276939276951</c:v>
                </c:pt>
                <c:pt idx="258">
                  <c:v>88.571824571824564</c:v>
                </c:pt>
                <c:pt idx="259">
                  <c:v>89.182025182025171</c:v>
                </c:pt>
                <c:pt idx="260">
                  <c:v>89.579393579393567</c:v>
                </c:pt>
                <c:pt idx="261">
                  <c:v>88.958212958212954</c:v>
                </c:pt>
                <c:pt idx="262">
                  <c:v>88.543348543348543</c:v>
                </c:pt>
              </c:numCache>
            </c:numRef>
          </c:val>
          <c:smooth val="0"/>
          <c:extLst>
            <c:ext xmlns:c16="http://schemas.microsoft.com/office/drawing/2014/chart" uri="{C3380CC4-5D6E-409C-BE32-E72D297353CC}">
              <c16:uniqueId val="{00000004-ABA8-4575-ABE1-C7381B66A704}"/>
            </c:ext>
          </c:extLst>
        </c:ser>
        <c:ser>
          <c:idx val="5"/>
          <c:order val="5"/>
          <c:tx>
            <c:strRef>
              <c:f>Index_Charts!$G$2</c:f>
              <c:strCache>
                <c:ptCount val="1"/>
                <c:pt idx="0">
                  <c:v>NIKKEI 225</c:v>
                </c:pt>
              </c:strCache>
            </c:strRef>
          </c:tx>
          <c:spPr>
            <a:ln w="28575" cap="rnd">
              <a:solidFill>
                <a:schemeClr val="accent6"/>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Index_Charts!$G$402:$G$664</c:f>
              <c:numCache>
                <c:formatCode>0.00</c:formatCode>
                <c:ptCount val="263"/>
                <c:pt idx="0">
                  <c:v>100</c:v>
                </c:pt>
                <c:pt idx="1">
                  <c:v>100.09042108065738</c:v>
                </c:pt>
                <c:pt idx="2">
                  <c:v>97.981695539304141</c:v>
                </c:pt>
                <c:pt idx="3">
                  <c:v>96.277030489932642</c:v>
                </c:pt>
                <c:pt idx="4">
                  <c:v>95.649844597479841</c:v>
                </c:pt>
                <c:pt idx="5">
                  <c:v>95.330397048908708</c:v>
                </c:pt>
                <c:pt idx="6">
                  <c:v>95.687202536250908</c:v>
                </c:pt>
                <c:pt idx="7">
                  <c:v>96.112218787418925</c:v>
                </c:pt>
                <c:pt idx="8">
                  <c:v>96.112218787418925</c:v>
                </c:pt>
                <c:pt idx="9">
                  <c:v>95.046402370091727</c:v>
                </c:pt>
                <c:pt idx="10">
                  <c:v>95.97426391153418</c:v>
                </c:pt>
                <c:pt idx="11">
                  <c:v>94.815052647279273</c:v>
                </c:pt>
                <c:pt idx="12">
                  <c:v>94.876200716213035</c:v>
                </c:pt>
                <c:pt idx="13">
                  <c:v>95.546924405467465</c:v>
                </c:pt>
                <c:pt idx="14">
                  <c:v>96.076905312958701</c:v>
                </c:pt>
                <c:pt idx="15">
                  <c:v>95.804387513341297</c:v>
                </c:pt>
                <c:pt idx="16">
                  <c:v>95.848250565828735</c:v>
                </c:pt>
                <c:pt idx="17">
                  <c:v>96.233446228033046</c:v>
                </c:pt>
                <c:pt idx="18">
                  <c:v>94.143120865477513</c:v>
                </c:pt>
                <c:pt idx="19">
                  <c:v>95.049376136362056</c:v>
                </c:pt>
                <c:pt idx="20">
                  <c:v>95.157825675033322</c:v>
                </c:pt>
                <c:pt idx="21">
                  <c:v>95.071911708879441</c:v>
                </c:pt>
                <c:pt idx="22">
                  <c:v>96.20305805395806</c:v>
                </c:pt>
                <c:pt idx="23">
                  <c:v>95.811914859213076</c:v>
                </c:pt>
                <c:pt idx="24">
                  <c:v>95.835008012906158</c:v>
                </c:pt>
                <c:pt idx="25">
                  <c:v>95.946431317847754</c:v>
                </c:pt>
                <c:pt idx="26">
                  <c:v>97.976026797351295</c:v>
                </c:pt>
                <c:pt idx="27">
                  <c:v>98.50400970562967</c:v>
                </c:pt>
                <c:pt idx="28">
                  <c:v>99.056247395050448</c:v>
                </c:pt>
                <c:pt idx="29">
                  <c:v>99.398602236922756</c:v>
                </c:pt>
                <c:pt idx="30">
                  <c:v>100.35420344185566</c:v>
                </c:pt>
                <c:pt idx="31">
                  <c:v>101.10624105256458</c:v>
                </c:pt>
                <c:pt idx="32">
                  <c:v>102.16880491303361</c:v>
                </c:pt>
                <c:pt idx="33">
                  <c:v>102.16880491303361</c:v>
                </c:pt>
                <c:pt idx="34">
                  <c:v>102.22934893569371</c:v>
                </c:pt>
                <c:pt idx="35">
                  <c:v>102.04065417282135</c:v>
                </c:pt>
                <c:pt idx="36">
                  <c:v>102.42975290325549</c:v>
                </c:pt>
                <c:pt idx="37">
                  <c:v>102.59070800263737</c:v>
                </c:pt>
                <c:pt idx="38">
                  <c:v>102.59070800263737</c:v>
                </c:pt>
                <c:pt idx="39">
                  <c:v>102.68247657113598</c:v>
                </c:pt>
                <c:pt idx="40">
                  <c:v>102.31684271517871</c:v>
                </c:pt>
                <c:pt idx="41">
                  <c:v>102.44736317538764</c:v>
                </c:pt>
                <c:pt idx="42">
                  <c:v>101.66052320629622</c:v>
                </c:pt>
                <c:pt idx="43">
                  <c:v>101.08872371062839</c:v>
                </c:pt>
                <c:pt idx="44">
                  <c:v>101.68998207841173</c:v>
                </c:pt>
                <c:pt idx="45">
                  <c:v>101.19452473871516</c:v>
                </c:pt>
                <c:pt idx="46">
                  <c:v>99.164604003525781</c:v>
                </c:pt>
                <c:pt idx="47">
                  <c:v>99.482704064255671</c:v>
                </c:pt>
                <c:pt idx="48">
                  <c:v>99.320308546836586</c:v>
                </c:pt>
                <c:pt idx="49">
                  <c:v>100.30783127407763</c:v>
                </c:pt>
                <c:pt idx="50">
                  <c:v>99.697279886699519</c:v>
                </c:pt>
                <c:pt idx="51">
                  <c:v>100.14148622333079</c:v>
                </c:pt>
                <c:pt idx="52">
                  <c:v>101.28866302721042</c:v>
                </c:pt>
                <c:pt idx="53">
                  <c:v>101.28866302721042</c:v>
                </c:pt>
                <c:pt idx="54">
                  <c:v>103.18601883788001</c:v>
                </c:pt>
                <c:pt idx="55">
                  <c:v>104.42064295614671</c:v>
                </c:pt>
                <c:pt idx="56">
                  <c:v>104.32278745981351</c:v>
                </c:pt>
                <c:pt idx="57">
                  <c:v>104.5124579897433</c:v>
                </c:pt>
                <c:pt idx="58">
                  <c:v>104.77368477055305</c:v>
                </c:pt>
                <c:pt idx="59">
                  <c:v>104.77368477055305</c:v>
                </c:pt>
                <c:pt idx="60">
                  <c:v>105.12904983985804</c:v>
                </c:pt>
                <c:pt idx="61">
                  <c:v>105.71088579668823</c:v>
                </c:pt>
                <c:pt idx="62">
                  <c:v>105.93954054381823</c:v>
                </c:pt>
                <c:pt idx="63">
                  <c:v>106.2529940947507</c:v>
                </c:pt>
                <c:pt idx="64">
                  <c:v>106.74952013170069</c:v>
                </c:pt>
                <c:pt idx="65">
                  <c:v>106.14078088314353</c:v>
                </c:pt>
                <c:pt idx="66">
                  <c:v>106.5307159853412</c:v>
                </c:pt>
                <c:pt idx="67">
                  <c:v>106.17632668309362</c:v>
                </c:pt>
                <c:pt idx="68">
                  <c:v>106.17632668309362</c:v>
                </c:pt>
                <c:pt idx="69">
                  <c:v>108.04059934400576</c:v>
                </c:pt>
                <c:pt idx="70">
                  <c:v>108.28142794680491</c:v>
                </c:pt>
                <c:pt idx="71">
                  <c:v>108.40456045643596</c:v>
                </c:pt>
                <c:pt idx="72">
                  <c:v>108.6905531344658</c:v>
                </c:pt>
                <c:pt idx="73">
                  <c:v>108.411623151328</c:v>
                </c:pt>
                <c:pt idx="74">
                  <c:v>109.28595689990442</c:v>
                </c:pt>
                <c:pt idx="75">
                  <c:v>108.35600442905313</c:v>
                </c:pt>
                <c:pt idx="76">
                  <c:v>107.52743880198108</c:v>
                </c:pt>
                <c:pt idx="77">
                  <c:v>108.2791046919062</c:v>
                </c:pt>
                <c:pt idx="78">
                  <c:v>108.80620476332305</c:v>
                </c:pt>
                <c:pt idx="79">
                  <c:v>108.22952643236796</c:v>
                </c:pt>
                <c:pt idx="80">
                  <c:v>107.56005730075881</c:v>
                </c:pt>
                <c:pt idx="81">
                  <c:v>107.048987688143</c:v>
                </c:pt>
                <c:pt idx="82">
                  <c:v>107.39422336608968</c:v>
                </c:pt>
                <c:pt idx="83">
                  <c:v>108.23026987393555</c:v>
                </c:pt>
                <c:pt idx="84">
                  <c:v>108.60436037772408</c:v>
                </c:pt>
                <c:pt idx="85">
                  <c:v>108.9038279341664</c:v>
                </c:pt>
                <c:pt idx="86">
                  <c:v>108.77079835866688</c:v>
                </c:pt>
                <c:pt idx="87">
                  <c:v>108.23538103471269</c:v>
                </c:pt>
                <c:pt idx="88">
                  <c:v>109.33005227788173</c:v>
                </c:pt>
                <c:pt idx="89">
                  <c:v>108.6345162263092</c:v>
                </c:pt>
                <c:pt idx="90">
                  <c:v>107.49807286006153</c:v>
                </c:pt>
                <c:pt idx="91">
                  <c:v>108.26409646526061</c:v>
                </c:pt>
                <c:pt idx="92">
                  <c:v>108.51644841235731</c:v>
                </c:pt>
                <c:pt idx="93">
                  <c:v>108.87097710989879</c:v>
                </c:pt>
                <c:pt idx="94">
                  <c:v>108.77567719395415</c:v>
                </c:pt>
                <c:pt idx="95">
                  <c:v>108.69050666936784</c:v>
                </c:pt>
                <c:pt idx="96">
                  <c:v>108.84360916719211</c:v>
                </c:pt>
                <c:pt idx="97">
                  <c:v>111.62356951387751</c:v>
                </c:pt>
                <c:pt idx="98">
                  <c:v>111.29482894571157</c:v>
                </c:pt>
                <c:pt idx="99">
                  <c:v>111.82346236536158</c:v>
                </c:pt>
                <c:pt idx="100">
                  <c:v>111.21156349014221</c:v>
                </c:pt>
                <c:pt idx="101">
                  <c:v>110.88825933843923</c:v>
                </c:pt>
                <c:pt idx="102">
                  <c:v>110.66420463600871</c:v>
                </c:pt>
                <c:pt idx="103">
                  <c:v>110.68502099990103</c:v>
                </c:pt>
                <c:pt idx="104">
                  <c:v>110.72902344768241</c:v>
                </c:pt>
                <c:pt idx="105">
                  <c:v>110.50733846524852</c:v>
                </c:pt>
                <c:pt idx="106">
                  <c:v>111.16737518196894</c:v>
                </c:pt>
                <c:pt idx="107">
                  <c:v>110.76219952763581</c:v>
                </c:pt>
                <c:pt idx="108">
                  <c:v>109.92071660332698</c:v>
                </c:pt>
                <c:pt idx="109">
                  <c:v>109.92071660332698</c:v>
                </c:pt>
                <c:pt idx="110">
                  <c:v>109.92071660332698</c:v>
                </c:pt>
                <c:pt idx="111">
                  <c:v>109.92071660332698</c:v>
                </c:pt>
                <c:pt idx="112">
                  <c:v>109.92071660332698</c:v>
                </c:pt>
                <c:pt idx="113">
                  <c:v>107.82160933725437</c:v>
                </c:pt>
                <c:pt idx="114">
                  <c:v>109.54481396071749</c:v>
                </c:pt>
                <c:pt idx="115">
                  <c:v>107.82114468627462</c:v>
                </c:pt>
                <c:pt idx="116">
                  <c:v>110.3075385439604</c:v>
                </c:pt>
                <c:pt idx="117">
                  <c:v>110.82190717853237</c:v>
                </c:pt>
                <c:pt idx="118">
                  <c:v>110.82190717853237</c:v>
                </c:pt>
                <c:pt idx="119">
                  <c:v>111.63318778915811</c:v>
                </c:pt>
                <c:pt idx="120">
                  <c:v>111.12862329025866</c:v>
                </c:pt>
                <c:pt idx="121">
                  <c:v>111.20552302740559</c:v>
                </c:pt>
                <c:pt idx="122">
                  <c:v>111.70795013179824</c:v>
                </c:pt>
                <c:pt idx="123">
                  <c:v>111.90426517073833</c:v>
                </c:pt>
                <c:pt idx="124">
                  <c:v>110.886911850598</c:v>
                </c:pt>
                <c:pt idx="125">
                  <c:v>111.66190321970603</c:v>
                </c:pt>
                <c:pt idx="126">
                  <c:v>110.56574509340183</c:v>
                </c:pt>
                <c:pt idx="127">
                  <c:v>110.71322531437124</c:v>
                </c:pt>
                <c:pt idx="128">
                  <c:v>108.46584792066363</c:v>
                </c:pt>
                <c:pt idx="129">
                  <c:v>107.87202396855614</c:v>
                </c:pt>
                <c:pt idx="130">
                  <c:v>108.63261115729226</c:v>
                </c:pt>
                <c:pt idx="131">
                  <c:v>106.76634049716726</c:v>
                </c:pt>
                <c:pt idx="132">
                  <c:v>107.82309622038954</c:v>
                </c:pt>
                <c:pt idx="133">
                  <c:v>106.73934427524436</c:v>
                </c:pt>
                <c:pt idx="134">
                  <c:v>107.26277360392129</c:v>
                </c:pt>
                <c:pt idx="135">
                  <c:v>108.35456401101595</c:v>
                </c:pt>
                <c:pt idx="136">
                  <c:v>110.92886983406849</c:v>
                </c:pt>
                <c:pt idx="137">
                  <c:v>110.71694252220917</c:v>
                </c:pt>
                <c:pt idx="138">
                  <c:v>110.05713813097861</c:v>
                </c:pt>
                <c:pt idx="139">
                  <c:v>110.05713813097861</c:v>
                </c:pt>
                <c:pt idx="140">
                  <c:v>110.87134604277671</c:v>
                </c:pt>
                <c:pt idx="141">
                  <c:v>110.71578089475982</c:v>
                </c:pt>
                <c:pt idx="142">
                  <c:v>110.06461901175241</c:v>
                </c:pt>
                <c:pt idx="143">
                  <c:v>109.30096512655003</c:v>
                </c:pt>
                <c:pt idx="144">
                  <c:v>107.77021893889516</c:v>
                </c:pt>
                <c:pt idx="145">
                  <c:v>108.73158181597684</c:v>
                </c:pt>
                <c:pt idx="146">
                  <c:v>109.09610050958274</c:v>
                </c:pt>
                <c:pt idx="147">
                  <c:v>108.66671653920517</c:v>
                </c:pt>
                <c:pt idx="148">
                  <c:v>108.66671653920517</c:v>
                </c:pt>
                <c:pt idx="149">
                  <c:v>105.036259039204</c:v>
                </c:pt>
                <c:pt idx="150">
                  <c:v>104.20351155331429</c:v>
                </c:pt>
                <c:pt idx="151">
                  <c:v>101.98266573054984</c:v>
                </c:pt>
                <c:pt idx="152">
                  <c:v>98.240970785998954</c:v>
                </c:pt>
                <c:pt idx="153">
                  <c:v>99.175476836451693</c:v>
                </c:pt>
                <c:pt idx="154">
                  <c:v>97.961111500901652</c:v>
                </c:pt>
                <c:pt idx="155">
                  <c:v>98.041635515690572</c:v>
                </c:pt>
                <c:pt idx="156">
                  <c:v>99.105965049882599</c:v>
                </c:pt>
                <c:pt idx="157">
                  <c:v>96.413916668563999</c:v>
                </c:pt>
                <c:pt idx="158">
                  <c:v>91.530481336596409</c:v>
                </c:pt>
                <c:pt idx="159">
                  <c:v>92.312767726086392</c:v>
                </c:pt>
                <c:pt idx="160">
                  <c:v>90.216913016871956</c:v>
                </c:pt>
                <c:pt idx="161">
                  <c:v>86.237502631086187</c:v>
                </c:pt>
                <c:pt idx="162">
                  <c:v>80.993544603938474</c:v>
                </c:pt>
                <c:pt idx="163">
                  <c:v>79.000145435756664</c:v>
                </c:pt>
                <c:pt idx="164">
                  <c:v>79.044240813733964</c:v>
                </c:pt>
                <c:pt idx="165">
                  <c:v>77.720078451671412</c:v>
                </c:pt>
                <c:pt idx="166">
                  <c:v>76.912886769667409</c:v>
                </c:pt>
                <c:pt idx="167">
                  <c:v>76.912886769667409</c:v>
                </c:pt>
                <c:pt idx="168">
                  <c:v>78.469235226305926</c:v>
                </c:pt>
                <c:pt idx="169">
                  <c:v>84.066281532957916</c:v>
                </c:pt>
                <c:pt idx="170">
                  <c:v>90.823607801118229</c:v>
                </c:pt>
                <c:pt idx="171">
                  <c:v>86.725246764519056</c:v>
                </c:pt>
                <c:pt idx="172">
                  <c:v>90.093176460967229</c:v>
                </c:pt>
                <c:pt idx="173">
                  <c:v>88.678500088051365</c:v>
                </c:pt>
                <c:pt idx="174">
                  <c:v>87.898072302480344</c:v>
                </c:pt>
                <c:pt idx="175">
                  <c:v>83.941104559016026</c:v>
                </c:pt>
                <c:pt idx="176">
                  <c:v>82.794857057095868</c:v>
                </c:pt>
                <c:pt idx="177">
                  <c:v>82.80168742649802</c:v>
                </c:pt>
                <c:pt idx="178">
                  <c:v>86.314959949408802</c:v>
                </c:pt>
                <c:pt idx="179">
                  <c:v>88.052197032460057</c:v>
                </c:pt>
                <c:pt idx="180">
                  <c:v>89.925019271399393</c:v>
                </c:pt>
                <c:pt idx="181">
                  <c:v>89.890309843212819</c:v>
                </c:pt>
                <c:pt idx="182">
                  <c:v>90.599971284569463</c:v>
                </c:pt>
                <c:pt idx="183">
                  <c:v>88.485344675773518</c:v>
                </c:pt>
                <c:pt idx="184">
                  <c:v>91.251923074242413</c:v>
                </c:pt>
                <c:pt idx="185">
                  <c:v>90.839684725017236</c:v>
                </c:pt>
                <c:pt idx="186">
                  <c:v>89.632103293771408</c:v>
                </c:pt>
                <c:pt idx="187">
                  <c:v>92.452813531379974</c:v>
                </c:pt>
                <c:pt idx="188">
                  <c:v>91.39275878620154</c:v>
                </c:pt>
                <c:pt idx="189">
                  <c:v>89.588333171479903</c:v>
                </c:pt>
                <c:pt idx="190">
                  <c:v>88.924672177117529</c:v>
                </c:pt>
                <c:pt idx="191">
                  <c:v>90.279083317961124</c:v>
                </c:pt>
                <c:pt idx="192">
                  <c:v>89.501071717484777</c:v>
                </c:pt>
                <c:pt idx="193">
                  <c:v>91.922925554084685</c:v>
                </c:pt>
                <c:pt idx="194">
                  <c:v>91.867028041221971</c:v>
                </c:pt>
                <c:pt idx="195">
                  <c:v>91.867028041221971</c:v>
                </c:pt>
                <c:pt idx="196">
                  <c:v>93.830178430622723</c:v>
                </c:pt>
                <c:pt idx="197">
                  <c:v>91.16150199358502</c:v>
                </c:pt>
                <c:pt idx="198">
                  <c:v>91.16150199358502</c:v>
                </c:pt>
                <c:pt idx="199">
                  <c:v>91.16150199358502</c:v>
                </c:pt>
                <c:pt idx="200">
                  <c:v>91.16150199358502</c:v>
                </c:pt>
                <c:pt idx="201">
                  <c:v>91.419011566556847</c:v>
                </c:pt>
                <c:pt idx="202">
                  <c:v>93.762339387580724</c:v>
                </c:pt>
                <c:pt idx="203">
                  <c:v>94.745401465416265</c:v>
                </c:pt>
                <c:pt idx="204">
                  <c:v>94.633048858515181</c:v>
                </c:pt>
                <c:pt idx="205">
                  <c:v>94.171046389359873</c:v>
                </c:pt>
                <c:pt idx="206">
                  <c:v>92.534220383030387</c:v>
                </c:pt>
                <c:pt idx="207">
                  <c:v>93.104300670073187</c:v>
                </c:pt>
                <c:pt idx="208">
                  <c:v>93.551573703170732</c:v>
                </c:pt>
                <c:pt idx="209">
                  <c:v>94.944225619646943</c:v>
                </c:pt>
                <c:pt idx="210">
                  <c:v>95.695566253886227</c:v>
                </c:pt>
                <c:pt idx="211">
                  <c:v>95.496509774165688</c:v>
                </c:pt>
                <c:pt idx="212">
                  <c:v>94.733785190922774</c:v>
                </c:pt>
                <c:pt idx="213">
                  <c:v>96.376279939205077</c:v>
                </c:pt>
                <c:pt idx="214">
                  <c:v>98.836699807123381</c:v>
                </c:pt>
                <c:pt idx="215">
                  <c:v>99.524662047726167</c:v>
                </c:pt>
                <c:pt idx="216">
                  <c:v>101.83434913781689</c:v>
                </c:pt>
                <c:pt idx="217">
                  <c:v>101.65583023140084</c:v>
                </c:pt>
                <c:pt idx="218">
                  <c:v>102.51311128902081</c:v>
                </c:pt>
                <c:pt idx="219">
                  <c:v>103.73616559789198</c:v>
                </c:pt>
                <c:pt idx="220">
                  <c:v>105.07505739601226</c:v>
                </c:pt>
                <c:pt idx="221">
                  <c:v>105.45597826920299</c:v>
                </c:pt>
                <c:pt idx="222">
                  <c:v>106.23654545006791</c:v>
                </c:pt>
                <c:pt idx="223">
                  <c:v>107.69726873507599</c:v>
                </c:pt>
                <c:pt idx="224">
                  <c:v>107.29269712701652</c:v>
                </c:pt>
                <c:pt idx="225">
                  <c:v>107.45030673934428</c:v>
                </c:pt>
                <c:pt idx="226">
                  <c:v>104.42059649104874</c:v>
                </c:pt>
                <c:pt idx="227">
                  <c:v>103.64263135567036</c:v>
                </c:pt>
                <c:pt idx="228">
                  <c:v>100.04377012229151</c:v>
                </c:pt>
                <c:pt idx="229">
                  <c:v>104.92846001190436</c:v>
                </c:pt>
                <c:pt idx="230">
                  <c:v>104.34090884802333</c:v>
                </c:pt>
                <c:pt idx="231">
                  <c:v>103.87486391534431</c:v>
                </c:pt>
                <c:pt idx="232">
                  <c:v>104.44791796865745</c:v>
                </c:pt>
                <c:pt idx="233">
                  <c:v>104.25499488186946</c:v>
                </c:pt>
                <c:pt idx="234">
                  <c:v>104.77438174702263</c:v>
                </c:pt>
                <c:pt idx="235">
                  <c:v>104.70593865770697</c:v>
                </c:pt>
                <c:pt idx="236">
                  <c:v>103.43033232302723</c:v>
                </c:pt>
                <c:pt idx="237">
                  <c:v>104.60260027981283</c:v>
                </c:pt>
                <c:pt idx="238">
                  <c:v>102.20016885416605</c:v>
                </c:pt>
                <c:pt idx="239">
                  <c:v>103.56206087578346</c:v>
                </c:pt>
                <c:pt idx="240">
                  <c:v>102.78883518039844</c:v>
                </c:pt>
                <c:pt idx="241">
                  <c:v>102.90142011278938</c:v>
                </c:pt>
                <c:pt idx="242">
                  <c:v>103.64727786546774</c:v>
                </c:pt>
                <c:pt idx="243">
                  <c:v>105.54286800241432</c:v>
                </c:pt>
                <c:pt idx="244">
                  <c:v>105.07937865012384</c:v>
                </c:pt>
                <c:pt idx="245">
                  <c:v>104.26140706538989</c:v>
                </c:pt>
                <c:pt idx="246">
                  <c:v>104.68256671342606</c:v>
                </c:pt>
                <c:pt idx="247">
                  <c:v>103.57446705694254</c:v>
                </c:pt>
                <c:pt idx="248">
                  <c:v>105.86951764117143</c:v>
                </c:pt>
                <c:pt idx="249">
                  <c:v>104.95076325893187</c:v>
                </c:pt>
                <c:pt idx="250">
                  <c:v>106.61649055620117</c:v>
                </c:pt>
                <c:pt idx="251">
                  <c:v>105.80270083028485</c:v>
                </c:pt>
                <c:pt idx="252">
                  <c:v>105.45913789586521</c:v>
                </c:pt>
                <c:pt idx="253">
                  <c:v>105.55699339219842</c:v>
                </c:pt>
                <c:pt idx="254">
                  <c:v>106.33175243581661</c:v>
                </c:pt>
                <c:pt idx="255">
                  <c:v>105.71557877158362</c:v>
                </c:pt>
                <c:pt idx="256">
                  <c:v>105.71557877158362</c:v>
                </c:pt>
                <c:pt idx="257">
                  <c:v>105.71557877158362</c:v>
                </c:pt>
                <c:pt idx="258">
                  <c:v>105.54941958122865</c:v>
                </c:pt>
                <c:pt idx="259">
                  <c:v>105.2777381533748</c:v>
                </c:pt>
                <c:pt idx="260">
                  <c:v>104.06839104840596</c:v>
                </c:pt>
                <c:pt idx="261">
                  <c:v>103.79945106133255</c:v>
                </c:pt>
                <c:pt idx="262">
                  <c:v>100.87572770151564</c:v>
                </c:pt>
              </c:numCache>
            </c:numRef>
          </c:val>
          <c:smooth val="0"/>
          <c:extLst>
            <c:ext xmlns:c16="http://schemas.microsoft.com/office/drawing/2014/chart" uri="{C3380CC4-5D6E-409C-BE32-E72D297353CC}">
              <c16:uniqueId val="{00000005-ABA8-4575-ABE1-C7381B66A704}"/>
            </c:ext>
          </c:extLst>
        </c:ser>
        <c:dLbls>
          <c:showLegendKey val="0"/>
          <c:showVal val="0"/>
          <c:showCatName val="0"/>
          <c:showSerName val="0"/>
          <c:showPercent val="0"/>
          <c:showBubbleSize val="0"/>
        </c:dLbls>
        <c:smooth val="0"/>
        <c:axId val="1018839632"/>
        <c:axId val="1018843160"/>
        <c:extLst/>
      </c:lineChart>
      <c:dateAx>
        <c:axId val="1018839632"/>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18843160"/>
        <c:crosses val="autoZero"/>
        <c:auto val="0"/>
        <c:lblOffset val="100"/>
        <c:baseTimeUnit val="days"/>
        <c:majorUnit val="1"/>
        <c:majorTimeUnit val="months"/>
      </c:dateAx>
      <c:valAx>
        <c:axId val="1018843160"/>
        <c:scaling>
          <c:orientation val="minMax"/>
          <c:max val="133"/>
          <c:min val="64"/>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018839632"/>
        <c:crosses val="autoZero"/>
        <c:crossBetween val="between"/>
      </c:valAx>
      <c:spPr>
        <a:noFill/>
        <a:ln>
          <a:noFill/>
        </a:ln>
        <a:effectLst/>
      </c:spPr>
    </c:plotArea>
    <c:legend>
      <c:legendPos val="b"/>
      <c:layout>
        <c:manualLayout>
          <c:xMode val="edge"/>
          <c:yMode val="edge"/>
          <c:x val="6.3659002580309793E-2"/>
          <c:y val="0.81990924576405022"/>
          <c:w val="0.89539127941579744"/>
          <c:h val="0.12698909144236625"/>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188540278619022E-2"/>
          <c:y val="3.9426523297490995E-2"/>
          <c:w val="0.89555049464970704"/>
          <c:h val="0.74435977760844418"/>
        </c:manualLayout>
      </c:layout>
      <c:lineChart>
        <c:grouping val="standard"/>
        <c:varyColors val="0"/>
        <c:ser>
          <c:idx val="7"/>
          <c:order val="0"/>
          <c:tx>
            <c:strRef>
              <c:f>Index_Charts!$I$2</c:f>
              <c:strCache>
                <c:ptCount val="1"/>
                <c:pt idx="0">
                  <c:v>Bovespa</c:v>
                </c:pt>
              </c:strCache>
            </c:strRef>
          </c:tx>
          <c:spPr>
            <a:ln w="28575" cap="rnd">
              <a:solidFill>
                <a:schemeClr val="accent5">
                  <a:lumMod val="80000"/>
                  <a:lumOff val="20000"/>
                </a:schemeClr>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Index_Charts!$I$402:$I$664</c:f>
              <c:numCache>
                <c:formatCode>0.00</c:formatCode>
                <c:ptCount val="263"/>
                <c:pt idx="0">
                  <c:v>100</c:v>
                </c:pt>
                <c:pt idx="1">
                  <c:v>100.30821483890419</c:v>
                </c:pt>
                <c:pt idx="2">
                  <c:v>100.84626483492629</c:v>
                </c:pt>
                <c:pt idx="3">
                  <c:v>98.31621192373008</c:v>
                </c:pt>
                <c:pt idx="4">
                  <c:v>100.34534205659247</c:v>
                </c:pt>
                <c:pt idx="5">
                  <c:v>100.95303014081823</c:v>
                </c:pt>
                <c:pt idx="6">
                  <c:v>102.26210833486394</c:v>
                </c:pt>
                <c:pt idx="7">
                  <c:v>102.1452263532527</c:v>
                </c:pt>
                <c:pt idx="8">
                  <c:v>100.10126497734551</c:v>
                </c:pt>
                <c:pt idx="9">
                  <c:v>101.46092654998766</c:v>
                </c:pt>
                <c:pt idx="10">
                  <c:v>98.473560608218463</c:v>
                </c:pt>
                <c:pt idx="11">
                  <c:v>97.293838355166031</c:v>
                </c:pt>
                <c:pt idx="12">
                  <c:v>98.029409078095824</c:v>
                </c:pt>
                <c:pt idx="13">
                  <c:v>97.698308943632426</c:v>
                </c:pt>
                <c:pt idx="14">
                  <c:v>97.45629448759037</c:v>
                </c:pt>
                <c:pt idx="15">
                  <c:v>99.400660628746479</c:v>
                </c:pt>
                <c:pt idx="16">
                  <c:v>98.231251491718567</c:v>
                </c:pt>
                <c:pt idx="17">
                  <c:v>95.929167554740545</c:v>
                </c:pt>
                <c:pt idx="18">
                  <c:v>94.713300285525975</c:v>
                </c:pt>
                <c:pt idx="19">
                  <c:v>95.544832097560104</c:v>
                </c:pt>
                <c:pt idx="20">
                  <c:v>96.445805557492676</c:v>
                </c:pt>
                <c:pt idx="21">
                  <c:v>98.735219094783417</c:v>
                </c:pt>
                <c:pt idx="22">
                  <c:v>99.334558466036952</c:v>
                </c:pt>
                <c:pt idx="23">
                  <c:v>98.834716109381887</c:v>
                </c:pt>
                <c:pt idx="24">
                  <c:v>97.906633887327729</c:v>
                </c:pt>
                <c:pt idx="25">
                  <c:v>99.399678427220323</c:v>
                </c:pt>
                <c:pt idx="26">
                  <c:v>100.42323063761576</c:v>
                </c:pt>
                <c:pt idx="27">
                  <c:v>101.10330697431837</c:v>
                </c:pt>
                <c:pt idx="28">
                  <c:v>101.34414278852906</c:v>
                </c:pt>
                <c:pt idx="29">
                  <c:v>101.19769654098087</c:v>
                </c:pt>
                <c:pt idx="30">
                  <c:v>101.60442619295742</c:v>
                </c:pt>
                <c:pt idx="31">
                  <c:v>102.51325726509913</c:v>
                </c:pt>
                <c:pt idx="32">
                  <c:v>101.65903659781105</c:v>
                </c:pt>
                <c:pt idx="33">
                  <c:v>101.83504711129618</c:v>
                </c:pt>
                <c:pt idx="34">
                  <c:v>102.75487884053074</c:v>
                </c:pt>
                <c:pt idx="35">
                  <c:v>102.67139171080844</c:v>
                </c:pt>
                <c:pt idx="36">
                  <c:v>102.48212147672034</c:v>
                </c:pt>
                <c:pt idx="37">
                  <c:v>102.95181024652275</c:v>
                </c:pt>
                <c:pt idx="38">
                  <c:v>102.77540685242717</c:v>
                </c:pt>
                <c:pt idx="39">
                  <c:v>102.02687106935227</c:v>
                </c:pt>
                <c:pt idx="40">
                  <c:v>102.62139765312767</c:v>
                </c:pt>
                <c:pt idx="41">
                  <c:v>103.44487541264739</c:v>
                </c:pt>
                <c:pt idx="42">
                  <c:v>103.20737908362563</c:v>
                </c:pt>
                <c:pt idx="43">
                  <c:v>102.88099351648772</c:v>
                </c:pt>
                <c:pt idx="44">
                  <c:v>102.20140828054818</c:v>
                </c:pt>
                <c:pt idx="45">
                  <c:v>99.233195268538793</c:v>
                </c:pt>
                <c:pt idx="46">
                  <c:v>99.709170128108539</c:v>
                </c:pt>
                <c:pt idx="47">
                  <c:v>100.72604336812618</c:v>
                </c:pt>
                <c:pt idx="48">
                  <c:v>98.78275764864884</c:v>
                </c:pt>
                <c:pt idx="49">
                  <c:v>98.201883666086829</c:v>
                </c:pt>
                <c:pt idx="50">
                  <c:v>99.446725880322674</c:v>
                </c:pt>
                <c:pt idx="51">
                  <c:v>100.00491100763071</c:v>
                </c:pt>
                <c:pt idx="52">
                  <c:v>101.98385064250712</c:v>
                </c:pt>
                <c:pt idx="53">
                  <c:v>102.4451906993373</c:v>
                </c:pt>
                <c:pt idx="54">
                  <c:v>102.62984458625253</c:v>
                </c:pt>
                <c:pt idx="55">
                  <c:v>103.54643505045078</c:v>
                </c:pt>
                <c:pt idx="56">
                  <c:v>103.14667902930988</c:v>
                </c:pt>
                <c:pt idx="57">
                  <c:v>102.86488541145896</c:v>
                </c:pt>
                <c:pt idx="58">
                  <c:v>104.13526486537454</c:v>
                </c:pt>
                <c:pt idx="59">
                  <c:v>105.4698802991</c:v>
                </c:pt>
                <c:pt idx="60">
                  <c:v>105.62948804709853</c:v>
                </c:pt>
                <c:pt idx="61">
                  <c:v>105.08191069627284</c:v>
                </c:pt>
                <c:pt idx="62">
                  <c:v>105.45288821269769</c:v>
                </c:pt>
                <c:pt idx="63">
                  <c:v>106.26153472917265</c:v>
                </c:pt>
                <c:pt idx="64">
                  <c:v>105.64196200648057</c:v>
                </c:pt>
                <c:pt idx="65">
                  <c:v>106.47801194553494</c:v>
                </c:pt>
                <c:pt idx="66">
                  <c:v>105.31145119293286</c:v>
                </c:pt>
                <c:pt idx="67">
                  <c:v>106.2698834421449</c:v>
                </c:pt>
                <c:pt idx="68">
                  <c:v>106.84319447295556</c:v>
                </c:pt>
                <c:pt idx="69">
                  <c:v>106.78396772092904</c:v>
                </c:pt>
                <c:pt idx="70">
                  <c:v>106.4315538133483</c:v>
                </c:pt>
                <c:pt idx="71">
                  <c:v>107.63023255585536</c:v>
                </c:pt>
                <c:pt idx="72">
                  <c:v>105.71336805743128</c:v>
                </c:pt>
                <c:pt idx="73">
                  <c:v>106.43862566433656</c:v>
                </c:pt>
                <c:pt idx="74">
                  <c:v>104.85109333762882</c:v>
                </c:pt>
                <c:pt idx="75">
                  <c:v>104.17229386291021</c:v>
                </c:pt>
                <c:pt idx="76">
                  <c:v>104.66034980125151</c:v>
                </c:pt>
                <c:pt idx="77">
                  <c:v>104.66034980125151</c:v>
                </c:pt>
                <c:pt idx="78">
                  <c:v>104.37786864233229</c:v>
                </c:pt>
                <c:pt idx="79">
                  <c:v>103.97997880409106</c:v>
                </c:pt>
                <c:pt idx="80">
                  <c:v>103.97997880409106</c:v>
                </c:pt>
                <c:pt idx="81">
                  <c:v>105.58342279552232</c:v>
                </c:pt>
                <c:pt idx="82">
                  <c:v>106.75774294018096</c:v>
                </c:pt>
                <c:pt idx="83">
                  <c:v>106.49412005056371</c:v>
                </c:pt>
                <c:pt idx="84">
                  <c:v>105.15390606813924</c:v>
                </c:pt>
                <c:pt idx="85">
                  <c:v>105.79076553769148</c:v>
                </c:pt>
                <c:pt idx="86">
                  <c:v>106.36270148636558</c:v>
                </c:pt>
                <c:pt idx="87">
                  <c:v>106.30691243968056</c:v>
                </c:pt>
                <c:pt idx="88">
                  <c:v>106.98905139958805</c:v>
                </c:pt>
                <c:pt idx="89">
                  <c:v>107.01674948262534</c:v>
                </c:pt>
                <c:pt idx="90">
                  <c:v>108.33771231513738</c:v>
                </c:pt>
                <c:pt idx="91">
                  <c:v>108.65339188564032</c:v>
                </c:pt>
                <c:pt idx="92">
                  <c:v>109.1479303540542</c:v>
                </c:pt>
                <c:pt idx="93">
                  <c:v>109.00197520726907</c:v>
                </c:pt>
                <c:pt idx="94">
                  <c:v>108.70220730148969</c:v>
                </c:pt>
                <c:pt idx="95">
                  <c:v>108.98891192697133</c:v>
                </c:pt>
                <c:pt idx="96">
                  <c:v>110.20271657298099</c:v>
                </c:pt>
                <c:pt idx="97">
                  <c:v>110.56141657032906</c:v>
                </c:pt>
                <c:pt idx="98">
                  <c:v>109.90442196949084</c:v>
                </c:pt>
                <c:pt idx="99">
                  <c:v>110.61131240785723</c:v>
                </c:pt>
                <c:pt idx="100">
                  <c:v>112.28007280077709</c:v>
                </c:pt>
                <c:pt idx="101">
                  <c:v>113.08213856702689</c:v>
                </c:pt>
                <c:pt idx="102">
                  <c:v>113.07212011146024</c:v>
                </c:pt>
                <c:pt idx="103">
                  <c:v>113.80111008416485</c:v>
                </c:pt>
                <c:pt idx="104">
                  <c:v>113.80111008416485</c:v>
                </c:pt>
                <c:pt idx="105">
                  <c:v>113.80111008416485</c:v>
                </c:pt>
                <c:pt idx="106">
                  <c:v>115.11716190904617</c:v>
                </c:pt>
                <c:pt idx="107">
                  <c:v>114.4598726477501</c:v>
                </c:pt>
                <c:pt idx="108">
                  <c:v>113.5869901514653</c:v>
                </c:pt>
                <c:pt idx="109">
                  <c:v>113.5869901514653</c:v>
                </c:pt>
                <c:pt idx="110">
                  <c:v>113.5869901514653</c:v>
                </c:pt>
                <c:pt idx="111">
                  <c:v>116.46267977971183</c:v>
                </c:pt>
                <c:pt idx="112">
                  <c:v>115.61170037746005</c:v>
                </c:pt>
                <c:pt idx="113">
                  <c:v>114.79765175259129</c:v>
                </c:pt>
                <c:pt idx="114">
                  <c:v>114.58549622294403</c:v>
                </c:pt>
                <c:pt idx="115">
                  <c:v>114.17798080974657</c:v>
                </c:pt>
                <c:pt idx="116">
                  <c:v>113.88341857205577</c:v>
                </c:pt>
                <c:pt idx="117">
                  <c:v>113.44761575490534</c:v>
                </c:pt>
                <c:pt idx="118">
                  <c:v>115.23708871538845</c:v>
                </c:pt>
                <c:pt idx="119">
                  <c:v>115.53872280406748</c:v>
                </c:pt>
                <c:pt idx="120">
                  <c:v>114.34240134522319</c:v>
                </c:pt>
                <c:pt idx="121">
                  <c:v>114.62704334749994</c:v>
                </c:pt>
                <c:pt idx="122">
                  <c:v>116.36956707503332</c:v>
                </c:pt>
                <c:pt idx="123">
                  <c:v>116.74604492000459</c:v>
                </c:pt>
                <c:pt idx="124">
                  <c:v>114.94311579861332</c:v>
                </c:pt>
                <c:pt idx="125">
                  <c:v>116.28421376241134</c:v>
                </c:pt>
                <c:pt idx="126">
                  <c:v>117.40019113641698</c:v>
                </c:pt>
                <c:pt idx="127">
                  <c:v>116.26948073951917</c:v>
                </c:pt>
                <c:pt idx="128">
                  <c:v>112.44419867579589</c:v>
                </c:pt>
                <c:pt idx="129">
                  <c:v>114.40585156381215</c:v>
                </c:pt>
                <c:pt idx="130">
                  <c:v>113.33112665390459</c:v>
                </c:pt>
                <c:pt idx="131">
                  <c:v>113.47177791244852</c:v>
                </c:pt>
                <c:pt idx="132">
                  <c:v>111.73583493514032</c:v>
                </c:pt>
                <c:pt idx="133">
                  <c:v>112.58897518074961</c:v>
                </c:pt>
                <c:pt idx="134">
                  <c:v>113.49996709624885</c:v>
                </c:pt>
                <c:pt idx="135">
                  <c:v>113.96317333597872</c:v>
                </c:pt>
                <c:pt idx="136">
                  <c:v>113.13979379661158</c:v>
                </c:pt>
                <c:pt idx="137">
                  <c:v>111.74536228994391</c:v>
                </c:pt>
                <c:pt idx="138">
                  <c:v>110.56672045857026</c:v>
                </c:pt>
                <c:pt idx="139">
                  <c:v>113.31717939223334</c:v>
                </c:pt>
                <c:pt idx="140">
                  <c:v>114.59747908156299</c:v>
                </c:pt>
                <c:pt idx="141">
                  <c:v>113.60378579756237</c:v>
                </c:pt>
                <c:pt idx="142">
                  <c:v>112.34489810150265</c:v>
                </c:pt>
                <c:pt idx="143">
                  <c:v>113.25677399837544</c:v>
                </c:pt>
                <c:pt idx="144">
                  <c:v>112.9308795320006</c:v>
                </c:pt>
                <c:pt idx="145">
                  <c:v>114.44376454272134</c:v>
                </c:pt>
                <c:pt idx="146">
                  <c:v>112.54674051512541</c:v>
                </c:pt>
                <c:pt idx="147">
                  <c:v>111.65804457426964</c:v>
                </c:pt>
                <c:pt idx="148">
                  <c:v>111.65804457426964</c:v>
                </c:pt>
                <c:pt idx="149">
                  <c:v>111.65804457426964</c:v>
                </c:pt>
                <c:pt idx="150">
                  <c:v>103.83667560142655</c:v>
                </c:pt>
                <c:pt idx="151">
                  <c:v>101.15055086772593</c:v>
                </c:pt>
                <c:pt idx="152">
                  <c:v>102.31750450093848</c:v>
                </c:pt>
                <c:pt idx="153">
                  <c:v>104.72763060579243</c:v>
                </c:pt>
                <c:pt idx="154">
                  <c:v>103.65870068488911</c:v>
                </c:pt>
                <c:pt idx="155">
                  <c:v>105.31577287964788</c:v>
                </c:pt>
                <c:pt idx="156">
                  <c:v>100.41360506265953</c:v>
                </c:pt>
                <c:pt idx="157">
                  <c:v>96.252606517299995</c:v>
                </c:pt>
                <c:pt idx="158">
                  <c:v>84.53533519100381</c:v>
                </c:pt>
                <c:pt idx="159">
                  <c:v>90.573222632673321</c:v>
                </c:pt>
                <c:pt idx="160">
                  <c:v>83.655184403425537</c:v>
                </c:pt>
                <c:pt idx="161">
                  <c:v>71.29064227139996</c:v>
                </c:pt>
                <c:pt idx="162">
                  <c:v>81.206359558441477</c:v>
                </c:pt>
                <c:pt idx="163">
                  <c:v>69.901416432820852</c:v>
                </c:pt>
                <c:pt idx="164">
                  <c:v>73.289127716646647</c:v>
                </c:pt>
                <c:pt idx="165">
                  <c:v>65.70437109145179</c:v>
                </c:pt>
                <c:pt idx="166">
                  <c:v>67.115598244216542</c:v>
                </c:pt>
                <c:pt idx="167">
                  <c:v>65.875667037611436</c:v>
                </c:pt>
                <c:pt idx="168">
                  <c:v>62.438158136410102</c:v>
                </c:pt>
                <c:pt idx="169">
                  <c:v>68.488224877003816</c:v>
                </c:pt>
                <c:pt idx="170">
                  <c:v>73.621504713094026</c:v>
                </c:pt>
                <c:pt idx="171">
                  <c:v>76.326585936249231</c:v>
                </c:pt>
                <c:pt idx="172">
                  <c:v>72.121879422976249</c:v>
                </c:pt>
                <c:pt idx="173">
                  <c:v>73.311030810679668</c:v>
                </c:pt>
                <c:pt idx="174">
                  <c:v>71.720158998783049</c:v>
                </c:pt>
                <c:pt idx="175">
                  <c:v>69.703601045455301</c:v>
                </c:pt>
                <c:pt idx="176">
                  <c:v>70.96749796929835</c:v>
                </c:pt>
                <c:pt idx="177">
                  <c:v>68.299936844441874</c:v>
                </c:pt>
                <c:pt idx="178">
                  <c:v>72.754613646118685</c:v>
                </c:pt>
                <c:pt idx="179">
                  <c:v>74.99904235351201</c:v>
                </c:pt>
                <c:pt idx="180">
                  <c:v>77.225202112519042</c:v>
                </c:pt>
                <c:pt idx="181">
                  <c:v>76.2992807338224</c:v>
                </c:pt>
                <c:pt idx="182">
                  <c:v>76.2992807338224</c:v>
                </c:pt>
                <c:pt idx="183">
                  <c:v>77.432643074840811</c:v>
                </c:pt>
                <c:pt idx="184">
                  <c:v>78.495974447045086</c:v>
                </c:pt>
                <c:pt idx="185">
                  <c:v>77.428419608278389</c:v>
                </c:pt>
                <c:pt idx="186">
                  <c:v>76.426966932221205</c:v>
                </c:pt>
                <c:pt idx="187">
                  <c:v>77.584393210630168</c:v>
                </c:pt>
                <c:pt idx="188">
                  <c:v>77.56720468392264</c:v>
                </c:pt>
                <c:pt idx="189">
                  <c:v>77.56720468392264</c:v>
                </c:pt>
                <c:pt idx="190">
                  <c:v>79.251090980345168</c:v>
                </c:pt>
                <c:pt idx="191">
                  <c:v>78.255236852987025</c:v>
                </c:pt>
                <c:pt idx="192">
                  <c:v>73.989830285398298</c:v>
                </c:pt>
                <c:pt idx="193">
                  <c:v>76.846072323427165</c:v>
                </c:pt>
                <c:pt idx="194">
                  <c:v>79.864966934185617</c:v>
                </c:pt>
                <c:pt idx="195">
                  <c:v>81.690486690678227</c:v>
                </c:pt>
                <c:pt idx="196">
                  <c:v>79.073017843655109</c:v>
                </c:pt>
                <c:pt idx="197">
                  <c:v>79.073017843655109</c:v>
                </c:pt>
                <c:pt idx="198">
                  <c:v>77.472324016497055</c:v>
                </c:pt>
                <c:pt idx="199">
                  <c:v>78.056341043942709</c:v>
                </c:pt>
                <c:pt idx="200">
                  <c:v>77.656486802649184</c:v>
                </c:pt>
                <c:pt idx="201">
                  <c:v>76.728208140289809</c:v>
                </c:pt>
                <c:pt idx="202">
                  <c:v>78.834833973565026</c:v>
                </c:pt>
                <c:pt idx="203">
                  <c:v>77.657370784022731</c:v>
                </c:pt>
                <c:pt idx="204">
                  <c:v>76.485997243942521</c:v>
                </c:pt>
                <c:pt idx="205">
                  <c:v>76.387973531633264</c:v>
                </c:pt>
                <c:pt idx="206">
                  <c:v>77.604528341916136</c:v>
                </c:pt>
                <c:pt idx="207">
                  <c:v>76.176210882596479</c:v>
                </c:pt>
                <c:pt idx="208">
                  <c:v>79.749165374253167</c:v>
                </c:pt>
                <c:pt idx="209">
                  <c:v>79.305308504588339</c:v>
                </c:pt>
                <c:pt idx="210">
                  <c:v>79.872137005326465</c:v>
                </c:pt>
                <c:pt idx="211">
                  <c:v>81.549344331371216</c:v>
                </c:pt>
                <c:pt idx="212">
                  <c:v>80.710642448196225</c:v>
                </c:pt>
                <c:pt idx="213">
                  <c:v>84.138820434899188</c:v>
                </c:pt>
                <c:pt idx="214">
                  <c:v>83.947684017911413</c:v>
                </c:pt>
                <c:pt idx="215">
                  <c:v>86.380990078782389</c:v>
                </c:pt>
                <c:pt idx="216">
                  <c:v>85.401538716910864</c:v>
                </c:pt>
                <c:pt idx="217">
                  <c:v>85.846967109017498</c:v>
                </c:pt>
                <c:pt idx="218">
                  <c:v>87.042797467098708</c:v>
                </c:pt>
                <c:pt idx="219">
                  <c:v>89.425913029983647</c:v>
                </c:pt>
                <c:pt idx="220">
                  <c:v>91.346804554664914</c:v>
                </c:pt>
                <c:pt idx="221">
                  <c:v>92.158594116023536</c:v>
                </c:pt>
                <c:pt idx="222">
                  <c:v>92.952704049911546</c:v>
                </c:pt>
                <c:pt idx="223">
                  <c:v>95.906773359944438</c:v>
                </c:pt>
                <c:pt idx="224">
                  <c:v>95.024658169313867</c:v>
                </c:pt>
                <c:pt idx="225">
                  <c:v>93.000733704540025</c:v>
                </c:pt>
                <c:pt idx="226">
                  <c:v>93.000733704540025</c:v>
                </c:pt>
                <c:pt idx="227">
                  <c:v>91.14368527905819</c:v>
                </c:pt>
                <c:pt idx="228">
                  <c:v>90.731357078382629</c:v>
                </c:pt>
                <c:pt idx="229">
                  <c:v>91.866487382148094</c:v>
                </c:pt>
                <c:pt idx="230">
                  <c:v>93.846703879008487</c:v>
                </c:pt>
                <c:pt idx="231">
                  <c:v>94.414318140967524</c:v>
                </c:pt>
                <c:pt idx="232">
                  <c:v>94.853264003001598</c:v>
                </c:pt>
                <c:pt idx="233">
                  <c:v>93.63916469653411</c:v>
                </c:pt>
                <c:pt idx="234">
                  <c:v>94.266987912045806</c:v>
                </c:pt>
                <c:pt idx="235">
                  <c:v>92.69762631357176</c:v>
                </c:pt>
                <c:pt idx="236">
                  <c:v>94.274747304102362</c:v>
                </c:pt>
                <c:pt idx="237">
                  <c:v>92.164389105027794</c:v>
                </c:pt>
                <c:pt idx="238">
                  <c:v>94.031455986076296</c:v>
                </c:pt>
                <c:pt idx="239">
                  <c:v>93.363951828908355</c:v>
                </c:pt>
                <c:pt idx="240">
                  <c:v>94.490929860006815</c:v>
                </c:pt>
                <c:pt idx="241">
                  <c:v>94.522163868538215</c:v>
                </c:pt>
                <c:pt idx="242">
                  <c:v>95.042632457242306</c:v>
                </c:pt>
                <c:pt idx="243">
                  <c:v>97.1762688324865</c:v>
                </c:pt>
                <c:pt idx="244">
                  <c:v>96.021003397435081</c:v>
                </c:pt>
                <c:pt idx="245">
                  <c:v>97.99414804330722</c:v>
                </c:pt>
                <c:pt idx="246">
                  <c:v>97.395397992969407</c:v>
                </c:pt>
                <c:pt idx="247">
                  <c:v>98.251386623004535</c:v>
                </c:pt>
                <c:pt idx="248">
                  <c:v>96.940442246059163</c:v>
                </c:pt>
                <c:pt idx="249">
                  <c:v>98.652517726282028</c:v>
                </c:pt>
                <c:pt idx="250">
                  <c:v>99.978784447035267</c:v>
                </c:pt>
                <c:pt idx="251">
                  <c:v>98.763604718889013</c:v>
                </c:pt>
                <c:pt idx="252">
                  <c:v>101.05704528243695</c:v>
                </c:pt>
                <c:pt idx="253">
                  <c:v>102.56776944980015</c:v>
                </c:pt>
                <c:pt idx="254">
                  <c:v>102.45314653169908</c:v>
                </c:pt>
                <c:pt idx="255">
                  <c:v>102.43340428102357</c:v>
                </c:pt>
                <c:pt idx="256">
                  <c:v>100.47263537438084</c:v>
                </c:pt>
                <c:pt idx="257">
                  <c:v>100.55936376913944</c:v>
                </c:pt>
                <c:pt idx="258">
                  <c:v>102.61756706717571</c:v>
                </c:pt>
                <c:pt idx="259">
                  <c:v>102.25611690555445</c:v>
                </c:pt>
                <c:pt idx="260">
                  <c:v>103.72558860881958</c:v>
                </c:pt>
                <c:pt idx="261">
                  <c:v>103.13970539847423</c:v>
                </c:pt>
                <c:pt idx="262">
                  <c:v>101.0805198989118</c:v>
                </c:pt>
              </c:numCache>
            </c:numRef>
          </c:val>
          <c:smooth val="0"/>
          <c:extLst>
            <c:ext xmlns:c16="http://schemas.microsoft.com/office/drawing/2014/chart" uri="{C3380CC4-5D6E-409C-BE32-E72D297353CC}">
              <c16:uniqueId val="{00000000-F0F4-4146-BEB5-8E7D821BB052}"/>
            </c:ext>
          </c:extLst>
        </c:ser>
        <c:ser>
          <c:idx val="8"/>
          <c:order val="1"/>
          <c:tx>
            <c:strRef>
              <c:f>Index_Charts!$J$2</c:f>
              <c:strCache>
                <c:ptCount val="1"/>
                <c:pt idx="0">
                  <c:v>Russian Traded</c:v>
                </c:pt>
              </c:strCache>
            </c:strRef>
          </c:tx>
          <c:spPr>
            <a:ln w="28575" cap="rnd">
              <a:solidFill>
                <a:schemeClr val="accent4">
                  <a:lumMod val="80000"/>
                  <a:lumOff val="20000"/>
                </a:schemeClr>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Index_Charts!$J$402:$J$664</c:f>
              <c:numCache>
                <c:formatCode>0.00</c:formatCode>
                <c:ptCount val="263"/>
                <c:pt idx="0">
                  <c:v>100</c:v>
                </c:pt>
                <c:pt idx="1">
                  <c:v>98.533654561137382</c:v>
                </c:pt>
                <c:pt idx="2">
                  <c:v>94.058277068895435</c:v>
                </c:pt>
                <c:pt idx="3">
                  <c:v>93.620058891764074</c:v>
                </c:pt>
                <c:pt idx="4">
                  <c:v>94.959003797229897</c:v>
                </c:pt>
                <c:pt idx="5">
                  <c:v>94.202036425646668</c:v>
                </c:pt>
                <c:pt idx="6">
                  <c:v>95.583613416218043</c:v>
                </c:pt>
                <c:pt idx="7">
                  <c:v>94.465760486997212</c:v>
                </c:pt>
                <c:pt idx="8">
                  <c:v>94.506409684423431</c:v>
                </c:pt>
                <c:pt idx="9">
                  <c:v>94.866303798221352</c:v>
                </c:pt>
                <c:pt idx="10">
                  <c:v>91.84289580916689</c:v>
                </c:pt>
                <c:pt idx="11">
                  <c:v>90.845999028385037</c:v>
                </c:pt>
                <c:pt idx="12">
                  <c:v>90.293269087772515</c:v>
                </c:pt>
                <c:pt idx="13">
                  <c:v>91.103774426697598</c:v>
                </c:pt>
                <c:pt idx="14">
                  <c:v>92.40058296897773</c:v>
                </c:pt>
                <c:pt idx="15">
                  <c:v>93.504555684443261</c:v>
                </c:pt>
                <c:pt idx="16">
                  <c:v>93.922449262861505</c:v>
                </c:pt>
                <c:pt idx="17">
                  <c:v>93.412847129274368</c:v>
                </c:pt>
                <c:pt idx="18">
                  <c:v>92.555743929885097</c:v>
                </c:pt>
                <c:pt idx="19">
                  <c:v>91.584128967014664</c:v>
                </c:pt>
                <c:pt idx="20">
                  <c:v>92.014911315348542</c:v>
                </c:pt>
                <c:pt idx="21">
                  <c:v>93.452009160941088</c:v>
                </c:pt>
                <c:pt idx="22">
                  <c:v>94.420154070372689</c:v>
                </c:pt>
                <c:pt idx="23">
                  <c:v>95.441341225226296</c:v>
                </c:pt>
                <c:pt idx="24">
                  <c:v>94.237232681954737</c:v>
                </c:pt>
                <c:pt idx="25">
                  <c:v>96.302905921894052</c:v>
                </c:pt>
                <c:pt idx="26">
                  <c:v>97.354827835777243</c:v>
                </c:pt>
                <c:pt idx="27">
                  <c:v>97.406382915439764</c:v>
                </c:pt>
                <c:pt idx="28">
                  <c:v>97.431664733351184</c:v>
                </c:pt>
                <c:pt idx="29">
                  <c:v>97.455955107422938</c:v>
                </c:pt>
                <c:pt idx="30">
                  <c:v>98.237708574997768</c:v>
                </c:pt>
                <c:pt idx="31">
                  <c:v>98.087504833288719</c:v>
                </c:pt>
                <c:pt idx="32">
                  <c:v>98.484578091074042</c:v>
                </c:pt>
                <c:pt idx="33">
                  <c:v>100.98004223550757</c:v>
                </c:pt>
                <c:pt idx="34">
                  <c:v>99.970752406729929</c:v>
                </c:pt>
                <c:pt idx="35">
                  <c:v>100.22059625432517</c:v>
                </c:pt>
                <c:pt idx="36">
                  <c:v>99.782378077193812</c:v>
                </c:pt>
                <c:pt idx="37">
                  <c:v>100.04114491934604</c:v>
                </c:pt>
                <c:pt idx="38">
                  <c:v>99.731318719451139</c:v>
                </c:pt>
                <c:pt idx="39">
                  <c:v>98.649653490378043</c:v>
                </c:pt>
                <c:pt idx="40">
                  <c:v>98.292237986179273</c:v>
                </c:pt>
                <c:pt idx="41">
                  <c:v>98.577773812002405</c:v>
                </c:pt>
                <c:pt idx="42">
                  <c:v>98.088496277128385</c:v>
                </c:pt>
                <c:pt idx="43">
                  <c:v>96.65090270961602</c:v>
                </c:pt>
                <c:pt idx="44">
                  <c:v>96.569604314763595</c:v>
                </c:pt>
                <c:pt idx="45">
                  <c:v>95.481494700732668</c:v>
                </c:pt>
                <c:pt idx="46">
                  <c:v>94.903978664128573</c:v>
                </c:pt>
                <c:pt idx="47">
                  <c:v>95.261394168327342</c:v>
                </c:pt>
                <c:pt idx="48">
                  <c:v>96.133864747231385</c:v>
                </c:pt>
                <c:pt idx="49">
                  <c:v>94.93570486699781</c:v>
                </c:pt>
                <c:pt idx="50">
                  <c:v>95.497853524087134</c:v>
                </c:pt>
                <c:pt idx="51">
                  <c:v>96.442699503286633</c:v>
                </c:pt>
                <c:pt idx="52">
                  <c:v>98.009676491875112</c:v>
                </c:pt>
                <c:pt idx="53">
                  <c:v>97.162487730882489</c:v>
                </c:pt>
                <c:pt idx="54">
                  <c:v>98.086513389449053</c:v>
                </c:pt>
                <c:pt idx="55">
                  <c:v>99.324331023269195</c:v>
                </c:pt>
                <c:pt idx="56">
                  <c:v>99.874086632362719</c:v>
                </c:pt>
                <c:pt idx="57">
                  <c:v>99.877556685801522</c:v>
                </c:pt>
                <c:pt idx="58">
                  <c:v>100.58643903116106</c:v>
                </c:pt>
                <c:pt idx="59">
                  <c:v>102.6099759079147</c:v>
                </c:pt>
                <c:pt idx="60">
                  <c:v>102.77257269761955</c:v>
                </c:pt>
                <c:pt idx="61">
                  <c:v>104.58493203652479</c:v>
                </c:pt>
                <c:pt idx="62">
                  <c:v>104.77578497566005</c:v>
                </c:pt>
                <c:pt idx="63">
                  <c:v>104.02129621367597</c:v>
                </c:pt>
                <c:pt idx="64">
                  <c:v>104.94135609688388</c:v>
                </c:pt>
                <c:pt idx="65">
                  <c:v>105.8227496703449</c:v>
                </c:pt>
                <c:pt idx="66">
                  <c:v>105.00480850262235</c:v>
                </c:pt>
                <c:pt idx="67">
                  <c:v>107.37931649861694</c:v>
                </c:pt>
                <c:pt idx="68">
                  <c:v>107.37931649861694</c:v>
                </c:pt>
                <c:pt idx="69">
                  <c:v>107.88247424724626</c:v>
                </c:pt>
                <c:pt idx="70">
                  <c:v>108.47188760992633</c:v>
                </c:pt>
                <c:pt idx="71">
                  <c:v>110.03886459851482</c:v>
                </c:pt>
                <c:pt idx="72">
                  <c:v>108.3980250438714</c:v>
                </c:pt>
                <c:pt idx="73">
                  <c:v>107.54835767327961</c:v>
                </c:pt>
                <c:pt idx="74">
                  <c:v>106.63375073118983</c:v>
                </c:pt>
                <c:pt idx="75">
                  <c:v>105.52035929924747</c:v>
                </c:pt>
                <c:pt idx="76">
                  <c:v>105.57241010082986</c:v>
                </c:pt>
                <c:pt idx="77">
                  <c:v>106.56980260353153</c:v>
                </c:pt>
                <c:pt idx="78">
                  <c:v>105.19417427599814</c:v>
                </c:pt>
                <c:pt idx="79">
                  <c:v>105.7711945906824</c:v>
                </c:pt>
                <c:pt idx="80">
                  <c:v>105.53622240068212</c:v>
                </c:pt>
                <c:pt idx="81">
                  <c:v>106.30657426410082</c:v>
                </c:pt>
                <c:pt idx="82">
                  <c:v>106.13753308943816</c:v>
                </c:pt>
                <c:pt idx="83">
                  <c:v>105.96601330517635</c:v>
                </c:pt>
                <c:pt idx="84">
                  <c:v>104.84568176635636</c:v>
                </c:pt>
                <c:pt idx="85">
                  <c:v>104.63549567234764</c:v>
                </c:pt>
                <c:pt idx="86">
                  <c:v>104.86451919930995</c:v>
                </c:pt>
                <c:pt idx="87">
                  <c:v>104.5571716090142</c:v>
                </c:pt>
                <c:pt idx="88">
                  <c:v>104.27907161198853</c:v>
                </c:pt>
                <c:pt idx="89">
                  <c:v>102.75720531810477</c:v>
                </c:pt>
                <c:pt idx="90">
                  <c:v>104.05252669462539</c:v>
                </c:pt>
                <c:pt idx="91">
                  <c:v>104.16654273618671</c:v>
                </c:pt>
                <c:pt idx="92">
                  <c:v>105.67353737247554</c:v>
                </c:pt>
                <c:pt idx="93">
                  <c:v>106.22230153772941</c:v>
                </c:pt>
                <c:pt idx="94">
                  <c:v>105.89314218296104</c:v>
                </c:pt>
                <c:pt idx="95">
                  <c:v>106.44686356741322</c:v>
                </c:pt>
                <c:pt idx="96">
                  <c:v>108.71479135064395</c:v>
                </c:pt>
                <c:pt idx="97">
                  <c:v>108.98396835311263</c:v>
                </c:pt>
                <c:pt idx="98">
                  <c:v>110.22575176229141</c:v>
                </c:pt>
                <c:pt idx="99">
                  <c:v>110.58068865689101</c:v>
                </c:pt>
                <c:pt idx="100">
                  <c:v>110.84094266480274</c:v>
                </c:pt>
                <c:pt idx="101">
                  <c:v>110.50434748123692</c:v>
                </c:pt>
                <c:pt idx="102">
                  <c:v>111.03377849161735</c:v>
                </c:pt>
                <c:pt idx="103">
                  <c:v>111.3381517503941</c:v>
                </c:pt>
                <c:pt idx="104">
                  <c:v>111.57411538423405</c:v>
                </c:pt>
                <c:pt idx="105">
                  <c:v>111.98407741193502</c:v>
                </c:pt>
                <c:pt idx="106">
                  <c:v>111.06451325064693</c:v>
                </c:pt>
                <c:pt idx="107">
                  <c:v>111.95086404330627</c:v>
                </c:pt>
                <c:pt idx="108">
                  <c:v>112.05199131495196</c:v>
                </c:pt>
                <c:pt idx="109">
                  <c:v>112.05199131495196</c:v>
                </c:pt>
                <c:pt idx="110">
                  <c:v>112.05199131495196</c:v>
                </c:pt>
                <c:pt idx="111">
                  <c:v>112.05199131495196</c:v>
                </c:pt>
                <c:pt idx="112">
                  <c:v>113.46281589879341</c:v>
                </c:pt>
                <c:pt idx="113">
                  <c:v>113.79296669740143</c:v>
                </c:pt>
                <c:pt idx="114">
                  <c:v>113.79296669740143</c:v>
                </c:pt>
                <c:pt idx="115">
                  <c:v>115.62912068845861</c:v>
                </c:pt>
                <c:pt idx="116">
                  <c:v>116.29784955831177</c:v>
                </c:pt>
                <c:pt idx="117">
                  <c:v>116.92295489921973</c:v>
                </c:pt>
                <c:pt idx="118">
                  <c:v>117.32052387892486</c:v>
                </c:pt>
                <c:pt idx="119">
                  <c:v>115.90275918820578</c:v>
                </c:pt>
                <c:pt idx="120">
                  <c:v>115.76940999177101</c:v>
                </c:pt>
                <c:pt idx="121">
                  <c:v>116.76184527527438</c:v>
                </c:pt>
                <c:pt idx="122">
                  <c:v>118.36600140785025</c:v>
                </c:pt>
                <c:pt idx="123">
                  <c:v>118.91625273886359</c:v>
                </c:pt>
                <c:pt idx="124">
                  <c:v>118.35063402833548</c:v>
                </c:pt>
                <c:pt idx="125">
                  <c:v>116.52736880719392</c:v>
                </c:pt>
                <c:pt idx="126">
                  <c:v>114.93758861029318</c:v>
                </c:pt>
                <c:pt idx="127">
                  <c:v>115.16909074685466</c:v>
                </c:pt>
                <c:pt idx="128">
                  <c:v>110.72296084788277</c:v>
                </c:pt>
                <c:pt idx="129">
                  <c:v>112.84712927436227</c:v>
                </c:pt>
                <c:pt idx="130">
                  <c:v>112.66767793938313</c:v>
                </c:pt>
                <c:pt idx="131">
                  <c:v>109.99672823532912</c:v>
                </c:pt>
                <c:pt idx="132">
                  <c:v>108.06242130414523</c:v>
                </c:pt>
                <c:pt idx="133">
                  <c:v>108.61415980091809</c:v>
                </c:pt>
                <c:pt idx="134">
                  <c:v>110.25648652132098</c:v>
                </c:pt>
                <c:pt idx="135">
                  <c:v>111.03129988201819</c:v>
                </c:pt>
                <c:pt idx="136">
                  <c:v>109.1807699552859</c:v>
                </c:pt>
                <c:pt idx="137">
                  <c:v>107.28512933384889</c:v>
                </c:pt>
                <c:pt idx="138">
                  <c:v>105.91693683511296</c:v>
                </c:pt>
                <c:pt idx="139">
                  <c:v>108.74800471927269</c:v>
                </c:pt>
                <c:pt idx="140">
                  <c:v>110.16973518535042</c:v>
                </c:pt>
                <c:pt idx="141">
                  <c:v>108.84814054707871</c:v>
                </c:pt>
                <c:pt idx="142">
                  <c:v>108.26765017895561</c:v>
                </c:pt>
                <c:pt idx="143">
                  <c:v>109.0736940206022</c:v>
                </c:pt>
                <c:pt idx="144">
                  <c:v>107.02338816017767</c:v>
                </c:pt>
                <c:pt idx="145">
                  <c:v>109.2105132704758</c:v>
                </c:pt>
                <c:pt idx="146">
                  <c:v>108.75494482615031</c:v>
                </c:pt>
                <c:pt idx="147">
                  <c:v>107.67228815323757</c:v>
                </c:pt>
                <c:pt idx="148">
                  <c:v>107.67228815323757</c:v>
                </c:pt>
                <c:pt idx="149">
                  <c:v>102.05278447002371</c:v>
                </c:pt>
                <c:pt idx="150">
                  <c:v>103.36149033837978</c:v>
                </c:pt>
                <c:pt idx="151">
                  <c:v>97.93730109157967</c:v>
                </c:pt>
                <c:pt idx="152">
                  <c:v>92.016398481108041</c:v>
                </c:pt>
                <c:pt idx="153">
                  <c:v>91.402694744356211</c:v>
                </c:pt>
                <c:pt idx="154">
                  <c:v>95.69366368242072</c:v>
                </c:pt>
                <c:pt idx="155">
                  <c:v>95.158284009002301</c:v>
                </c:pt>
                <c:pt idx="156">
                  <c:v>93.210592585982965</c:v>
                </c:pt>
                <c:pt idx="157">
                  <c:v>88.228091569753033</c:v>
                </c:pt>
                <c:pt idx="158">
                  <c:v>88.228091569753033</c:v>
                </c:pt>
                <c:pt idx="159">
                  <c:v>74.596730218216791</c:v>
                </c:pt>
                <c:pt idx="160">
                  <c:v>73.981539315705476</c:v>
                </c:pt>
                <c:pt idx="161">
                  <c:v>65.228577377234458</c:v>
                </c:pt>
                <c:pt idx="162">
                  <c:v>67.454368797279486</c:v>
                </c:pt>
                <c:pt idx="163">
                  <c:v>65.957784321307116</c:v>
                </c:pt>
                <c:pt idx="164">
                  <c:v>63.177775794890103</c:v>
                </c:pt>
                <c:pt idx="165">
                  <c:v>55.536718122601947</c:v>
                </c:pt>
                <c:pt idx="166">
                  <c:v>61.345091857271747</c:v>
                </c:pt>
                <c:pt idx="167">
                  <c:v>63.154476864658008</c:v>
                </c:pt>
                <c:pt idx="168">
                  <c:v>60.331836253135442</c:v>
                </c:pt>
                <c:pt idx="169">
                  <c:v>66.251251697847579</c:v>
                </c:pt>
                <c:pt idx="170">
                  <c:v>67.386454894262513</c:v>
                </c:pt>
                <c:pt idx="171">
                  <c:v>69.906705134687655</c:v>
                </c:pt>
                <c:pt idx="172">
                  <c:v>64.997075240672999</c:v>
                </c:pt>
                <c:pt idx="173">
                  <c:v>65.026818555862903</c:v>
                </c:pt>
                <c:pt idx="174">
                  <c:v>68.586597662175421</c:v>
                </c:pt>
                <c:pt idx="175">
                  <c:v>67.09447468348155</c:v>
                </c:pt>
                <c:pt idx="176">
                  <c:v>70.70432170369709</c:v>
                </c:pt>
                <c:pt idx="177">
                  <c:v>72.370938798171778</c:v>
                </c:pt>
                <c:pt idx="178">
                  <c:v>74.131247335494692</c:v>
                </c:pt>
                <c:pt idx="179">
                  <c:v>75.172759089061401</c:v>
                </c:pt>
                <c:pt idx="180">
                  <c:v>76.244014157818029</c:v>
                </c:pt>
                <c:pt idx="181">
                  <c:v>79.91086919881424</c:v>
                </c:pt>
                <c:pt idx="182">
                  <c:v>78.406848894044401</c:v>
                </c:pt>
                <c:pt idx="183">
                  <c:v>77.035186341869661</c:v>
                </c:pt>
                <c:pt idx="184">
                  <c:v>77.393593289908097</c:v>
                </c:pt>
                <c:pt idx="185">
                  <c:v>70.932849508739579</c:v>
                </c:pt>
                <c:pt idx="186">
                  <c:v>71.837542012432706</c:v>
                </c:pt>
                <c:pt idx="187">
                  <c:v>72.840387456252543</c:v>
                </c:pt>
                <c:pt idx="188">
                  <c:v>71.888105648255561</c:v>
                </c:pt>
                <c:pt idx="189">
                  <c:v>68.341215311858647</c:v>
                </c:pt>
                <c:pt idx="190">
                  <c:v>71.96543826774932</c:v>
                </c:pt>
                <c:pt idx="191">
                  <c:v>74.541705085115467</c:v>
                </c:pt>
                <c:pt idx="192">
                  <c:v>73.208708842687614</c:v>
                </c:pt>
                <c:pt idx="193">
                  <c:v>73.117991731358373</c:v>
                </c:pt>
                <c:pt idx="194">
                  <c:v>74.555585298870739</c:v>
                </c:pt>
                <c:pt idx="195">
                  <c:v>77.533386871300664</c:v>
                </c:pt>
                <c:pt idx="196">
                  <c:v>76.248971377016346</c:v>
                </c:pt>
                <c:pt idx="197">
                  <c:v>76.248971377016346</c:v>
                </c:pt>
                <c:pt idx="198">
                  <c:v>74.111914180621241</c:v>
                </c:pt>
                <c:pt idx="199">
                  <c:v>76.510712550687572</c:v>
                </c:pt>
                <c:pt idx="200">
                  <c:v>75.159870319145767</c:v>
                </c:pt>
                <c:pt idx="201">
                  <c:v>75.581729672922677</c:v>
                </c:pt>
                <c:pt idx="202">
                  <c:v>76.512199716447057</c:v>
                </c:pt>
                <c:pt idx="203">
                  <c:v>76.512199716447057</c:v>
                </c:pt>
                <c:pt idx="204">
                  <c:v>76.864658001447509</c:v>
                </c:pt>
                <c:pt idx="205">
                  <c:v>74.98686336912445</c:v>
                </c:pt>
                <c:pt idx="206">
                  <c:v>74.35184358981985</c:v>
                </c:pt>
                <c:pt idx="207">
                  <c:v>74.557568186550071</c:v>
                </c:pt>
                <c:pt idx="208">
                  <c:v>79.227764393285952</c:v>
                </c:pt>
                <c:pt idx="209">
                  <c:v>80.392710904890791</c:v>
                </c:pt>
                <c:pt idx="210">
                  <c:v>83.893994824663153</c:v>
                </c:pt>
                <c:pt idx="211">
                  <c:v>82.422196444682399</c:v>
                </c:pt>
                <c:pt idx="212">
                  <c:v>80.867116782169873</c:v>
                </c:pt>
                <c:pt idx="213">
                  <c:v>82.405837621327933</c:v>
                </c:pt>
                <c:pt idx="214">
                  <c:v>83.674390014177646</c:v>
                </c:pt>
                <c:pt idx="215">
                  <c:v>82.521340828648775</c:v>
                </c:pt>
                <c:pt idx="216">
                  <c:v>84.661372356562865</c:v>
                </c:pt>
                <c:pt idx="217">
                  <c:v>83.180155260105295</c:v>
                </c:pt>
                <c:pt idx="218">
                  <c:v>85.227486789010825</c:v>
                </c:pt>
                <c:pt idx="219">
                  <c:v>87.774506013106887</c:v>
                </c:pt>
                <c:pt idx="220">
                  <c:v>89.479293695408629</c:v>
                </c:pt>
                <c:pt idx="221">
                  <c:v>86.219922072514194</c:v>
                </c:pt>
                <c:pt idx="222">
                  <c:v>88.370859482664613</c:v>
                </c:pt>
                <c:pt idx="223">
                  <c:v>88.30492846732696</c:v>
                </c:pt>
                <c:pt idx="224">
                  <c:v>88.2137156340779</c:v>
                </c:pt>
                <c:pt idx="225">
                  <c:v>87.100324202135567</c:v>
                </c:pt>
                <c:pt idx="226">
                  <c:v>84.611304442659844</c:v>
                </c:pt>
                <c:pt idx="227">
                  <c:v>84.611304442659844</c:v>
                </c:pt>
                <c:pt idx="228">
                  <c:v>82.781099114640654</c:v>
                </c:pt>
                <c:pt idx="229">
                  <c:v>84.176556318967314</c:v>
                </c:pt>
                <c:pt idx="230">
                  <c:v>83.984216214072561</c:v>
                </c:pt>
                <c:pt idx="231">
                  <c:v>83.419093225464252</c:v>
                </c:pt>
                <c:pt idx="232">
                  <c:v>84.804140269474431</c:v>
                </c:pt>
                <c:pt idx="233">
                  <c:v>84.836362194263501</c:v>
                </c:pt>
                <c:pt idx="234">
                  <c:v>86.48711618730357</c:v>
                </c:pt>
                <c:pt idx="235">
                  <c:v>86.48711618730357</c:v>
                </c:pt>
                <c:pt idx="236">
                  <c:v>84.368896423862068</c:v>
                </c:pt>
                <c:pt idx="237">
                  <c:v>83.539553651983383</c:v>
                </c:pt>
                <c:pt idx="238">
                  <c:v>83.223778789050499</c:v>
                </c:pt>
                <c:pt idx="239">
                  <c:v>80.720383093899642</c:v>
                </c:pt>
                <c:pt idx="240">
                  <c:v>80.720383093899642</c:v>
                </c:pt>
                <c:pt idx="241">
                  <c:v>83.377948306118199</c:v>
                </c:pt>
                <c:pt idx="242">
                  <c:v>82.379564359576847</c:v>
                </c:pt>
                <c:pt idx="243">
                  <c:v>83.11124991324867</c:v>
                </c:pt>
                <c:pt idx="244">
                  <c:v>83.082498041898418</c:v>
                </c:pt>
                <c:pt idx="245">
                  <c:v>83.123642961244457</c:v>
                </c:pt>
                <c:pt idx="246">
                  <c:v>82.067755272002614</c:v>
                </c:pt>
                <c:pt idx="247">
                  <c:v>83.071096437742284</c:v>
                </c:pt>
                <c:pt idx="248">
                  <c:v>81.671177736137139</c:v>
                </c:pt>
                <c:pt idx="249">
                  <c:v>80.295549408603748</c:v>
                </c:pt>
                <c:pt idx="250">
                  <c:v>80.193430693118401</c:v>
                </c:pt>
                <c:pt idx="251">
                  <c:v>80.476487909342381</c:v>
                </c:pt>
                <c:pt idx="252">
                  <c:v>79.794870269573579</c:v>
                </c:pt>
                <c:pt idx="253">
                  <c:v>81.181404479343271</c:v>
                </c:pt>
                <c:pt idx="254">
                  <c:v>82.662621575800841</c:v>
                </c:pt>
                <c:pt idx="255">
                  <c:v>82.270009815294003</c:v>
                </c:pt>
                <c:pt idx="256">
                  <c:v>82.313137622319388</c:v>
                </c:pt>
                <c:pt idx="257">
                  <c:v>82.175326928606125</c:v>
                </c:pt>
                <c:pt idx="258">
                  <c:v>82.672536014197476</c:v>
                </c:pt>
                <c:pt idx="259">
                  <c:v>81.787176665377785</c:v>
                </c:pt>
                <c:pt idx="260">
                  <c:v>82.416743503564234</c:v>
                </c:pt>
                <c:pt idx="261">
                  <c:v>80.096764918751177</c:v>
                </c:pt>
                <c:pt idx="262">
                  <c:v>80.211276682232338</c:v>
                </c:pt>
              </c:numCache>
            </c:numRef>
          </c:val>
          <c:smooth val="0"/>
          <c:extLst>
            <c:ext xmlns:c16="http://schemas.microsoft.com/office/drawing/2014/chart" uri="{C3380CC4-5D6E-409C-BE32-E72D297353CC}">
              <c16:uniqueId val="{00000001-F0F4-4146-BEB5-8E7D821BB052}"/>
            </c:ext>
          </c:extLst>
        </c:ser>
        <c:ser>
          <c:idx val="10"/>
          <c:order val="2"/>
          <c:tx>
            <c:strRef>
              <c:f>Index_Charts!$L$2</c:f>
              <c:strCache>
                <c:ptCount val="1"/>
                <c:pt idx="0">
                  <c:v>Nifty 50</c:v>
                </c:pt>
              </c:strCache>
            </c:strRef>
          </c:tx>
          <c:spPr>
            <a:ln w="28575" cap="rnd">
              <a:solidFill>
                <a:schemeClr val="accent5">
                  <a:lumMod val="80000"/>
                </a:schemeClr>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Index_Charts!$L$402:$L$664</c:f>
              <c:numCache>
                <c:formatCode>0.00</c:formatCode>
                <c:ptCount val="263"/>
                <c:pt idx="0">
                  <c:v>100</c:v>
                </c:pt>
                <c:pt idx="1">
                  <c:v>98.758769562871024</c:v>
                </c:pt>
                <c:pt idx="2">
                  <c:v>98.914822809857895</c:v>
                </c:pt>
                <c:pt idx="3">
                  <c:v>97.702824248965641</c:v>
                </c:pt>
                <c:pt idx="4">
                  <c:v>98.473196618096779</c:v>
                </c:pt>
                <c:pt idx="5">
                  <c:v>97.638963842417709</c:v>
                </c:pt>
                <c:pt idx="6">
                  <c:v>99.230527073214617</c:v>
                </c:pt>
                <c:pt idx="7">
                  <c:v>99.924896564130236</c:v>
                </c:pt>
                <c:pt idx="8">
                  <c:v>99.924896564130236</c:v>
                </c:pt>
                <c:pt idx="9">
                  <c:v>98.271721532649764</c:v>
                </c:pt>
                <c:pt idx="10">
                  <c:v>99.203094081669363</c:v>
                </c:pt>
                <c:pt idx="11">
                  <c:v>99.203094081669363</c:v>
                </c:pt>
                <c:pt idx="12">
                  <c:v>99.368591473286557</c:v>
                </c:pt>
                <c:pt idx="13">
                  <c:v>99.423457456377037</c:v>
                </c:pt>
                <c:pt idx="14">
                  <c:v>99.091563230796908</c:v>
                </c:pt>
                <c:pt idx="15">
                  <c:v>98.207411404928948</c:v>
                </c:pt>
                <c:pt idx="16">
                  <c:v>96.612250404749062</c:v>
                </c:pt>
                <c:pt idx="17">
                  <c:v>97.403759669005225</c:v>
                </c:pt>
                <c:pt idx="18">
                  <c:v>99.458985429034001</c:v>
                </c:pt>
                <c:pt idx="19">
                  <c:v>99.886220543263178</c:v>
                </c:pt>
                <c:pt idx="20">
                  <c:v>99.35330095340889</c:v>
                </c:pt>
                <c:pt idx="21">
                  <c:v>98.473646339269649</c:v>
                </c:pt>
                <c:pt idx="22">
                  <c:v>99.147778377405999</c:v>
                </c:pt>
                <c:pt idx="23">
                  <c:v>99.147778377405999</c:v>
                </c:pt>
                <c:pt idx="24">
                  <c:v>97.120885051268218</c:v>
                </c:pt>
                <c:pt idx="25">
                  <c:v>97.541374347904295</c:v>
                </c:pt>
                <c:pt idx="26">
                  <c:v>97.570606224141031</c:v>
                </c:pt>
                <c:pt idx="27">
                  <c:v>98.454758050009005</c:v>
                </c:pt>
                <c:pt idx="28">
                  <c:v>98.966091023565383</c:v>
                </c:pt>
                <c:pt idx="29">
                  <c:v>98.966091023565383</c:v>
                </c:pt>
                <c:pt idx="30">
                  <c:v>99.259758949451353</c:v>
                </c:pt>
                <c:pt idx="31">
                  <c:v>98.783953948551897</c:v>
                </c:pt>
                <c:pt idx="32">
                  <c:v>99.621334772441088</c:v>
                </c:pt>
                <c:pt idx="33">
                  <c:v>98.970138514121246</c:v>
                </c:pt>
                <c:pt idx="34">
                  <c:v>97.2980751933801</c:v>
                </c:pt>
                <c:pt idx="35">
                  <c:v>97.505396654074474</c:v>
                </c:pt>
                <c:pt idx="36">
                  <c:v>96.283504227379012</c:v>
                </c:pt>
                <c:pt idx="37">
                  <c:v>101.40492894405469</c:v>
                </c:pt>
                <c:pt idx="38">
                  <c:v>104.33711099118548</c:v>
                </c:pt>
                <c:pt idx="39">
                  <c:v>104.22917790969599</c:v>
                </c:pt>
                <c:pt idx="40">
                  <c:v>102.89800323799246</c:v>
                </c:pt>
                <c:pt idx="41">
                  <c:v>104.07627271091924</c:v>
                </c:pt>
                <c:pt idx="42">
                  <c:v>103.5474006116208</c:v>
                </c:pt>
                <c:pt idx="43">
                  <c:v>103.20606224141034</c:v>
                </c:pt>
                <c:pt idx="44">
                  <c:v>102.1757510343587</c:v>
                </c:pt>
                <c:pt idx="45">
                  <c:v>102.1757510343587</c:v>
                </c:pt>
                <c:pt idx="46">
                  <c:v>101.76290699766145</c:v>
                </c:pt>
                <c:pt idx="47">
                  <c:v>100.51043353121065</c:v>
                </c:pt>
                <c:pt idx="48">
                  <c:v>100.07555315704263</c:v>
                </c:pt>
                <c:pt idx="49">
                  <c:v>100.07555315704263</c:v>
                </c:pt>
                <c:pt idx="50">
                  <c:v>101.75661090124122</c:v>
                </c:pt>
                <c:pt idx="51">
                  <c:v>101.04830005396654</c:v>
                </c:pt>
                <c:pt idx="52">
                  <c:v>101.68240690771722</c:v>
                </c:pt>
                <c:pt idx="53">
                  <c:v>102.0071055945314</c:v>
                </c:pt>
                <c:pt idx="54">
                  <c:v>102.7909695988487</c:v>
                </c:pt>
                <c:pt idx="55">
                  <c:v>103.11207051627991</c:v>
                </c:pt>
                <c:pt idx="56">
                  <c:v>104.2125382262997</c:v>
                </c:pt>
                <c:pt idx="57">
                  <c:v>104.89161719733767</c:v>
                </c:pt>
                <c:pt idx="58">
                  <c:v>104.89161719733767</c:v>
                </c:pt>
                <c:pt idx="59">
                  <c:v>104.2305270732146</c:v>
                </c:pt>
                <c:pt idx="60">
                  <c:v>104.37218924266955</c:v>
                </c:pt>
                <c:pt idx="61">
                  <c:v>104.17880913833424</c:v>
                </c:pt>
                <c:pt idx="62">
                  <c:v>104.19050188882892</c:v>
                </c:pt>
                <c:pt idx="63">
                  <c:v>104.57951070336391</c:v>
                </c:pt>
                <c:pt idx="64">
                  <c:v>106.0159201295197</c:v>
                </c:pt>
                <c:pt idx="65">
                  <c:v>106.53085087245908</c:v>
                </c:pt>
                <c:pt idx="66">
                  <c:v>106.83081489476524</c:v>
                </c:pt>
                <c:pt idx="67">
                  <c:v>106.94909156323081</c:v>
                </c:pt>
                <c:pt idx="68">
                  <c:v>107.40510883252384</c:v>
                </c:pt>
                <c:pt idx="69">
                  <c:v>107.18834322719914</c:v>
                </c:pt>
                <c:pt idx="70">
                  <c:v>107.62772081309589</c:v>
                </c:pt>
                <c:pt idx="71">
                  <c:v>108.04146429213888</c:v>
                </c:pt>
                <c:pt idx="72">
                  <c:v>107.10694369490916</c:v>
                </c:pt>
                <c:pt idx="73">
                  <c:v>107.15461413923369</c:v>
                </c:pt>
                <c:pt idx="74">
                  <c:v>107.15461413923369</c:v>
                </c:pt>
                <c:pt idx="75">
                  <c:v>106.49802122683936</c:v>
                </c:pt>
                <c:pt idx="76">
                  <c:v>106.78269472926785</c:v>
                </c:pt>
                <c:pt idx="77">
                  <c:v>106.99271451699947</c:v>
                </c:pt>
                <c:pt idx="78">
                  <c:v>106.89422558014033</c:v>
                </c:pt>
                <c:pt idx="79">
                  <c:v>107.39431552437489</c:v>
                </c:pt>
                <c:pt idx="80">
                  <c:v>107.92498650836481</c:v>
                </c:pt>
                <c:pt idx="81">
                  <c:v>107.6488577082209</c:v>
                </c:pt>
                <c:pt idx="82">
                  <c:v>107.16315884151825</c:v>
                </c:pt>
                <c:pt idx="83">
                  <c:v>108.59642021946394</c:v>
                </c:pt>
                <c:pt idx="84">
                  <c:v>108.27217125382265</c:v>
                </c:pt>
                <c:pt idx="85">
                  <c:v>108.83881993164239</c:v>
                </c:pt>
                <c:pt idx="86">
                  <c:v>109.29258859507105</c:v>
                </c:pt>
                <c:pt idx="87">
                  <c:v>108.43721892426694</c:v>
                </c:pt>
                <c:pt idx="88">
                  <c:v>108.36661270012593</c:v>
                </c:pt>
                <c:pt idx="89">
                  <c:v>107.88091383342329</c:v>
                </c:pt>
                <c:pt idx="90">
                  <c:v>108.32164058283864</c:v>
                </c:pt>
                <c:pt idx="91">
                  <c:v>108.09857888109372</c:v>
                </c:pt>
                <c:pt idx="92">
                  <c:v>107.22701924806618</c:v>
                </c:pt>
                <c:pt idx="93">
                  <c:v>107.3709300233855</c:v>
                </c:pt>
                <c:pt idx="94">
                  <c:v>106.64508005036876</c:v>
                </c:pt>
                <c:pt idx="95">
                  <c:v>107.12493254182407</c:v>
                </c:pt>
                <c:pt idx="96">
                  <c:v>107.67943874797625</c:v>
                </c:pt>
                <c:pt idx="97">
                  <c:v>108.712898003238</c:v>
                </c:pt>
                <c:pt idx="98">
                  <c:v>108.4183306350063</c:v>
                </c:pt>
                <c:pt idx="99">
                  <c:v>109.41716135995682</c:v>
                </c:pt>
                <c:pt idx="100">
                  <c:v>109.92669544882172</c:v>
                </c:pt>
                <c:pt idx="101">
                  <c:v>110.26893326137794</c:v>
                </c:pt>
                <c:pt idx="102">
                  <c:v>110.37776578521317</c:v>
                </c:pt>
                <c:pt idx="103">
                  <c:v>110.29636625292318</c:v>
                </c:pt>
                <c:pt idx="104">
                  <c:v>109.86283504227379</c:v>
                </c:pt>
                <c:pt idx="105">
                  <c:v>109.86283504227379</c:v>
                </c:pt>
                <c:pt idx="106">
                  <c:v>109.07132577801761</c:v>
                </c:pt>
                <c:pt idx="107">
                  <c:v>110.14391077531928</c:v>
                </c:pt>
                <c:pt idx="108">
                  <c:v>110.23430473106674</c:v>
                </c:pt>
                <c:pt idx="109">
                  <c:v>109.44819212088505</c:v>
                </c:pt>
                <c:pt idx="110">
                  <c:v>109.57456377046231</c:v>
                </c:pt>
                <c:pt idx="111">
                  <c:v>110.47130778917071</c:v>
                </c:pt>
                <c:pt idx="112">
                  <c:v>109.97166756610901</c:v>
                </c:pt>
                <c:pt idx="113">
                  <c:v>107.8705702464472</c:v>
                </c:pt>
                <c:pt idx="114">
                  <c:v>108.40933621154885</c:v>
                </c:pt>
                <c:pt idx="115">
                  <c:v>108.16109012412305</c:v>
                </c:pt>
                <c:pt idx="116">
                  <c:v>109.87497751394135</c:v>
                </c:pt>
                <c:pt idx="117">
                  <c:v>110.24284943335132</c:v>
                </c:pt>
                <c:pt idx="118">
                  <c:v>110.89719373988127</c:v>
                </c:pt>
                <c:pt idx="119">
                  <c:v>111.19176110811297</c:v>
                </c:pt>
                <c:pt idx="120">
                  <c:v>111.02086706242129</c:v>
                </c:pt>
                <c:pt idx="121">
                  <c:v>111.13059902860228</c:v>
                </c:pt>
                <c:pt idx="122">
                  <c:v>111.10226659471127</c:v>
                </c:pt>
                <c:pt idx="123">
                  <c:v>109.95277927684835</c:v>
                </c:pt>
                <c:pt idx="124">
                  <c:v>109.4607843137255</c:v>
                </c:pt>
                <c:pt idx="125">
                  <c:v>108.89458535707861</c:v>
                </c:pt>
                <c:pt idx="126">
                  <c:v>109.55522576002879</c:v>
                </c:pt>
                <c:pt idx="127">
                  <c:v>110.16594711279006</c:v>
                </c:pt>
                <c:pt idx="128">
                  <c:v>109.00341788091383</c:v>
                </c:pt>
                <c:pt idx="129">
                  <c:v>108.43497031840259</c:v>
                </c:pt>
                <c:pt idx="130">
                  <c:v>109.09785932721712</c:v>
                </c:pt>
                <c:pt idx="131">
                  <c:v>108.25508184925346</c:v>
                </c:pt>
                <c:pt idx="132">
                  <c:v>107.59219284043893</c:v>
                </c:pt>
                <c:pt idx="133">
                  <c:v>105.30581039755351</c:v>
                </c:pt>
                <c:pt idx="134">
                  <c:v>107.75004497211728</c:v>
                </c:pt>
                <c:pt idx="135">
                  <c:v>108.73493434070876</c:v>
                </c:pt>
                <c:pt idx="136">
                  <c:v>109.17386220543264</c:v>
                </c:pt>
                <c:pt idx="137">
                  <c:v>108.81768303651735</c:v>
                </c:pt>
                <c:pt idx="138">
                  <c:v>108.21640582838641</c:v>
                </c:pt>
                <c:pt idx="139">
                  <c:v>108.90357978053606</c:v>
                </c:pt>
                <c:pt idx="140">
                  <c:v>109.74275948911676</c:v>
                </c:pt>
                <c:pt idx="141">
                  <c:v>109.50395754632127</c:v>
                </c:pt>
                <c:pt idx="142">
                  <c:v>108.95349883072495</c:v>
                </c:pt>
                <c:pt idx="143">
                  <c:v>108.34502608382802</c:v>
                </c:pt>
                <c:pt idx="144">
                  <c:v>107.86562331354561</c:v>
                </c:pt>
                <c:pt idx="145">
                  <c:v>109.06547940277026</c:v>
                </c:pt>
                <c:pt idx="146">
                  <c:v>108.66028062601187</c:v>
                </c:pt>
                <c:pt idx="147">
                  <c:v>108.66028062601187</c:v>
                </c:pt>
                <c:pt idx="148">
                  <c:v>106.39863284763447</c:v>
                </c:pt>
                <c:pt idx="149">
                  <c:v>106.1153085087246</c:v>
                </c:pt>
                <c:pt idx="150">
                  <c:v>105.04137434790431</c:v>
                </c:pt>
                <c:pt idx="151">
                  <c:v>104.63482640762727</c:v>
                </c:pt>
                <c:pt idx="152">
                  <c:v>100.75328296456196</c:v>
                </c:pt>
                <c:pt idx="153">
                  <c:v>100.13266774599747</c:v>
                </c:pt>
                <c:pt idx="154">
                  <c:v>101.66666666666666</c:v>
                </c:pt>
                <c:pt idx="155">
                  <c:v>101.19625831984169</c:v>
                </c:pt>
                <c:pt idx="156">
                  <c:v>101.35815794207592</c:v>
                </c:pt>
                <c:pt idx="157">
                  <c:v>98.843766864543994</c:v>
                </c:pt>
                <c:pt idx="158">
                  <c:v>94.004767044432455</c:v>
                </c:pt>
                <c:pt idx="159">
                  <c:v>94.004767044432455</c:v>
                </c:pt>
                <c:pt idx="160">
                  <c:v>94.067278287461775</c:v>
                </c:pt>
                <c:pt idx="161">
                  <c:v>86.257870120525268</c:v>
                </c:pt>
                <c:pt idx="162">
                  <c:v>89.541284403669735</c:v>
                </c:pt>
                <c:pt idx="163">
                  <c:v>82.725310307609277</c:v>
                </c:pt>
                <c:pt idx="164">
                  <c:v>80.653444864184195</c:v>
                </c:pt>
                <c:pt idx="165">
                  <c:v>76.171973376506557</c:v>
                </c:pt>
                <c:pt idx="166">
                  <c:v>74.32496851951791</c:v>
                </c:pt>
                <c:pt idx="167">
                  <c:v>78.660280626011883</c:v>
                </c:pt>
                <c:pt idx="168">
                  <c:v>68.449811117107402</c:v>
                </c:pt>
                <c:pt idx="169">
                  <c:v>70.165947112790079</c:v>
                </c:pt>
                <c:pt idx="170">
                  <c:v>74.814265155603536</c:v>
                </c:pt>
                <c:pt idx="171">
                  <c:v>77.724860586436421</c:v>
                </c:pt>
                <c:pt idx="172">
                  <c:v>77.893955747436593</c:v>
                </c:pt>
                <c:pt idx="173">
                  <c:v>74.483720093542004</c:v>
                </c:pt>
                <c:pt idx="174">
                  <c:v>77.331804281345569</c:v>
                </c:pt>
                <c:pt idx="175">
                  <c:v>74.238172333153443</c:v>
                </c:pt>
                <c:pt idx="176">
                  <c:v>74.238172333153443</c:v>
                </c:pt>
                <c:pt idx="177">
                  <c:v>72.709120345385855</c:v>
                </c:pt>
                <c:pt idx="178">
                  <c:v>72.709120345385855</c:v>
                </c:pt>
                <c:pt idx="179">
                  <c:v>79.08076992264796</c:v>
                </c:pt>
                <c:pt idx="180">
                  <c:v>78.689962223421489</c:v>
                </c:pt>
                <c:pt idx="181">
                  <c:v>81.956287101996764</c:v>
                </c:pt>
                <c:pt idx="182">
                  <c:v>81.956287101996764</c:v>
                </c:pt>
                <c:pt idx="183">
                  <c:v>80.894495412844037</c:v>
                </c:pt>
                <c:pt idx="184">
                  <c:v>80.894495412844037</c:v>
                </c:pt>
                <c:pt idx="185">
                  <c:v>80.27792768483539</c:v>
                </c:pt>
                <c:pt idx="186">
                  <c:v>80.885051268213701</c:v>
                </c:pt>
                <c:pt idx="187">
                  <c:v>83.34907357438388</c:v>
                </c:pt>
                <c:pt idx="188">
                  <c:v>83.305000899442348</c:v>
                </c:pt>
                <c:pt idx="189">
                  <c:v>80.782964561971582</c:v>
                </c:pt>
                <c:pt idx="190">
                  <c:v>82.634466630688962</c:v>
                </c:pt>
                <c:pt idx="191">
                  <c:v>83.773160640402949</c:v>
                </c:pt>
                <c:pt idx="192">
                  <c:v>82.338550098938654</c:v>
                </c:pt>
                <c:pt idx="193">
                  <c:v>83.488936859147316</c:v>
                </c:pt>
                <c:pt idx="194">
                  <c:v>84.375787012052527</c:v>
                </c:pt>
                <c:pt idx="195">
                  <c:v>85.92687533729088</c:v>
                </c:pt>
                <c:pt idx="196">
                  <c:v>88.68411584817413</c:v>
                </c:pt>
                <c:pt idx="197">
                  <c:v>88.68411584817413</c:v>
                </c:pt>
                <c:pt idx="198">
                  <c:v>83.589674401870838</c:v>
                </c:pt>
                <c:pt idx="199">
                  <c:v>82.799064579960429</c:v>
                </c:pt>
                <c:pt idx="200">
                  <c:v>83.386400431732326</c:v>
                </c:pt>
                <c:pt idx="201">
                  <c:v>82.740151106314073</c:v>
                </c:pt>
                <c:pt idx="202">
                  <c:v>83.211908616657666</c:v>
                </c:pt>
                <c:pt idx="203">
                  <c:v>83.101277208130966</c:v>
                </c:pt>
                <c:pt idx="204">
                  <c:v>82.717665047670437</c:v>
                </c:pt>
                <c:pt idx="205">
                  <c:v>84.399622234214775</c:v>
                </c:pt>
                <c:pt idx="206">
                  <c:v>82.233765065659298</c:v>
                </c:pt>
                <c:pt idx="207">
                  <c:v>82.180697967260301</c:v>
                </c:pt>
                <c:pt idx="208">
                  <c:v>79.360046771001976</c:v>
                </c:pt>
                <c:pt idx="209">
                  <c:v>79.86238532110093</c:v>
                </c:pt>
                <c:pt idx="210">
                  <c:v>81.548389998201117</c:v>
                </c:pt>
                <c:pt idx="211">
                  <c:v>81.905468609462133</c:v>
                </c:pt>
                <c:pt idx="212">
                  <c:v>81.302842237812555</c:v>
                </c:pt>
                <c:pt idx="213">
                  <c:v>81.302842237812555</c:v>
                </c:pt>
                <c:pt idx="214">
                  <c:v>81.211099118546485</c:v>
                </c:pt>
                <c:pt idx="215">
                  <c:v>83.782604785033286</c:v>
                </c:pt>
                <c:pt idx="216">
                  <c:v>85.357978053606757</c:v>
                </c:pt>
                <c:pt idx="217">
                  <c:v>86.16927504946932</c:v>
                </c:pt>
                <c:pt idx="218">
                  <c:v>88.380554056484968</c:v>
                </c:pt>
                <c:pt idx="219">
                  <c:v>89.756251124302935</c:v>
                </c:pt>
                <c:pt idx="220">
                  <c:v>90.497841338370193</c:v>
                </c:pt>
                <c:pt idx="221">
                  <c:v>90.205972297175748</c:v>
                </c:pt>
                <c:pt idx="222">
                  <c:v>91.222791869041188</c:v>
                </c:pt>
                <c:pt idx="223">
                  <c:v>91.450350782514846</c:v>
                </c:pt>
                <c:pt idx="224">
                  <c:v>90.363824428854116</c:v>
                </c:pt>
                <c:pt idx="225">
                  <c:v>90.98893685914733</c:v>
                </c:pt>
                <c:pt idx="226">
                  <c:v>89.062781075733042</c:v>
                </c:pt>
                <c:pt idx="227">
                  <c:v>89.7004856988667</c:v>
                </c:pt>
                <c:pt idx="228">
                  <c:v>88.268573484439656</c:v>
                </c:pt>
                <c:pt idx="229">
                  <c:v>89.17071415722252</c:v>
                </c:pt>
                <c:pt idx="230">
                  <c:v>88.875247346645082</c:v>
                </c:pt>
                <c:pt idx="231">
                  <c:v>90.768573484439642</c:v>
                </c:pt>
                <c:pt idx="232">
                  <c:v>92.142471667566099</c:v>
                </c:pt>
                <c:pt idx="233">
                  <c:v>92.743299154524209</c:v>
                </c:pt>
                <c:pt idx="234">
                  <c:v>94.180608023025727</c:v>
                </c:pt>
                <c:pt idx="235">
                  <c:v>92.690232056125197</c:v>
                </c:pt>
                <c:pt idx="236">
                  <c:v>92.542723511422921</c:v>
                </c:pt>
                <c:pt idx="237">
                  <c:v>93.389098758769563</c:v>
                </c:pt>
                <c:pt idx="238">
                  <c:v>92.754092462673142</c:v>
                </c:pt>
                <c:pt idx="239">
                  <c:v>92.661449901061346</c:v>
                </c:pt>
                <c:pt idx="240">
                  <c:v>93.812286382442878</c:v>
                </c:pt>
                <c:pt idx="241">
                  <c:v>94.906457996042462</c:v>
                </c:pt>
                <c:pt idx="242">
                  <c:v>95.406997661449893</c:v>
                </c:pt>
                <c:pt idx="243">
                  <c:v>96.812826047850336</c:v>
                </c:pt>
                <c:pt idx="244">
                  <c:v>97.136625292318755</c:v>
                </c:pt>
                <c:pt idx="245">
                  <c:v>96.292048929663608</c:v>
                </c:pt>
                <c:pt idx="246">
                  <c:v>97.260748336031668</c:v>
                </c:pt>
                <c:pt idx="247">
                  <c:v>96.852401511063135</c:v>
                </c:pt>
                <c:pt idx="248">
                  <c:v>97.164058283864009</c:v>
                </c:pt>
                <c:pt idx="249">
                  <c:v>95.406997661449893</c:v>
                </c:pt>
                <c:pt idx="250">
                  <c:v>95.504587155963307</c:v>
                </c:pt>
                <c:pt idx="251">
                  <c:v>96.599658211908618</c:v>
                </c:pt>
                <c:pt idx="252">
                  <c:v>98.054506206152197</c:v>
                </c:pt>
                <c:pt idx="253">
                  <c:v>99.138334232775676</c:v>
                </c:pt>
                <c:pt idx="254">
                  <c:v>100.39800323799244</c:v>
                </c:pt>
                <c:pt idx="255">
                  <c:v>100.13131858247885</c:v>
                </c:pt>
                <c:pt idx="256">
                  <c:v>100.87650656592912</c:v>
                </c:pt>
                <c:pt idx="257">
                  <c:v>100.6849253462853</c:v>
                </c:pt>
                <c:pt idx="258">
                  <c:v>100.1241230437129</c:v>
                </c:pt>
                <c:pt idx="259">
                  <c:v>101.64193200215865</c:v>
                </c:pt>
                <c:pt idx="260">
                  <c:v>100.76317683036518</c:v>
                </c:pt>
                <c:pt idx="261">
                  <c:v>99.857438388199313</c:v>
                </c:pt>
                <c:pt idx="262">
                  <c:v>99.599298434970336</c:v>
                </c:pt>
              </c:numCache>
            </c:numRef>
          </c:val>
          <c:smooth val="0"/>
          <c:extLst>
            <c:ext xmlns:c16="http://schemas.microsoft.com/office/drawing/2014/chart" uri="{C3380CC4-5D6E-409C-BE32-E72D297353CC}">
              <c16:uniqueId val="{00000002-F0F4-4146-BEB5-8E7D821BB052}"/>
            </c:ext>
          </c:extLst>
        </c:ser>
        <c:ser>
          <c:idx val="11"/>
          <c:order val="3"/>
          <c:tx>
            <c:strRef>
              <c:f>Index_Charts!$M$2</c:f>
              <c:strCache>
                <c:ptCount val="1"/>
                <c:pt idx="0">
                  <c:v>SSE Composite </c:v>
                </c:pt>
              </c:strCache>
            </c:strRef>
          </c:tx>
          <c:spPr>
            <a:ln w="28575" cap="rnd">
              <a:solidFill>
                <a:schemeClr val="accent4">
                  <a:lumMod val="80000"/>
                </a:schemeClr>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Index_Charts!$M$402:$M$664</c:f>
              <c:numCache>
                <c:formatCode>0.00</c:formatCode>
                <c:ptCount val="263"/>
                <c:pt idx="0">
                  <c:v>100</c:v>
                </c:pt>
                <c:pt idx="1">
                  <c:v>99.190453489268222</c:v>
                </c:pt>
                <c:pt idx="2">
                  <c:v>97.794787120640166</c:v>
                </c:pt>
                <c:pt idx="3">
                  <c:v>96.214500498890715</c:v>
                </c:pt>
                <c:pt idx="4">
                  <c:v>94.71612334297015</c:v>
                </c:pt>
                <c:pt idx="5">
                  <c:v>94.413412964883975</c:v>
                </c:pt>
                <c:pt idx="6">
                  <c:v>95.295695899684446</c:v>
                </c:pt>
                <c:pt idx="7">
                  <c:v>94.620539565818461</c:v>
                </c:pt>
                <c:pt idx="8">
                  <c:v>95.992778872404699</c:v>
                </c:pt>
                <c:pt idx="9">
                  <c:v>95.38804012677214</c:v>
                </c:pt>
                <c:pt idx="10">
                  <c:v>95.785481768835254</c:v>
                </c:pt>
                <c:pt idx="11">
                  <c:v>96.020195696104281</c:v>
                </c:pt>
                <c:pt idx="12">
                  <c:v>96.293886525722371</c:v>
                </c:pt>
                <c:pt idx="13">
                  <c:v>98.315092961446624</c:v>
                </c:pt>
                <c:pt idx="14">
                  <c:v>98.209551830414</c:v>
                </c:pt>
                <c:pt idx="15">
                  <c:v>98.220805004320539</c:v>
                </c:pt>
                <c:pt idx="16">
                  <c:v>98.326687140623079</c:v>
                </c:pt>
                <c:pt idx="17">
                  <c:v>98.803719412679811</c:v>
                </c:pt>
                <c:pt idx="18">
                  <c:v>97.649143769867834</c:v>
                </c:pt>
                <c:pt idx="19">
                  <c:v>98.966310725365958</c:v>
                </c:pt>
                <c:pt idx="20">
                  <c:v>98.678604579155177</c:v>
                </c:pt>
                <c:pt idx="21">
                  <c:v>98.58186138408584</c:v>
                </c:pt>
                <c:pt idx="22">
                  <c:v>98.42220271672079</c:v>
                </c:pt>
                <c:pt idx="23">
                  <c:v>99.713555573287834</c:v>
                </c:pt>
                <c:pt idx="24">
                  <c:v>99.919795560520598</c:v>
                </c:pt>
                <c:pt idx="25">
                  <c:v>100.84930772520157</c:v>
                </c:pt>
                <c:pt idx="26">
                  <c:v>101.81957001963508</c:v>
                </c:pt>
                <c:pt idx="27">
                  <c:v>102.28797485836347</c:v>
                </c:pt>
                <c:pt idx="28">
                  <c:v>103.14519390582663</c:v>
                </c:pt>
                <c:pt idx="29">
                  <c:v>103.02458034186461</c:v>
                </c:pt>
                <c:pt idx="30">
                  <c:v>102.60207481246415</c:v>
                </c:pt>
                <c:pt idx="31">
                  <c:v>103.36671092915071</c:v>
                </c:pt>
                <c:pt idx="32">
                  <c:v>103.36671092915071</c:v>
                </c:pt>
                <c:pt idx="33">
                  <c:v>103.35030857566873</c:v>
                </c:pt>
                <c:pt idx="34">
                  <c:v>101.5553932370471</c:v>
                </c:pt>
                <c:pt idx="35">
                  <c:v>101.81254531107524</c:v>
                </c:pt>
                <c:pt idx="36">
                  <c:v>102.27699448867283</c:v>
                </c:pt>
                <c:pt idx="37">
                  <c:v>102.5214270661339</c:v>
                </c:pt>
                <c:pt idx="38">
                  <c:v>101.51989458845098</c:v>
                </c:pt>
                <c:pt idx="39">
                  <c:v>101.80170134349255</c:v>
                </c:pt>
                <c:pt idx="40">
                  <c:v>100.78182278228928</c:v>
                </c:pt>
                <c:pt idx="41">
                  <c:v>99.883410298222756</c:v>
                </c:pt>
                <c:pt idx="42">
                  <c:v>99.988439921350547</c:v>
                </c:pt>
                <c:pt idx="43">
                  <c:v>99.068475904226631</c:v>
                </c:pt>
                <c:pt idx="44">
                  <c:v>99.068475904226631</c:v>
                </c:pt>
                <c:pt idx="45">
                  <c:v>99.068475904226631</c:v>
                </c:pt>
                <c:pt idx="46">
                  <c:v>99.068475904226631</c:v>
                </c:pt>
                <c:pt idx="47">
                  <c:v>99.068475904226631</c:v>
                </c:pt>
                <c:pt idx="48">
                  <c:v>99.068475904226631</c:v>
                </c:pt>
                <c:pt idx="49">
                  <c:v>99.354272420926009</c:v>
                </c:pt>
                <c:pt idx="50">
                  <c:v>99.73916506905698</c:v>
                </c:pt>
                <c:pt idx="51">
                  <c:v>100.51849851287602</c:v>
                </c:pt>
                <c:pt idx="52">
                  <c:v>101.40323668561975</c:v>
                </c:pt>
                <c:pt idx="53">
                  <c:v>102.57039542289085</c:v>
                </c:pt>
                <c:pt idx="54">
                  <c:v>101.99624484996792</c:v>
                </c:pt>
                <c:pt idx="55">
                  <c:v>101.57564895007889</c:v>
                </c:pt>
                <c:pt idx="56">
                  <c:v>101.52865842388728</c:v>
                </c:pt>
                <c:pt idx="57">
                  <c:v>100.19215646958608</c:v>
                </c:pt>
                <c:pt idx="58">
                  <c:v>100.24252294794964</c:v>
                </c:pt>
                <c:pt idx="59">
                  <c:v>100.74591492736931</c:v>
                </c:pt>
                <c:pt idx="60">
                  <c:v>100.31075810245574</c:v>
                </c:pt>
                <c:pt idx="61">
                  <c:v>100.28695593461701</c:v>
                </c:pt>
                <c:pt idx="62">
                  <c:v>100.76477251879452</c:v>
                </c:pt>
                <c:pt idx="63">
                  <c:v>101.62127545519088</c:v>
                </c:pt>
                <c:pt idx="64">
                  <c:v>100.73895841986342</c:v>
                </c:pt>
                <c:pt idx="65">
                  <c:v>100.23239509143373</c:v>
                </c:pt>
                <c:pt idx="66">
                  <c:v>99.882353181886074</c:v>
                </c:pt>
                <c:pt idx="67">
                  <c:v>100.87614483994236</c:v>
                </c:pt>
                <c:pt idx="68">
                  <c:v>101.46584525317255</c:v>
                </c:pt>
                <c:pt idx="69">
                  <c:v>102.01384072189452</c:v>
                </c:pt>
                <c:pt idx="70">
                  <c:v>101.57165918842111</c:v>
                </c:pt>
                <c:pt idx="71">
                  <c:v>101.57571715113285</c:v>
                </c:pt>
                <c:pt idx="72">
                  <c:v>101.08027059450177</c:v>
                </c:pt>
                <c:pt idx="73">
                  <c:v>99.23168102639859</c:v>
                </c:pt>
                <c:pt idx="74">
                  <c:v>99.397000381243899</c:v>
                </c:pt>
                <c:pt idx="75">
                  <c:v>99.070249131630078</c:v>
                </c:pt>
                <c:pt idx="76">
                  <c:v>99.228100471064678</c:v>
                </c:pt>
                <c:pt idx="77">
                  <c:v>98.596320007529386</c:v>
                </c:pt>
                <c:pt idx="78">
                  <c:v>99.205253117981684</c:v>
                </c:pt>
                <c:pt idx="79">
                  <c:v>100.05063928257947</c:v>
                </c:pt>
                <c:pt idx="80">
                  <c:v>99.268441394493308</c:v>
                </c:pt>
                <c:pt idx="81">
                  <c:v>99.015585986865844</c:v>
                </c:pt>
                <c:pt idx="82">
                  <c:v>98.389841316607701</c:v>
                </c:pt>
                <c:pt idx="83">
                  <c:v>99.101894420676373</c:v>
                </c:pt>
                <c:pt idx="84">
                  <c:v>99.132277990224054</c:v>
                </c:pt>
                <c:pt idx="85">
                  <c:v>99.000479453409483</c:v>
                </c:pt>
                <c:pt idx="86">
                  <c:v>98.540054137996663</c:v>
                </c:pt>
                <c:pt idx="87">
                  <c:v>97.936065603957857</c:v>
                </c:pt>
                <c:pt idx="88">
                  <c:v>98.066534220219836</c:v>
                </c:pt>
                <c:pt idx="89">
                  <c:v>98.369756106210872</c:v>
                </c:pt>
                <c:pt idx="90">
                  <c:v>98.145272337038705</c:v>
                </c:pt>
                <c:pt idx="91">
                  <c:v>98.873420889846443</c:v>
                </c:pt>
                <c:pt idx="92">
                  <c:v>99.301212000930278</c:v>
                </c:pt>
                <c:pt idx="93">
                  <c:v>99.385235699432499</c:v>
                </c:pt>
                <c:pt idx="94">
                  <c:v>99.482012995028825</c:v>
                </c:pt>
                <c:pt idx="95">
                  <c:v>99.724160837181572</c:v>
                </c:pt>
                <c:pt idx="96">
                  <c:v>99.426838342359744</c:v>
                </c:pt>
                <c:pt idx="97">
                  <c:v>101.19934963474925</c:v>
                </c:pt>
                <c:pt idx="98">
                  <c:v>101.7693740439065</c:v>
                </c:pt>
                <c:pt idx="99">
                  <c:v>103.06618298479184</c:v>
                </c:pt>
                <c:pt idx="100">
                  <c:v>102.88279035064207</c:v>
                </c:pt>
                <c:pt idx="101">
                  <c:v>102.88354056223585</c:v>
                </c:pt>
                <c:pt idx="102">
                  <c:v>102.46996937090667</c:v>
                </c:pt>
                <c:pt idx="103">
                  <c:v>101.03137043879877</c:v>
                </c:pt>
                <c:pt idx="104">
                  <c:v>101.71099394170038</c:v>
                </c:pt>
                <c:pt idx="105">
                  <c:v>101.68371352010874</c:v>
                </c:pt>
                <c:pt idx="106">
                  <c:v>102.55235624411338</c:v>
                </c:pt>
                <c:pt idx="107">
                  <c:v>102.47327712202465</c:v>
                </c:pt>
                <c:pt idx="108">
                  <c:v>103.66642046086181</c:v>
                </c:pt>
                <c:pt idx="109">
                  <c:v>104.0108357834562</c:v>
                </c:pt>
                <c:pt idx="110">
                  <c:v>104.0108357834562</c:v>
                </c:pt>
                <c:pt idx="111">
                  <c:v>105.20687766708747</c:v>
                </c:pt>
                <c:pt idx="112">
                  <c:v>105.15872772297823</c:v>
                </c:pt>
                <c:pt idx="113">
                  <c:v>105.1458377237762</c:v>
                </c:pt>
                <c:pt idx="114">
                  <c:v>105.8753843981905</c:v>
                </c:pt>
                <c:pt idx="115">
                  <c:v>104.58266752054386</c:v>
                </c:pt>
                <c:pt idx="116">
                  <c:v>105.53710717045422</c:v>
                </c:pt>
                <c:pt idx="117">
                  <c:v>105.44875270502432</c:v>
                </c:pt>
                <c:pt idx="118">
                  <c:v>106.24257887281392</c:v>
                </c:pt>
                <c:pt idx="119">
                  <c:v>105.9441992616554</c:v>
                </c:pt>
                <c:pt idx="120">
                  <c:v>105.37192421771687</c:v>
                </c:pt>
                <c:pt idx="121">
                  <c:v>104.82778210854471</c:v>
                </c:pt>
                <c:pt idx="122">
                  <c:v>104.87603435423492</c:v>
                </c:pt>
                <c:pt idx="123">
                  <c:v>105.56796814737974</c:v>
                </c:pt>
                <c:pt idx="124">
                  <c:v>104.07965064692111</c:v>
                </c:pt>
                <c:pt idx="125">
                  <c:v>104.37332438535505</c:v>
                </c:pt>
                <c:pt idx="126">
                  <c:v>101.50117339913372</c:v>
                </c:pt>
                <c:pt idx="127">
                  <c:v>101.50117339913372</c:v>
                </c:pt>
                <c:pt idx="128">
                  <c:v>101.50117339913372</c:v>
                </c:pt>
                <c:pt idx="129">
                  <c:v>101.50117339913372</c:v>
                </c:pt>
                <c:pt idx="130">
                  <c:v>101.50117339913372</c:v>
                </c:pt>
                <c:pt idx="131">
                  <c:v>101.50117339913372</c:v>
                </c:pt>
                <c:pt idx="132">
                  <c:v>101.50117339913372</c:v>
                </c:pt>
                <c:pt idx="133">
                  <c:v>93.660712032643772</c:v>
                </c:pt>
                <c:pt idx="134">
                  <c:v>94.911587563674217</c:v>
                </c:pt>
                <c:pt idx="135">
                  <c:v>96.098285902910348</c:v>
                </c:pt>
                <c:pt idx="136">
                  <c:v>97.749501620798057</c:v>
                </c:pt>
                <c:pt idx="137">
                  <c:v>98.071888002957195</c:v>
                </c:pt>
                <c:pt idx="138">
                  <c:v>98.567164056953345</c:v>
                </c:pt>
                <c:pt idx="139">
                  <c:v>98.948612551858389</c:v>
                </c:pt>
                <c:pt idx="140">
                  <c:v>99.80879834516962</c:v>
                </c:pt>
                <c:pt idx="141">
                  <c:v>99.098620770085375</c:v>
                </c:pt>
                <c:pt idx="142">
                  <c:v>99.471510032716054</c:v>
                </c:pt>
                <c:pt idx="143">
                  <c:v>101.74308253759754</c:v>
                </c:pt>
                <c:pt idx="144">
                  <c:v>101.78911824903342</c:v>
                </c:pt>
                <c:pt idx="145">
                  <c:v>101.46277620574349</c:v>
                </c:pt>
                <c:pt idx="146">
                  <c:v>103.329848259475</c:v>
                </c:pt>
                <c:pt idx="147">
                  <c:v>103.65431477378051</c:v>
                </c:pt>
                <c:pt idx="148">
                  <c:v>103.36664272809672</c:v>
                </c:pt>
                <c:pt idx="149">
                  <c:v>102.74659284584584</c:v>
                </c:pt>
                <c:pt idx="150">
                  <c:v>101.88995350734152</c:v>
                </c:pt>
                <c:pt idx="151">
                  <c:v>102.00589529910596</c:v>
                </c:pt>
                <c:pt idx="152">
                  <c:v>98.219884290091827</c:v>
                </c:pt>
                <c:pt idx="153">
                  <c:v>101.31031274957323</c:v>
                </c:pt>
                <c:pt idx="154">
                  <c:v>102.05936492542556</c:v>
                </c:pt>
                <c:pt idx="155">
                  <c:v>102.69939771649233</c:v>
                </c:pt>
                <c:pt idx="156">
                  <c:v>104.74580444166186</c:v>
                </c:pt>
                <c:pt idx="157">
                  <c:v>103.47842425556846</c:v>
                </c:pt>
                <c:pt idx="158">
                  <c:v>100.36777418358224</c:v>
                </c:pt>
                <c:pt idx="159">
                  <c:v>102.19116346224016</c:v>
                </c:pt>
                <c:pt idx="160">
                  <c:v>101.22799407742048</c:v>
                </c:pt>
                <c:pt idx="161">
                  <c:v>99.69241324655431</c:v>
                </c:pt>
                <c:pt idx="162">
                  <c:v>98.462782343838356</c:v>
                </c:pt>
                <c:pt idx="163">
                  <c:v>95.115031307693826</c:v>
                </c:pt>
                <c:pt idx="164">
                  <c:v>94.787222941743352</c:v>
                </c:pt>
                <c:pt idx="165">
                  <c:v>93.052017625880396</c:v>
                </c:pt>
                <c:pt idx="166">
                  <c:v>92.1440569942568</c:v>
                </c:pt>
                <c:pt idx="167">
                  <c:v>93.627020711978076</c:v>
                </c:pt>
                <c:pt idx="168">
                  <c:v>90.713096580194559</c:v>
                </c:pt>
                <c:pt idx="169">
                  <c:v>92.836570496360466</c:v>
                </c:pt>
                <c:pt idx="170">
                  <c:v>94.853718969372963</c:v>
                </c:pt>
                <c:pt idx="171">
                  <c:v>94.284922179187362</c:v>
                </c:pt>
                <c:pt idx="172">
                  <c:v>94.533583221995116</c:v>
                </c:pt>
                <c:pt idx="173">
                  <c:v>93.681445153053403</c:v>
                </c:pt>
                <c:pt idx="174">
                  <c:v>93.786542977235172</c:v>
                </c:pt>
                <c:pt idx="175">
                  <c:v>93.248607163975123</c:v>
                </c:pt>
                <c:pt idx="176">
                  <c:v>94.821221167151919</c:v>
                </c:pt>
                <c:pt idx="177">
                  <c:v>94.253413292249022</c:v>
                </c:pt>
                <c:pt idx="178">
                  <c:v>94.253413292249022</c:v>
                </c:pt>
                <c:pt idx="179">
                  <c:v>96.189504812607368</c:v>
                </c:pt>
                <c:pt idx="180">
                  <c:v>96.005566570025778</c:v>
                </c:pt>
                <c:pt idx="181">
                  <c:v>96.364815621860629</c:v>
                </c:pt>
                <c:pt idx="182">
                  <c:v>95.366590895295701</c:v>
                </c:pt>
                <c:pt idx="183">
                  <c:v>94.903403437196715</c:v>
                </c:pt>
                <c:pt idx="184">
                  <c:v>96.41184024857921</c:v>
                </c:pt>
                <c:pt idx="185">
                  <c:v>95.862514859304639</c:v>
                </c:pt>
                <c:pt idx="186">
                  <c:v>96.16126957626004</c:v>
                </c:pt>
                <c:pt idx="187">
                  <c:v>96.794141256658989</c:v>
                </c:pt>
                <c:pt idx="188">
                  <c:v>97.273560565604981</c:v>
                </c:pt>
                <c:pt idx="189">
                  <c:v>96.402633106292029</c:v>
                </c:pt>
                <c:pt idx="190">
                  <c:v>96.981216747723622</c:v>
                </c:pt>
                <c:pt idx="191">
                  <c:v>96.794345859820922</c:v>
                </c:pt>
                <c:pt idx="192">
                  <c:v>95.772318965417298</c:v>
                </c:pt>
                <c:pt idx="193">
                  <c:v>96.009863236426455</c:v>
                </c:pt>
                <c:pt idx="194">
                  <c:v>95.823299253266654</c:v>
                </c:pt>
                <c:pt idx="195">
                  <c:v>96.246759597422823</c:v>
                </c:pt>
                <c:pt idx="196">
                  <c:v>97.530303433309257</c:v>
                </c:pt>
                <c:pt idx="197">
                  <c:v>97.530303433309257</c:v>
                </c:pt>
                <c:pt idx="198">
                  <c:v>97.530303433309257</c:v>
                </c:pt>
                <c:pt idx="199">
                  <c:v>97.530303433309257</c:v>
                </c:pt>
                <c:pt idx="200">
                  <c:v>98.146090749686437</c:v>
                </c:pt>
                <c:pt idx="201">
                  <c:v>97.92044756259665</c:v>
                </c:pt>
                <c:pt idx="202">
                  <c:v>98.732756216014579</c:v>
                </c:pt>
                <c:pt idx="203">
                  <c:v>98.714273730386239</c:v>
                </c:pt>
                <c:pt idx="204">
                  <c:v>98.603583419778175</c:v>
                </c:pt>
                <c:pt idx="205">
                  <c:v>98.82503224204828</c:v>
                </c:pt>
                <c:pt idx="206">
                  <c:v>97.880174840221983</c:v>
                </c:pt>
                <c:pt idx="207">
                  <c:v>97.815963547900665</c:v>
                </c:pt>
                <c:pt idx="208">
                  <c:v>98.053235014693911</c:v>
                </c:pt>
                <c:pt idx="209">
                  <c:v>98.842969119244771</c:v>
                </c:pt>
                <c:pt idx="210">
                  <c:v>98.336985499773917</c:v>
                </c:pt>
                <c:pt idx="211">
                  <c:v>97.797719765961261</c:v>
                </c:pt>
                <c:pt idx="212">
                  <c:v>95.950869324734541</c:v>
                </c:pt>
                <c:pt idx="213">
                  <c:v>96.094262040725582</c:v>
                </c:pt>
                <c:pt idx="214">
                  <c:v>97.068752800505791</c:v>
                </c:pt>
                <c:pt idx="215">
                  <c:v>96.736511366046656</c:v>
                </c:pt>
                <c:pt idx="216">
                  <c:v>97.057670129234182</c:v>
                </c:pt>
                <c:pt idx="217">
                  <c:v>97.266672259153097</c:v>
                </c:pt>
                <c:pt idx="218">
                  <c:v>99.417733501653544</c:v>
                </c:pt>
                <c:pt idx="219">
                  <c:v>99.621211346200155</c:v>
                </c:pt>
                <c:pt idx="220">
                  <c:v>99.688491685950524</c:v>
                </c:pt>
                <c:pt idx="221">
                  <c:v>99.547963414226601</c:v>
                </c:pt>
                <c:pt idx="222">
                  <c:v>99.941790400428857</c:v>
                </c:pt>
                <c:pt idx="223">
                  <c:v>100.17953927459997</c:v>
                </c:pt>
                <c:pt idx="224">
                  <c:v>100.80497704011519</c:v>
                </c:pt>
                <c:pt idx="225">
                  <c:v>100.38349452652442</c:v>
                </c:pt>
                <c:pt idx="226">
                  <c:v>99.604126982178386</c:v>
                </c:pt>
                <c:pt idx="227">
                  <c:v>99.564706772978468</c:v>
                </c:pt>
                <c:pt idx="228">
                  <c:v>98.551580116119126</c:v>
                </c:pt>
                <c:pt idx="229">
                  <c:v>99.974185901068907</c:v>
                </c:pt>
                <c:pt idx="230">
                  <c:v>100.1148164743738</c:v>
                </c:pt>
                <c:pt idx="231">
                  <c:v>100.23219048827181</c:v>
                </c:pt>
                <c:pt idx="232">
                  <c:v>101.19788331208872</c:v>
                </c:pt>
                <c:pt idx="233">
                  <c:v>101.1173378673394</c:v>
                </c:pt>
                <c:pt idx="234">
                  <c:v>101.29970748567949</c:v>
                </c:pt>
                <c:pt idx="235">
                  <c:v>101.60425929222311</c:v>
                </c:pt>
                <c:pt idx="236">
                  <c:v>101.60425929222311</c:v>
                </c:pt>
                <c:pt idx="237">
                  <c:v>101.60425929222311</c:v>
                </c:pt>
                <c:pt idx="238">
                  <c:v>100.98925628796668</c:v>
                </c:pt>
                <c:pt idx="239">
                  <c:v>101.77895629199054</c:v>
                </c:pt>
                <c:pt idx="240">
                  <c:v>103.18754676034764</c:v>
                </c:pt>
                <c:pt idx="241">
                  <c:v>105.39003159754832</c:v>
                </c:pt>
                <c:pt idx="242">
                  <c:v>107.5125847994855</c:v>
                </c:pt>
                <c:pt idx="243">
                  <c:v>113.65299849343873</c:v>
                </c:pt>
                <c:pt idx="244">
                  <c:v>114.07775465762049</c:v>
                </c:pt>
                <c:pt idx="245">
                  <c:v>116.05909757729395</c:v>
                </c:pt>
                <c:pt idx="246">
                  <c:v>117.66707382695894</c:v>
                </c:pt>
                <c:pt idx="247">
                  <c:v>115.37306317531832</c:v>
                </c:pt>
                <c:pt idx="248">
                  <c:v>117.41786717571934</c:v>
                </c:pt>
                <c:pt idx="249">
                  <c:v>116.44030736851008</c:v>
                </c:pt>
                <c:pt idx="250">
                  <c:v>114.62223777206253</c:v>
                </c:pt>
                <c:pt idx="251">
                  <c:v>109.46606758860852</c:v>
                </c:pt>
                <c:pt idx="252">
                  <c:v>109.60349271237637</c:v>
                </c:pt>
                <c:pt idx="253">
                  <c:v>113.01422742187057</c:v>
                </c:pt>
                <c:pt idx="254">
                  <c:v>113.24426957694205</c:v>
                </c:pt>
                <c:pt idx="255">
                  <c:v>113.66264894257677</c:v>
                </c:pt>
                <c:pt idx="256">
                  <c:v>113.38800329820297</c:v>
                </c:pt>
                <c:pt idx="257">
                  <c:v>109.01147346331091</c:v>
                </c:pt>
                <c:pt idx="258">
                  <c:v>109.29992982111546</c:v>
                </c:pt>
                <c:pt idx="259">
                  <c:v>110.07513710116876</c:v>
                </c:pt>
                <c:pt idx="260">
                  <c:v>112.34595939445649</c:v>
                </c:pt>
                <c:pt idx="261">
                  <c:v>112.08236232082731</c:v>
                </c:pt>
                <c:pt idx="262">
                  <c:v>112.87298303907988</c:v>
                </c:pt>
              </c:numCache>
            </c:numRef>
          </c:val>
          <c:smooth val="0"/>
          <c:extLst>
            <c:ext xmlns:c16="http://schemas.microsoft.com/office/drawing/2014/chart" uri="{C3380CC4-5D6E-409C-BE32-E72D297353CC}">
              <c16:uniqueId val="{00000003-F0F4-4146-BEB5-8E7D821BB052}"/>
            </c:ext>
          </c:extLst>
        </c:ser>
        <c:ser>
          <c:idx val="12"/>
          <c:order val="4"/>
          <c:tx>
            <c:strRef>
              <c:f>Index_Charts!$N$2</c:f>
              <c:strCache>
                <c:ptCount val="1"/>
                <c:pt idx="0">
                  <c:v>FTSE/JSE Africa All Share</c:v>
                </c:pt>
              </c:strCache>
            </c:strRef>
          </c:tx>
          <c:spPr>
            <a:ln w="28575" cap="rnd">
              <a:solidFill>
                <a:schemeClr val="accent6">
                  <a:lumMod val="60000"/>
                  <a:lumOff val="40000"/>
                </a:schemeClr>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Index_Charts!$N$402:$N$664</c:f>
              <c:numCache>
                <c:formatCode>0.00</c:formatCode>
                <c:ptCount val="263"/>
                <c:pt idx="0">
                  <c:v>100</c:v>
                </c:pt>
                <c:pt idx="1">
                  <c:v>100.77309679506472</c:v>
                </c:pt>
                <c:pt idx="2">
                  <c:v>99.100654208948512</c:v>
                </c:pt>
                <c:pt idx="3">
                  <c:v>96.813872632038851</c:v>
                </c:pt>
                <c:pt idx="4">
                  <c:v>96.966431573625329</c:v>
                </c:pt>
                <c:pt idx="5">
                  <c:v>97.254027103470463</c:v>
                </c:pt>
                <c:pt idx="6">
                  <c:v>97.799808786218662</c:v>
                </c:pt>
                <c:pt idx="7">
                  <c:v>97.799808786218662</c:v>
                </c:pt>
                <c:pt idx="8">
                  <c:v>97.511508840159337</c:v>
                </c:pt>
                <c:pt idx="9">
                  <c:v>97.195296401613035</c:v>
                </c:pt>
                <c:pt idx="10">
                  <c:v>95.148016337525249</c:v>
                </c:pt>
                <c:pt idx="11">
                  <c:v>94.816060196592005</c:v>
                </c:pt>
                <c:pt idx="12">
                  <c:v>94.875213548177925</c:v>
                </c:pt>
                <c:pt idx="13">
                  <c:v>95.776496483818406</c:v>
                </c:pt>
                <c:pt idx="14">
                  <c:v>95.59068909692256</c:v>
                </c:pt>
                <c:pt idx="15">
                  <c:v>96.219785607403125</c:v>
                </c:pt>
                <c:pt idx="16">
                  <c:v>95.427141262394869</c:v>
                </c:pt>
                <c:pt idx="17">
                  <c:v>95.088827765128613</c:v>
                </c:pt>
                <c:pt idx="18">
                  <c:v>94.764919579442392</c:v>
                </c:pt>
                <c:pt idx="19">
                  <c:v>94.912600438745642</c:v>
                </c:pt>
                <c:pt idx="20">
                  <c:v>95.546346096239816</c:v>
                </c:pt>
                <c:pt idx="21">
                  <c:v>95.820804263690462</c:v>
                </c:pt>
                <c:pt idx="22">
                  <c:v>97.314342741809796</c:v>
                </c:pt>
                <c:pt idx="23">
                  <c:v>96.478922722195321</c:v>
                </c:pt>
                <c:pt idx="24">
                  <c:v>96.403004264711868</c:v>
                </c:pt>
                <c:pt idx="25">
                  <c:v>96.693752057115461</c:v>
                </c:pt>
                <c:pt idx="26">
                  <c:v>97.696118719491082</c:v>
                </c:pt>
                <c:pt idx="27">
                  <c:v>97.898162900123808</c:v>
                </c:pt>
                <c:pt idx="28">
                  <c:v>97.778376922902183</c:v>
                </c:pt>
                <c:pt idx="29">
                  <c:v>97.448604472232887</c:v>
                </c:pt>
                <c:pt idx="30">
                  <c:v>99.047576447209906</c:v>
                </c:pt>
                <c:pt idx="31">
                  <c:v>99.995298021770338</c:v>
                </c:pt>
                <c:pt idx="32">
                  <c:v>100.59729211841024</c:v>
                </c:pt>
                <c:pt idx="33">
                  <c:v>101.88306303415662</c:v>
                </c:pt>
                <c:pt idx="34">
                  <c:v>100.19480630403204</c:v>
                </c:pt>
                <c:pt idx="35">
                  <c:v>99.006420929896336</c:v>
                </c:pt>
                <c:pt idx="36">
                  <c:v>98.836339634982082</c:v>
                </c:pt>
                <c:pt idx="37">
                  <c:v>99.334819768947952</c:v>
                </c:pt>
                <c:pt idx="38">
                  <c:v>97.954005495503097</c:v>
                </c:pt>
                <c:pt idx="39">
                  <c:v>97.954005495503097</c:v>
                </c:pt>
                <c:pt idx="40">
                  <c:v>96.640322087269766</c:v>
                </c:pt>
                <c:pt idx="41">
                  <c:v>97.335140630533516</c:v>
                </c:pt>
                <c:pt idx="42">
                  <c:v>97.225339753147892</c:v>
                </c:pt>
                <c:pt idx="43">
                  <c:v>96.548994525101079</c:v>
                </c:pt>
                <c:pt idx="44">
                  <c:v>96.761939546648293</c:v>
                </c:pt>
                <c:pt idx="45">
                  <c:v>95.102916089412247</c:v>
                </c:pt>
                <c:pt idx="46">
                  <c:v>94.615935550142908</c:v>
                </c:pt>
                <c:pt idx="47">
                  <c:v>95.085393736084484</c:v>
                </c:pt>
                <c:pt idx="48">
                  <c:v>96.354892637283228</c:v>
                </c:pt>
                <c:pt idx="49">
                  <c:v>96.03425998699295</c:v>
                </c:pt>
                <c:pt idx="50">
                  <c:v>95.694009345137715</c:v>
                </c:pt>
                <c:pt idx="51">
                  <c:v>96.983619329251354</c:v>
                </c:pt>
                <c:pt idx="52">
                  <c:v>97.802943438371756</c:v>
                </c:pt>
                <c:pt idx="53">
                  <c:v>97.243267145798825</c:v>
                </c:pt>
                <c:pt idx="54">
                  <c:v>97.867696898860444</c:v>
                </c:pt>
                <c:pt idx="55">
                  <c:v>98.777661764340735</c:v>
                </c:pt>
                <c:pt idx="56">
                  <c:v>98.606682338753401</c:v>
                </c:pt>
                <c:pt idx="57">
                  <c:v>98.130091938643233</c:v>
                </c:pt>
                <c:pt idx="58">
                  <c:v>98.813358055994399</c:v>
                </c:pt>
                <c:pt idx="59">
                  <c:v>98.507025054852022</c:v>
                </c:pt>
                <c:pt idx="60">
                  <c:v>97.863576064007475</c:v>
                </c:pt>
                <c:pt idx="61">
                  <c:v>97.699799294210166</c:v>
                </c:pt>
                <c:pt idx="62">
                  <c:v>97.107261985245657</c:v>
                </c:pt>
                <c:pt idx="63">
                  <c:v>98.199107117227712</c:v>
                </c:pt>
                <c:pt idx="64">
                  <c:v>98.11934959137696</c:v>
                </c:pt>
                <c:pt idx="65">
                  <c:v>98.393913421259739</c:v>
                </c:pt>
                <c:pt idx="66">
                  <c:v>99.36690592750395</c:v>
                </c:pt>
                <c:pt idx="67">
                  <c:v>99.762963943927758</c:v>
                </c:pt>
                <c:pt idx="68">
                  <c:v>100.25404770764472</c:v>
                </c:pt>
                <c:pt idx="69">
                  <c:v>100.81412903954083</c:v>
                </c:pt>
                <c:pt idx="70">
                  <c:v>101.52853035355882</c:v>
                </c:pt>
                <c:pt idx="71">
                  <c:v>101.22989309955636</c:v>
                </c:pt>
                <c:pt idx="72">
                  <c:v>99.704867216663089</c:v>
                </c:pt>
                <c:pt idx="73">
                  <c:v>98.926328806343832</c:v>
                </c:pt>
                <c:pt idx="74">
                  <c:v>99.321101263176757</c:v>
                </c:pt>
                <c:pt idx="75">
                  <c:v>99.214082829837167</c:v>
                </c:pt>
                <c:pt idx="76">
                  <c:v>99.033769889411943</c:v>
                </c:pt>
                <c:pt idx="77">
                  <c:v>98.714722175603569</c:v>
                </c:pt>
                <c:pt idx="78">
                  <c:v>99.440728746750224</c:v>
                </c:pt>
                <c:pt idx="79">
                  <c:v>101.03538617241539</c:v>
                </c:pt>
                <c:pt idx="80">
                  <c:v>100.93129106636465</c:v>
                </c:pt>
                <c:pt idx="81">
                  <c:v>99.569672134756232</c:v>
                </c:pt>
                <c:pt idx="82">
                  <c:v>99.955991597018993</c:v>
                </c:pt>
                <c:pt idx="83">
                  <c:v>99.935316981132743</c:v>
                </c:pt>
                <c:pt idx="84">
                  <c:v>98.712274329259273</c:v>
                </c:pt>
                <c:pt idx="85">
                  <c:v>98.924444492970892</c:v>
                </c:pt>
                <c:pt idx="86">
                  <c:v>98.094272374152069</c:v>
                </c:pt>
                <c:pt idx="87">
                  <c:v>97.471850207300889</c:v>
                </c:pt>
                <c:pt idx="88">
                  <c:v>96.529799183264615</c:v>
                </c:pt>
                <c:pt idx="89">
                  <c:v>95.951015600882002</c:v>
                </c:pt>
                <c:pt idx="90">
                  <c:v>96.897504447067618</c:v>
                </c:pt>
                <c:pt idx="91">
                  <c:v>96.469377882493163</c:v>
                </c:pt>
                <c:pt idx="92">
                  <c:v>97.398414816972405</c:v>
                </c:pt>
                <c:pt idx="93">
                  <c:v>97.331301562166217</c:v>
                </c:pt>
                <c:pt idx="94">
                  <c:v>97.593221121004433</c:v>
                </c:pt>
                <c:pt idx="95">
                  <c:v>98.206978968421183</c:v>
                </c:pt>
                <c:pt idx="96">
                  <c:v>98.308467734479464</c:v>
                </c:pt>
                <c:pt idx="97">
                  <c:v>99.937500671396705</c:v>
                </c:pt>
                <c:pt idx="98">
                  <c:v>99.937500671396705</c:v>
                </c:pt>
                <c:pt idx="99">
                  <c:v>100.95372672278633</c:v>
                </c:pt>
                <c:pt idx="100">
                  <c:v>101.73145505445929</c:v>
                </c:pt>
                <c:pt idx="101">
                  <c:v>101.36359129700811</c:v>
                </c:pt>
                <c:pt idx="102">
                  <c:v>101.10346799951606</c:v>
                </c:pt>
                <c:pt idx="103">
                  <c:v>100.54282313464861</c:v>
                </c:pt>
                <c:pt idx="104">
                  <c:v>100.8105365168485</c:v>
                </c:pt>
                <c:pt idx="105">
                  <c:v>100.8105365168485</c:v>
                </c:pt>
                <c:pt idx="106">
                  <c:v>100.8105365168485</c:v>
                </c:pt>
                <c:pt idx="107">
                  <c:v>101.13779067955208</c:v>
                </c:pt>
                <c:pt idx="108">
                  <c:v>101.6183082000563</c:v>
                </c:pt>
                <c:pt idx="109">
                  <c:v>100.5274140299634</c:v>
                </c:pt>
                <c:pt idx="110">
                  <c:v>100.5274140299634</c:v>
                </c:pt>
                <c:pt idx="111">
                  <c:v>101.6437376253883</c:v>
                </c:pt>
                <c:pt idx="112">
                  <c:v>101.80575335465014</c:v>
                </c:pt>
                <c:pt idx="113">
                  <c:v>100.72332978953276</c:v>
                </c:pt>
                <c:pt idx="114">
                  <c:v>101.05627211316587</c:v>
                </c:pt>
                <c:pt idx="115">
                  <c:v>100.94694671672484</c:v>
                </c:pt>
                <c:pt idx="116">
                  <c:v>100.60592121703398</c:v>
                </c:pt>
                <c:pt idx="117">
                  <c:v>101.23313341414159</c:v>
                </c:pt>
                <c:pt idx="118">
                  <c:v>101.3878936563974</c:v>
                </c:pt>
                <c:pt idx="119">
                  <c:v>102.08246565398618</c:v>
                </c:pt>
                <c:pt idx="120">
                  <c:v>102.25233562403615</c:v>
                </c:pt>
                <c:pt idx="121">
                  <c:v>102.52325410001055</c:v>
                </c:pt>
                <c:pt idx="122">
                  <c:v>103.90468473764282</c:v>
                </c:pt>
                <c:pt idx="123">
                  <c:v>103.63795753814283</c:v>
                </c:pt>
                <c:pt idx="124">
                  <c:v>102.09877288934447</c:v>
                </c:pt>
                <c:pt idx="125">
                  <c:v>101.99751305855582</c:v>
                </c:pt>
                <c:pt idx="126">
                  <c:v>100.19382012133218</c:v>
                </c:pt>
                <c:pt idx="127">
                  <c:v>100.8390125423068</c:v>
                </c:pt>
                <c:pt idx="128">
                  <c:v>98.447343391105449</c:v>
                </c:pt>
                <c:pt idx="129">
                  <c:v>98.17491042027055</c:v>
                </c:pt>
                <c:pt idx="130">
                  <c:v>99.271122932780557</c:v>
                </c:pt>
                <c:pt idx="131">
                  <c:v>99.658921669093075</c:v>
                </c:pt>
                <c:pt idx="132">
                  <c:v>98.758343149666786</c:v>
                </c:pt>
                <c:pt idx="133">
                  <c:v>98.316233923240816</c:v>
                </c:pt>
                <c:pt idx="134">
                  <c:v>100.05709293415946</c:v>
                </c:pt>
                <c:pt idx="135">
                  <c:v>101.12986599714253</c:v>
                </c:pt>
                <c:pt idx="136">
                  <c:v>101.31528595512059</c:v>
                </c:pt>
                <c:pt idx="137">
                  <c:v>100.86622061857958</c:v>
                </c:pt>
                <c:pt idx="138">
                  <c:v>100.11117448900326</c:v>
                </c:pt>
                <c:pt idx="139">
                  <c:v>100.34620295886508</c:v>
                </c:pt>
                <c:pt idx="140">
                  <c:v>101.68975361457973</c:v>
                </c:pt>
                <c:pt idx="141">
                  <c:v>101.85099448600599</c:v>
                </c:pt>
                <c:pt idx="142">
                  <c:v>101.8969048127653</c:v>
                </c:pt>
                <c:pt idx="143">
                  <c:v>102.47135623543069</c:v>
                </c:pt>
                <c:pt idx="144">
                  <c:v>101.63785574999989</c:v>
                </c:pt>
                <c:pt idx="145">
                  <c:v>102.03639683357868</c:v>
                </c:pt>
                <c:pt idx="146">
                  <c:v>101.77586849676348</c:v>
                </c:pt>
                <c:pt idx="147">
                  <c:v>100.97138995935696</c:v>
                </c:pt>
                <c:pt idx="148">
                  <c:v>96.648651809002473</c:v>
                </c:pt>
                <c:pt idx="149">
                  <c:v>96.521768838422943</c:v>
                </c:pt>
                <c:pt idx="150">
                  <c:v>96.940350563295226</c:v>
                </c:pt>
                <c:pt idx="151">
                  <c:v>94.118512040498302</c:v>
                </c:pt>
                <c:pt idx="152">
                  <c:v>89.880303835845666</c:v>
                </c:pt>
                <c:pt idx="153">
                  <c:v>91.292499851632329</c:v>
                </c:pt>
                <c:pt idx="154">
                  <c:v>93.260920520542442</c:v>
                </c:pt>
                <c:pt idx="155">
                  <c:v>93.206152159889797</c:v>
                </c:pt>
                <c:pt idx="156">
                  <c:v>93.222917265787331</c:v>
                </c:pt>
                <c:pt idx="157">
                  <c:v>91.688082387111578</c:v>
                </c:pt>
                <c:pt idx="158">
                  <c:v>85.973206472669276</c:v>
                </c:pt>
                <c:pt idx="159">
                  <c:v>87.111648737219468</c:v>
                </c:pt>
                <c:pt idx="160">
                  <c:v>86.421461730563962</c:v>
                </c:pt>
                <c:pt idx="161">
                  <c:v>78.020206531311914</c:v>
                </c:pt>
                <c:pt idx="162">
                  <c:v>77.79859719033027</c:v>
                </c:pt>
                <c:pt idx="163">
                  <c:v>71.322546725248273</c:v>
                </c:pt>
                <c:pt idx="164">
                  <c:v>73.223325827191559</c:v>
                </c:pt>
                <c:pt idx="165">
                  <c:v>67.98475854637374</c:v>
                </c:pt>
                <c:pt idx="166">
                  <c:v>66.854399457881286</c:v>
                </c:pt>
                <c:pt idx="167">
                  <c:v>70.92062444384139</c:v>
                </c:pt>
                <c:pt idx="168">
                  <c:v>67.390107988766673</c:v>
                </c:pt>
                <c:pt idx="169">
                  <c:v>72.465673357622777</c:v>
                </c:pt>
                <c:pt idx="170">
                  <c:v>76.214752553552799</c:v>
                </c:pt>
                <c:pt idx="171">
                  <c:v>79.328448324290676</c:v>
                </c:pt>
                <c:pt idx="172">
                  <c:v>75.631108499292338</c:v>
                </c:pt>
                <c:pt idx="173">
                  <c:v>76.453162221242692</c:v>
                </c:pt>
                <c:pt idx="174">
                  <c:v>78.349239344956317</c:v>
                </c:pt>
                <c:pt idx="175">
                  <c:v>77.014599554351079</c:v>
                </c:pt>
                <c:pt idx="176">
                  <c:v>79.353701645569103</c:v>
                </c:pt>
                <c:pt idx="177">
                  <c:v>78.540118528594277</c:v>
                </c:pt>
                <c:pt idx="178">
                  <c:v>81.43113072362388</c:v>
                </c:pt>
                <c:pt idx="179">
                  <c:v>83.64364922115341</c:v>
                </c:pt>
                <c:pt idx="180">
                  <c:v>82.222806496337654</c:v>
                </c:pt>
                <c:pt idx="181">
                  <c:v>84.550303330427028</c:v>
                </c:pt>
                <c:pt idx="182">
                  <c:v>84.550303330427028</c:v>
                </c:pt>
                <c:pt idx="183">
                  <c:v>84.550303330427028</c:v>
                </c:pt>
                <c:pt idx="184">
                  <c:v>87.83103379595282</c:v>
                </c:pt>
                <c:pt idx="185">
                  <c:v>85.060511994359032</c:v>
                </c:pt>
                <c:pt idx="186">
                  <c:v>84.961594347482531</c:v>
                </c:pt>
                <c:pt idx="187">
                  <c:v>86.528110345391113</c:v>
                </c:pt>
                <c:pt idx="188">
                  <c:v>86.025984857516846</c:v>
                </c:pt>
                <c:pt idx="189">
                  <c:v>83.87637072791378</c:v>
                </c:pt>
                <c:pt idx="190">
                  <c:v>84.721000989528676</c:v>
                </c:pt>
                <c:pt idx="191">
                  <c:v>87.350815652339591</c:v>
                </c:pt>
                <c:pt idx="192">
                  <c:v>87.219459638800018</c:v>
                </c:pt>
                <c:pt idx="193">
                  <c:v>87.219459638800018</c:v>
                </c:pt>
                <c:pt idx="194">
                  <c:v>88.103484377193041</c:v>
                </c:pt>
                <c:pt idx="195">
                  <c:v>89.561678771765799</c:v>
                </c:pt>
                <c:pt idx="196">
                  <c:v>88.64500434184545</c:v>
                </c:pt>
                <c:pt idx="197">
                  <c:v>88.64500434184545</c:v>
                </c:pt>
                <c:pt idx="198">
                  <c:v>86.619578790802649</c:v>
                </c:pt>
                <c:pt idx="199">
                  <c:v>86.615299462301493</c:v>
                </c:pt>
                <c:pt idx="200">
                  <c:v>87.756154352385266</c:v>
                </c:pt>
                <c:pt idx="201">
                  <c:v>88.086719271295507</c:v>
                </c:pt>
                <c:pt idx="202">
                  <c:v>89.819371833318925</c:v>
                </c:pt>
                <c:pt idx="203">
                  <c:v>88.409253845364091</c:v>
                </c:pt>
                <c:pt idx="204">
                  <c:v>88.614520730176721</c:v>
                </c:pt>
                <c:pt idx="205">
                  <c:v>88.31979298616298</c:v>
                </c:pt>
                <c:pt idx="206">
                  <c:v>86.490089480230651</c:v>
                </c:pt>
                <c:pt idx="207">
                  <c:v>87.398187642743338</c:v>
                </c:pt>
                <c:pt idx="208">
                  <c:v>90.485890455177909</c:v>
                </c:pt>
                <c:pt idx="209">
                  <c:v>91.486302362559144</c:v>
                </c:pt>
                <c:pt idx="210">
                  <c:v>91.825496380093128</c:v>
                </c:pt>
                <c:pt idx="211">
                  <c:v>89.853148590788962</c:v>
                </c:pt>
                <c:pt idx="212">
                  <c:v>88.311269549971371</c:v>
                </c:pt>
                <c:pt idx="213">
                  <c:v>88.182713590883168</c:v>
                </c:pt>
                <c:pt idx="214">
                  <c:v>89.113053695358659</c:v>
                </c:pt>
                <c:pt idx="215">
                  <c:v>88.925414826305925</c:v>
                </c:pt>
                <c:pt idx="216">
                  <c:v>90.498323401358221</c:v>
                </c:pt>
                <c:pt idx="217">
                  <c:v>88.90260935137178</c:v>
                </c:pt>
                <c:pt idx="218">
                  <c:v>89.689072444100603</c:v>
                </c:pt>
                <c:pt idx="219">
                  <c:v>92.449098444103072</c:v>
                </c:pt>
                <c:pt idx="220">
                  <c:v>94.471512615830235</c:v>
                </c:pt>
                <c:pt idx="221">
                  <c:v>93.6957918703677</c:v>
                </c:pt>
                <c:pt idx="222">
                  <c:v>96.368329376568752</c:v>
                </c:pt>
                <c:pt idx="223">
                  <c:v>96.301304173789333</c:v>
                </c:pt>
                <c:pt idx="224">
                  <c:v>95.947616792648574</c:v>
                </c:pt>
                <c:pt idx="225">
                  <c:v>94.519677074474927</c:v>
                </c:pt>
                <c:pt idx="226">
                  <c:v>93.855183649231719</c:v>
                </c:pt>
                <c:pt idx="227">
                  <c:v>94.461580347210273</c:v>
                </c:pt>
                <c:pt idx="228">
                  <c:v>92.049940996336858</c:v>
                </c:pt>
                <c:pt idx="229">
                  <c:v>92.049940996336858</c:v>
                </c:pt>
                <c:pt idx="230">
                  <c:v>95.144476646048986</c:v>
                </c:pt>
                <c:pt idx="231">
                  <c:v>94.992674951892781</c:v>
                </c:pt>
                <c:pt idx="232">
                  <c:v>95.491366410722918</c:v>
                </c:pt>
                <c:pt idx="233">
                  <c:v>95.501527614612485</c:v>
                </c:pt>
                <c:pt idx="234">
                  <c:v>97.693600431525368</c:v>
                </c:pt>
                <c:pt idx="235">
                  <c:v>95.884659593506058</c:v>
                </c:pt>
                <c:pt idx="236">
                  <c:v>94.944827480544475</c:v>
                </c:pt>
                <c:pt idx="237">
                  <c:v>94.476390698113448</c:v>
                </c:pt>
                <c:pt idx="238">
                  <c:v>95.345376150333692</c:v>
                </c:pt>
                <c:pt idx="239">
                  <c:v>95.734319562994273</c:v>
                </c:pt>
                <c:pt idx="240">
                  <c:v>94.72235522970044</c:v>
                </c:pt>
                <c:pt idx="241">
                  <c:v>96.183085522644248</c:v>
                </c:pt>
                <c:pt idx="242">
                  <c:v>96.015275970020753</c:v>
                </c:pt>
                <c:pt idx="243">
                  <c:v>96.586522298911632</c:v>
                </c:pt>
                <c:pt idx="244">
                  <c:v>97.286571132565683</c:v>
                </c:pt>
                <c:pt idx="245">
                  <c:v>98.390549833837028</c:v>
                </c:pt>
                <c:pt idx="246">
                  <c:v>98.244753287906704</c:v>
                </c:pt>
                <c:pt idx="247">
                  <c:v>97.593150679383029</c:v>
                </c:pt>
                <c:pt idx="248">
                  <c:v>98.969527130678543</c:v>
                </c:pt>
                <c:pt idx="249">
                  <c:v>97.792430026375115</c:v>
                </c:pt>
                <c:pt idx="250">
                  <c:v>98.525022889124358</c:v>
                </c:pt>
                <c:pt idx="251">
                  <c:v>98.141820468609353</c:v>
                </c:pt>
                <c:pt idx="252">
                  <c:v>98.462946210249584</c:v>
                </c:pt>
                <c:pt idx="253">
                  <c:v>99.085579701965017</c:v>
                </c:pt>
                <c:pt idx="254">
                  <c:v>99.361675637113649</c:v>
                </c:pt>
                <c:pt idx="255">
                  <c:v>98.326359906319681</c:v>
                </c:pt>
                <c:pt idx="256">
                  <c:v>98.742775551333366</c:v>
                </c:pt>
                <c:pt idx="257">
                  <c:v>97.994245271738251</c:v>
                </c:pt>
                <c:pt idx="258">
                  <c:v>99.192721408142091</c:v>
                </c:pt>
                <c:pt idx="259">
                  <c:v>99.477851481237607</c:v>
                </c:pt>
                <c:pt idx="260">
                  <c:v>99.864628814039563</c:v>
                </c:pt>
                <c:pt idx="261">
                  <c:v>98.345132598427639</c:v>
                </c:pt>
                <c:pt idx="262">
                  <c:v>98.128348508513142</c:v>
                </c:pt>
              </c:numCache>
            </c:numRef>
          </c:val>
          <c:smooth val="0"/>
          <c:extLst>
            <c:ext xmlns:c16="http://schemas.microsoft.com/office/drawing/2014/chart" uri="{C3380CC4-5D6E-409C-BE32-E72D297353CC}">
              <c16:uniqueId val="{00000004-F0F4-4146-BEB5-8E7D821BB052}"/>
            </c:ext>
          </c:extLst>
        </c:ser>
        <c:ser>
          <c:idx val="13"/>
          <c:order val="5"/>
          <c:tx>
            <c:strRef>
              <c:f>Index_Charts!$O$2</c:f>
              <c:strCache>
                <c:ptCount val="1"/>
                <c:pt idx="0">
                  <c:v>MSCI Emerging Market Index</c:v>
                </c:pt>
              </c:strCache>
            </c:strRef>
          </c:tx>
          <c:spPr>
            <a:ln w="28575" cap="rnd">
              <a:solidFill>
                <a:schemeClr val="accent5">
                  <a:lumMod val="60000"/>
                  <a:lumOff val="40000"/>
                </a:schemeClr>
              </a:solidFill>
              <a:round/>
            </a:ln>
            <a:effectLst/>
          </c:spPr>
          <c:marker>
            <c:symbol val="none"/>
          </c:marker>
          <c:cat>
            <c:numRef>
              <c:f>Index_Charts!$A$402:$A$664</c:f>
              <c:numCache>
                <c:formatCode>mmm\-yy</c:formatCode>
                <c:ptCount val="263"/>
                <c:pt idx="0">
                  <c:v>43677</c:v>
                </c:pt>
                <c:pt idx="1">
                  <c:v>43678</c:v>
                </c:pt>
                <c:pt idx="2">
                  <c:v>43679</c:v>
                </c:pt>
                <c:pt idx="3">
                  <c:v>43682</c:v>
                </c:pt>
                <c:pt idx="4">
                  <c:v>43683</c:v>
                </c:pt>
                <c:pt idx="5">
                  <c:v>43684</c:v>
                </c:pt>
                <c:pt idx="6">
                  <c:v>43685</c:v>
                </c:pt>
                <c:pt idx="7">
                  <c:v>43686</c:v>
                </c:pt>
                <c:pt idx="8">
                  <c:v>43689</c:v>
                </c:pt>
                <c:pt idx="9">
                  <c:v>43690</c:v>
                </c:pt>
                <c:pt idx="10">
                  <c:v>43691</c:v>
                </c:pt>
                <c:pt idx="11">
                  <c:v>43692</c:v>
                </c:pt>
                <c:pt idx="12">
                  <c:v>43693</c:v>
                </c:pt>
                <c:pt idx="13">
                  <c:v>43696</c:v>
                </c:pt>
                <c:pt idx="14">
                  <c:v>43697</c:v>
                </c:pt>
                <c:pt idx="15">
                  <c:v>43698</c:v>
                </c:pt>
                <c:pt idx="16">
                  <c:v>43699</c:v>
                </c:pt>
                <c:pt idx="17">
                  <c:v>43700</c:v>
                </c:pt>
                <c:pt idx="18">
                  <c:v>43703</c:v>
                </c:pt>
                <c:pt idx="19">
                  <c:v>43704</c:v>
                </c:pt>
                <c:pt idx="20">
                  <c:v>43705</c:v>
                </c:pt>
                <c:pt idx="21">
                  <c:v>43706</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43925</c:v>
                </c:pt>
                <c:pt idx="179">
                  <c:v>43926</c:v>
                </c:pt>
                <c:pt idx="180">
                  <c:v>43927</c:v>
                </c:pt>
                <c:pt idx="181">
                  <c:v>43928</c:v>
                </c:pt>
                <c:pt idx="182">
                  <c:v>43929</c:v>
                </c:pt>
                <c:pt idx="183">
                  <c:v>43930</c:v>
                </c:pt>
                <c:pt idx="184">
                  <c:v>43931</c:v>
                </c:pt>
                <c:pt idx="185">
                  <c:v>43932</c:v>
                </c:pt>
                <c:pt idx="186">
                  <c:v>43933</c:v>
                </c:pt>
                <c:pt idx="187">
                  <c:v>43934</c:v>
                </c:pt>
                <c:pt idx="188">
                  <c:v>43935</c:v>
                </c:pt>
                <c:pt idx="189">
                  <c:v>43936</c:v>
                </c:pt>
                <c:pt idx="190">
                  <c:v>43937</c:v>
                </c:pt>
                <c:pt idx="191">
                  <c:v>43938</c:v>
                </c:pt>
                <c:pt idx="192">
                  <c:v>43939</c:v>
                </c:pt>
                <c:pt idx="193">
                  <c:v>43940</c:v>
                </c:pt>
                <c:pt idx="194">
                  <c:v>43941</c:v>
                </c:pt>
                <c:pt idx="195">
                  <c:v>43942</c:v>
                </c:pt>
                <c:pt idx="196">
                  <c:v>43943</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Index_Charts!$O$402:$O$664</c:f>
              <c:numCache>
                <c:formatCode>0.00</c:formatCode>
                <c:ptCount val="263"/>
                <c:pt idx="0">
                  <c:v>100</c:v>
                </c:pt>
                <c:pt idx="1">
                  <c:v>98.799432985217109</c:v>
                </c:pt>
                <c:pt idx="2">
                  <c:v>96.793666406302734</c:v>
                </c:pt>
                <c:pt idx="3">
                  <c:v>93.827446215562048</c:v>
                </c:pt>
                <c:pt idx="4">
                  <c:v>93.795623957338876</c:v>
                </c:pt>
                <c:pt idx="5">
                  <c:v>93.793695335628385</c:v>
                </c:pt>
                <c:pt idx="6">
                  <c:v>94.917117481991482</c:v>
                </c:pt>
                <c:pt idx="7">
                  <c:v>94.617216806009594</c:v>
                </c:pt>
                <c:pt idx="8">
                  <c:v>93.970164222138649</c:v>
                </c:pt>
                <c:pt idx="9">
                  <c:v>93.429185832344913</c:v>
                </c:pt>
                <c:pt idx="10">
                  <c:v>93.001031812615111</c:v>
                </c:pt>
                <c:pt idx="11">
                  <c:v>92.913279524787612</c:v>
                </c:pt>
                <c:pt idx="12">
                  <c:v>93.564189352079538</c:v>
                </c:pt>
                <c:pt idx="13">
                  <c:v>94.283565250094028</c:v>
                </c:pt>
                <c:pt idx="14">
                  <c:v>94.513071233642876</c:v>
                </c:pt>
                <c:pt idx="15">
                  <c:v>94.805257422782802</c:v>
                </c:pt>
                <c:pt idx="16">
                  <c:v>94.083952903057835</c:v>
                </c:pt>
                <c:pt idx="17">
                  <c:v>93.891090732008365</c:v>
                </c:pt>
                <c:pt idx="18">
                  <c:v>92.651951283015592</c:v>
                </c:pt>
                <c:pt idx="19">
                  <c:v>93.016460786299078</c:v>
                </c:pt>
                <c:pt idx="20">
                  <c:v>93.089748411297862</c:v>
                </c:pt>
                <c:pt idx="21">
                  <c:v>93.545867445829842</c:v>
                </c:pt>
                <c:pt idx="22">
                  <c:v>94.92001041455724</c:v>
                </c:pt>
                <c:pt idx="23">
                  <c:v>94.865044695808137</c:v>
                </c:pt>
                <c:pt idx="24">
                  <c:v>93.853482608653721</c:v>
                </c:pt>
                <c:pt idx="25">
                  <c:v>95.525597631652531</c:v>
                </c:pt>
                <c:pt idx="26">
                  <c:v>96.721343092159188</c:v>
                </c:pt>
                <c:pt idx="27">
                  <c:v>97.198676965506607</c:v>
                </c:pt>
                <c:pt idx="28">
                  <c:v>97.451326409581398</c:v>
                </c:pt>
                <c:pt idx="29">
                  <c:v>97.215070250045812</c:v>
                </c:pt>
                <c:pt idx="30">
                  <c:v>98.074271222071147</c:v>
                </c:pt>
                <c:pt idx="31">
                  <c:v>98.584391664496977</c:v>
                </c:pt>
                <c:pt idx="32">
                  <c:v>98.997116710542798</c:v>
                </c:pt>
                <c:pt idx="33">
                  <c:v>99.042439320739433</c:v>
                </c:pt>
                <c:pt idx="34">
                  <c:v>98.256525973712883</c:v>
                </c:pt>
                <c:pt idx="35">
                  <c:v>98.490853511537978</c:v>
                </c:pt>
                <c:pt idx="36">
                  <c:v>98.02894861187454</c:v>
                </c:pt>
                <c:pt idx="37">
                  <c:v>98.481210402985511</c:v>
                </c:pt>
                <c:pt idx="38">
                  <c:v>97.899730957271387</c:v>
                </c:pt>
                <c:pt idx="39">
                  <c:v>97.525578345435434</c:v>
                </c:pt>
                <c:pt idx="40">
                  <c:v>96.967242360247241</c:v>
                </c:pt>
                <c:pt idx="41">
                  <c:v>97.327894620109731</c:v>
                </c:pt>
                <c:pt idx="42">
                  <c:v>96.575732153016844</c:v>
                </c:pt>
                <c:pt idx="43">
                  <c:v>96.52751661025448</c:v>
                </c:pt>
                <c:pt idx="44">
                  <c:v>96.284510274732156</c:v>
                </c:pt>
                <c:pt idx="45">
                  <c:v>95.389629801062682</c:v>
                </c:pt>
                <c:pt idx="46">
                  <c:v>95.686637544478842</c:v>
                </c:pt>
                <c:pt idx="47">
                  <c:v>96.101291212235182</c:v>
                </c:pt>
                <c:pt idx="48">
                  <c:v>95.867927985265339</c:v>
                </c:pt>
                <c:pt idx="49">
                  <c:v>95.847677457305153</c:v>
                </c:pt>
                <c:pt idx="50">
                  <c:v>95.757032236911883</c:v>
                </c:pt>
                <c:pt idx="51">
                  <c:v>96.093576725393206</c:v>
                </c:pt>
                <c:pt idx="52">
                  <c:v>97.54390025168513</c:v>
                </c:pt>
                <c:pt idx="53">
                  <c:v>98.113807967136296</c:v>
                </c:pt>
                <c:pt idx="54">
                  <c:v>98.287383921080789</c:v>
                </c:pt>
                <c:pt idx="55">
                  <c:v>98.753146064165236</c:v>
                </c:pt>
                <c:pt idx="56">
                  <c:v>99.168764042776843</c:v>
                </c:pt>
                <c:pt idx="57">
                  <c:v>98.747360199033764</c:v>
                </c:pt>
                <c:pt idx="58">
                  <c:v>99.180335773039801</c:v>
                </c:pt>
                <c:pt idx="59">
                  <c:v>99.717456919412541</c:v>
                </c:pt>
                <c:pt idx="60">
                  <c:v>99.415627621720148</c:v>
                </c:pt>
                <c:pt idx="61">
                  <c:v>100.03857243420991</c:v>
                </c:pt>
                <c:pt idx="62">
                  <c:v>99.887175629936067</c:v>
                </c:pt>
                <c:pt idx="63">
                  <c:v>100.57472926972738</c:v>
                </c:pt>
                <c:pt idx="64">
                  <c:v>100.64801689472618</c:v>
                </c:pt>
                <c:pt idx="65">
                  <c:v>100.43297557400604</c:v>
                </c:pt>
                <c:pt idx="66">
                  <c:v>100.47926249505792</c:v>
                </c:pt>
                <c:pt idx="67">
                  <c:v>101.17453062169122</c:v>
                </c:pt>
                <c:pt idx="68">
                  <c:v>102.65571209535105</c:v>
                </c:pt>
                <c:pt idx="69">
                  <c:v>103.29890743580101</c:v>
                </c:pt>
                <c:pt idx="70">
                  <c:v>103.07229438481788</c:v>
                </c:pt>
                <c:pt idx="71">
                  <c:v>103.52552048678412</c:v>
                </c:pt>
                <c:pt idx="72">
                  <c:v>102.68464142100846</c:v>
                </c:pt>
                <c:pt idx="73">
                  <c:v>101.53036132727746</c:v>
                </c:pt>
                <c:pt idx="74">
                  <c:v>101.81483302957541</c:v>
                </c:pt>
                <c:pt idx="75">
                  <c:v>100.65766000327865</c:v>
                </c:pt>
                <c:pt idx="76">
                  <c:v>100.50529888814958</c:v>
                </c:pt>
                <c:pt idx="77">
                  <c:v>101.13595818748131</c:v>
                </c:pt>
                <c:pt idx="78">
                  <c:v>101.45707370227865</c:v>
                </c:pt>
                <c:pt idx="79">
                  <c:v>101.94308637332333</c:v>
                </c:pt>
                <c:pt idx="80">
                  <c:v>101.44550197201569</c:v>
                </c:pt>
                <c:pt idx="81">
                  <c:v>100.7299833174222</c:v>
                </c:pt>
                <c:pt idx="82">
                  <c:v>101.11281472695536</c:v>
                </c:pt>
                <c:pt idx="83">
                  <c:v>101.58725566773705</c:v>
                </c:pt>
                <c:pt idx="84">
                  <c:v>101.04434865623281</c:v>
                </c:pt>
                <c:pt idx="85">
                  <c:v>101.53518288155369</c:v>
                </c:pt>
                <c:pt idx="86">
                  <c:v>101.29024792432088</c:v>
                </c:pt>
                <c:pt idx="87">
                  <c:v>100.29315049999516</c:v>
                </c:pt>
                <c:pt idx="88">
                  <c:v>100.30954378453438</c:v>
                </c:pt>
                <c:pt idx="89">
                  <c:v>100.03567950164415</c:v>
                </c:pt>
                <c:pt idx="90">
                  <c:v>99.957570322369122</c:v>
                </c:pt>
                <c:pt idx="91">
                  <c:v>100.56315753946441</c:v>
                </c:pt>
                <c:pt idx="92">
                  <c:v>101.15235147202053</c:v>
                </c:pt>
                <c:pt idx="93">
                  <c:v>101.35967830589867</c:v>
                </c:pt>
                <c:pt idx="94">
                  <c:v>101.20442425820389</c:v>
                </c:pt>
                <c:pt idx="95">
                  <c:v>102.04626763483478</c:v>
                </c:pt>
                <c:pt idx="96">
                  <c:v>103.2497275821834</c:v>
                </c:pt>
                <c:pt idx="97">
                  <c:v>104.81191116768403</c:v>
                </c:pt>
                <c:pt idx="98">
                  <c:v>104.91316380748499</c:v>
                </c:pt>
                <c:pt idx="99">
                  <c:v>106.32587921042227</c:v>
                </c:pt>
                <c:pt idx="100">
                  <c:v>106.95943144231977</c:v>
                </c:pt>
                <c:pt idx="101">
                  <c:v>106.7135321742317</c:v>
                </c:pt>
                <c:pt idx="102">
                  <c:v>106.81092757061168</c:v>
                </c:pt>
                <c:pt idx="103">
                  <c:v>107.19665191271059</c:v>
                </c:pt>
                <c:pt idx="104">
                  <c:v>106.94882402291202</c:v>
                </c:pt>
                <c:pt idx="105">
                  <c:v>106.95557419889876</c:v>
                </c:pt>
                <c:pt idx="106">
                  <c:v>107.23908159034146</c:v>
                </c:pt>
                <c:pt idx="107">
                  <c:v>107.86877657881794</c:v>
                </c:pt>
                <c:pt idx="108">
                  <c:v>107.85045467256826</c:v>
                </c:pt>
                <c:pt idx="109">
                  <c:v>107.48787379099527</c:v>
                </c:pt>
                <c:pt idx="110">
                  <c:v>107.48594516928478</c:v>
                </c:pt>
                <c:pt idx="111">
                  <c:v>108.77522878275042</c:v>
                </c:pt>
                <c:pt idx="112">
                  <c:v>108.37600408867803</c:v>
                </c:pt>
                <c:pt idx="113">
                  <c:v>107.2824755788276</c:v>
                </c:pt>
                <c:pt idx="114">
                  <c:v>107.60166247191445</c:v>
                </c:pt>
                <c:pt idx="115">
                  <c:v>107.17350845218465</c:v>
                </c:pt>
                <c:pt idx="116">
                  <c:v>108.90637505906402</c:v>
                </c:pt>
                <c:pt idx="117">
                  <c:v>109.31717148339939</c:v>
                </c:pt>
                <c:pt idx="118">
                  <c:v>110.31716184029084</c:v>
                </c:pt>
                <c:pt idx="119">
                  <c:v>110.30366148831736</c:v>
                </c:pt>
                <c:pt idx="120">
                  <c:v>109.73664670543198</c:v>
                </c:pt>
                <c:pt idx="121">
                  <c:v>109.99122477121723</c:v>
                </c:pt>
                <c:pt idx="122">
                  <c:v>110.59006181232583</c:v>
                </c:pt>
                <c:pt idx="123">
                  <c:v>110.47916606397239</c:v>
                </c:pt>
                <c:pt idx="124">
                  <c:v>108.66336872354172</c:v>
                </c:pt>
                <c:pt idx="125">
                  <c:v>109.2949923337287</c:v>
                </c:pt>
                <c:pt idx="126">
                  <c:v>108.2139998649965</c:v>
                </c:pt>
                <c:pt idx="127">
                  <c:v>107.94399282552725</c:v>
                </c:pt>
                <c:pt idx="128">
                  <c:v>106.36155871206643</c:v>
                </c:pt>
                <c:pt idx="129">
                  <c:v>106.24005554430526</c:v>
                </c:pt>
                <c:pt idx="130">
                  <c:v>105.83408067424615</c:v>
                </c:pt>
                <c:pt idx="131">
                  <c:v>103.45030424007481</c:v>
                </c:pt>
                <c:pt idx="132">
                  <c:v>102.44259939634139</c:v>
                </c:pt>
                <c:pt idx="133">
                  <c:v>102.24780860358145</c:v>
                </c:pt>
                <c:pt idx="134">
                  <c:v>104.66533591768643</c:v>
                </c:pt>
                <c:pt idx="135">
                  <c:v>105.0520245706406</c:v>
                </c:pt>
                <c:pt idx="136">
                  <c:v>106.30466437160683</c:v>
                </c:pt>
                <c:pt idx="137">
                  <c:v>105.26899451307123</c:v>
                </c:pt>
                <c:pt idx="138">
                  <c:v>104.81383978939451</c:v>
                </c:pt>
                <c:pt idx="139">
                  <c:v>106.01729973674314</c:v>
                </c:pt>
                <c:pt idx="140">
                  <c:v>107.00957560679261</c:v>
                </c:pt>
                <c:pt idx="141">
                  <c:v>106.65953076633782</c:v>
                </c:pt>
                <c:pt idx="142">
                  <c:v>106.68170991600851</c:v>
                </c:pt>
                <c:pt idx="143">
                  <c:v>106.84467845054533</c:v>
                </c:pt>
                <c:pt idx="144">
                  <c:v>105.6556831660254</c:v>
                </c:pt>
                <c:pt idx="145">
                  <c:v>106.43002478278898</c:v>
                </c:pt>
                <c:pt idx="146">
                  <c:v>105.62289659694699</c:v>
                </c:pt>
                <c:pt idx="147">
                  <c:v>104.55251154762249</c:v>
                </c:pt>
                <c:pt idx="148">
                  <c:v>101.76565317595781</c:v>
                </c:pt>
                <c:pt idx="149">
                  <c:v>101.88329910029796</c:v>
                </c:pt>
                <c:pt idx="150">
                  <c:v>100.60751583880578</c:v>
                </c:pt>
                <c:pt idx="151">
                  <c:v>99.388626917773223</c:v>
                </c:pt>
                <c:pt idx="152">
                  <c:v>96.963385116826259</c:v>
                </c:pt>
                <c:pt idx="153">
                  <c:v>98.073306911215894</c:v>
                </c:pt>
                <c:pt idx="154">
                  <c:v>99.113798324027726</c:v>
                </c:pt>
                <c:pt idx="155">
                  <c:v>100.07714486841979</c:v>
                </c:pt>
                <c:pt idx="156">
                  <c:v>100.22468442927261</c:v>
                </c:pt>
                <c:pt idx="157">
                  <c:v>97.59597303786849</c:v>
                </c:pt>
                <c:pt idx="158">
                  <c:v>91.408954590601823</c:v>
                </c:pt>
                <c:pt idx="159">
                  <c:v>93.012603542878082</c:v>
                </c:pt>
                <c:pt idx="160">
                  <c:v>91.28359417941968</c:v>
                </c:pt>
                <c:pt idx="161">
                  <c:v>85.161184559454583</c:v>
                </c:pt>
                <c:pt idx="162">
                  <c:v>85.938419108783918</c:v>
                </c:pt>
                <c:pt idx="163">
                  <c:v>80.344451837494333</c:v>
                </c:pt>
                <c:pt idx="164">
                  <c:v>79.717649781583589</c:v>
                </c:pt>
                <c:pt idx="165">
                  <c:v>75.969373487237348</c:v>
                </c:pt>
                <c:pt idx="166">
                  <c:v>73.905748257008128</c:v>
                </c:pt>
                <c:pt idx="167">
                  <c:v>77.456340826028679</c:v>
                </c:pt>
                <c:pt idx="168">
                  <c:v>73.114049044850105</c:v>
                </c:pt>
                <c:pt idx="169">
                  <c:v>77.304944021754849</c:v>
                </c:pt>
                <c:pt idx="170">
                  <c:v>80.668460284857417</c:v>
                </c:pt>
                <c:pt idx="171">
                  <c:v>82.089854485491941</c:v>
                </c:pt>
                <c:pt idx="172">
                  <c:v>81.247046798005812</c:v>
                </c:pt>
                <c:pt idx="173">
                  <c:v>80.232591778285638</c:v>
                </c:pt>
                <c:pt idx="174">
                  <c:v>81.829490554575173</c:v>
                </c:pt>
                <c:pt idx="175">
                  <c:v>79.773579811187929</c:v>
                </c:pt>
                <c:pt idx="176">
                  <c:v>80.860358145051634</c:v>
                </c:pt>
                <c:pt idx="177">
                  <c:v>80.203662452628237</c:v>
                </c:pt>
                <c:pt idx="178">
                  <c:v>82.335753753580008</c:v>
                </c:pt>
                <c:pt idx="179">
                  <c:v>84.680957753541435</c:v>
                </c:pt>
                <c:pt idx="180">
                  <c:v>84.266304085785094</c:v>
                </c:pt>
                <c:pt idx="181">
                  <c:v>85.590302890039638</c:v>
                </c:pt>
                <c:pt idx="182">
                  <c:v>85.646232919643978</c:v>
                </c:pt>
                <c:pt idx="183">
                  <c:v>85.162148870309835</c:v>
                </c:pt>
                <c:pt idx="184">
                  <c:v>86.430217644960024</c:v>
                </c:pt>
                <c:pt idx="185">
                  <c:v>85.644304297933488</c:v>
                </c:pt>
                <c:pt idx="186">
                  <c:v>85.32801033741238</c:v>
                </c:pt>
                <c:pt idx="187">
                  <c:v>86.914301694294167</c:v>
                </c:pt>
                <c:pt idx="188">
                  <c:v>86.723368144955217</c:v>
                </c:pt>
                <c:pt idx="189">
                  <c:v>84.68963655123865</c:v>
                </c:pt>
                <c:pt idx="190">
                  <c:v>85.692519840695851</c:v>
                </c:pt>
                <c:pt idx="191">
                  <c:v>85.99820638180924</c:v>
                </c:pt>
                <c:pt idx="192">
                  <c:v>84.802460921302597</c:v>
                </c:pt>
                <c:pt idx="193">
                  <c:v>86.337643802856292</c:v>
                </c:pt>
                <c:pt idx="194">
                  <c:v>87.048340903173553</c:v>
                </c:pt>
                <c:pt idx="195">
                  <c:v>88.683812113672971</c:v>
                </c:pt>
                <c:pt idx="196">
                  <c:v>89.192968245243549</c:v>
                </c:pt>
                <c:pt idx="197">
                  <c:v>88.405126276506493</c:v>
                </c:pt>
                <c:pt idx="198">
                  <c:v>85.628875324249535</c:v>
                </c:pt>
                <c:pt idx="199">
                  <c:v>86.377180547921427</c:v>
                </c:pt>
                <c:pt idx="200">
                  <c:v>86.662616561074628</c:v>
                </c:pt>
                <c:pt idx="201">
                  <c:v>86.488076296274869</c:v>
                </c:pt>
                <c:pt idx="202">
                  <c:v>87.911399118619883</c:v>
                </c:pt>
                <c:pt idx="203">
                  <c:v>88.32123123209999</c:v>
                </c:pt>
                <c:pt idx="204">
                  <c:v>87.685750378492017</c:v>
                </c:pt>
                <c:pt idx="205">
                  <c:v>87.675142959084297</c:v>
                </c:pt>
                <c:pt idx="206">
                  <c:v>86.871872016663289</c:v>
                </c:pt>
                <c:pt idx="207">
                  <c:v>86.899837031465466</c:v>
                </c:pt>
                <c:pt idx="208">
                  <c:v>88.000115717302634</c:v>
                </c:pt>
                <c:pt idx="209">
                  <c:v>89.219968949190459</c:v>
                </c:pt>
                <c:pt idx="210">
                  <c:v>89.825556166285764</c:v>
                </c:pt>
                <c:pt idx="211">
                  <c:v>89.681873848853925</c:v>
                </c:pt>
                <c:pt idx="212">
                  <c:v>87.294240171261606</c:v>
                </c:pt>
                <c:pt idx="213">
                  <c:v>87.888255658093939</c:v>
                </c:pt>
                <c:pt idx="214">
                  <c:v>89.357865401490827</c:v>
                </c:pt>
                <c:pt idx="215">
                  <c:v>89.426331472213377</c:v>
                </c:pt>
                <c:pt idx="216">
                  <c:v>89.231540679453431</c:v>
                </c:pt>
                <c:pt idx="217">
                  <c:v>89.714660417932322</c:v>
                </c:pt>
                <c:pt idx="218">
                  <c:v>91.752249255069856</c:v>
                </c:pt>
                <c:pt idx="219">
                  <c:v>93.295146623465541</c:v>
                </c:pt>
                <c:pt idx="220">
                  <c:v>95.275841120143497</c:v>
                </c:pt>
                <c:pt idx="221">
                  <c:v>95.351057366852771</c:v>
                </c:pt>
                <c:pt idx="222">
                  <c:v>96.686627901370287</c:v>
                </c:pt>
                <c:pt idx="223">
                  <c:v>97.150461422744243</c:v>
                </c:pt>
                <c:pt idx="224">
                  <c:v>97.357788256622399</c:v>
                </c:pt>
                <c:pt idx="225">
                  <c:v>97.637438404644115</c:v>
                </c:pt>
                <c:pt idx="226">
                  <c:v>95.812962266516237</c:v>
                </c:pt>
                <c:pt idx="227">
                  <c:v>95.178445723763517</c:v>
                </c:pt>
                <c:pt idx="228">
                  <c:v>93.183286564256861</c:v>
                </c:pt>
                <c:pt idx="229">
                  <c:v>95.454238628364237</c:v>
                </c:pt>
                <c:pt idx="230">
                  <c:v>95.912286284606708</c:v>
                </c:pt>
                <c:pt idx="231">
                  <c:v>95.966287692500558</c:v>
                </c:pt>
                <c:pt idx="232">
                  <c:v>96.562231801043382</c:v>
                </c:pt>
                <c:pt idx="233">
                  <c:v>96.449407430979463</c:v>
                </c:pt>
                <c:pt idx="234">
                  <c:v>97.840907995101304</c:v>
                </c:pt>
                <c:pt idx="235">
                  <c:v>97.471576937541585</c:v>
                </c:pt>
                <c:pt idx="236">
                  <c:v>96.85923954445957</c:v>
                </c:pt>
                <c:pt idx="237">
                  <c:v>96.325011330652544</c:v>
                </c:pt>
                <c:pt idx="238">
                  <c:v>95.848641768160391</c:v>
                </c:pt>
                <c:pt idx="239">
                  <c:v>95.958573205658581</c:v>
                </c:pt>
                <c:pt idx="240">
                  <c:v>96.535231097096457</c:v>
                </c:pt>
                <c:pt idx="241">
                  <c:v>98.695287412850405</c:v>
                </c:pt>
                <c:pt idx="242">
                  <c:v>99.621990144743052</c:v>
                </c:pt>
                <c:pt idx="243">
                  <c:v>102.2651661989759</c:v>
                </c:pt>
                <c:pt idx="244">
                  <c:v>101.49757475819905</c:v>
                </c:pt>
                <c:pt idx="245">
                  <c:v>103.19476186343431</c:v>
                </c:pt>
                <c:pt idx="246">
                  <c:v>104.11567873019547</c:v>
                </c:pt>
                <c:pt idx="247">
                  <c:v>103.11086681902779</c:v>
                </c:pt>
                <c:pt idx="248">
                  <c:v>103.31240778777446</c:v>
                </c:pt>
                <c:pt idx="249">
                  <c:v>102.17066373516165</c:v>
                </c:pt>
                <c:pt idx="250">
                  <c:v>102.8235021841641</c:v>
                </c:pt>
                <c:pt idx="251">
                  <c:v>100.8601652828806</c:v>
                </c:pt>
                <c:pt idx="252">
                  <c:v>101.74058109372137</c:v>
                </c:pt>
                <c:pt idx="253">
                  <c:v>102.65089054107482</c:v>
                </c:pt>
                <c:pt idx="254">
                  <c:v>104.71065852788304</c:v>
                </c:pt>
                <c:pt idx="255">
                  <c:v>103.93149535684323</c:v>
                </c:pt>
                <c:pt idx="256">
                  <c:v>103.91413776144877</c:v>
                </c:pt>
                <c:pt idx="257">
                  <c:v>102.26227326641015</c:v>
                </c:pt>
                <c:pt idx="258">
                  <c:v>103.48405512000849</c:v>
                </c:pt>
                <c:pt idx="259">
                  <c:v>104.34036315946808</c:v>
                </c:pt>
                <c:pt idx="260">
                  <c:v>104.78394615288182</c:v>
                </c:pt>
                <c:pt idx="261">
                  <c:v>104.34422040288906</c:v>
                </c:pt>
                <c:pt idx="262">
                  <c:v>104.04142679434143</c:v>
                </c:pt>
              </c:numCache>
            </c:numRef>
          </c:val>
          <c:smooth val="0"/>
          <c:extLst>
            <c:ext xmlns:c16="http://schemas.microsoft.com/office/drawing/2014/chart" uri="{C3380CC4-5D6E-409C-BE32-E72D297353CC}">
              <c16:uniqueId val="{00000005-F0F4-4146-BEB5-8E7D821BB052}"/>
            </c:ext>
          </c:extLst>
        </c:ser>
        <c:dLbls>
          <c:showLegendKey val="0"/>
          <c:showVal val="0"/>
          <c:showCatName val="0"/>
          <c:showSerName val="0"/>
          <c:showPercent val="0"/>
          <c:showBubbleSize val="0"/>
        </c:dLbls>
        <c:smooth val="0"/>
        <c:axId val="1018839632"/>
        <c:axId val="1018843160"/>
        <c:extLst/>
      </c:lineChart>
      <c:dateAx>
        <c:axId val="1018839632"/>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8843160"/>
        <c:crosses val="autoZero"/>
        <c:auto val="0"/>
        <c:lblOffset val="100"/>
        <c:baseTimeUnit val="days"/>
        <c:majorUnit val="1"/>
        <c:majorTimeUnit val="months"/>
      </c:dateAx>
      <c:valAx>
        <c:axId val="1018843160"/>
        <c:scaling>
          <c:orientation val="minMax"/>
          <c:max val="125"/>
          <c:min val="5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8839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97787114319211E-2"/>
          <c:y val="1.8517540468845302E-2"/>
          <c:w val="0.9343132058273208"/>
          <c:h val="0.78923217738660267"/>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Yield'!$B$2240:$B$2502</c:f>
              <c:numCache>
                <c:formatCode>General</c:formatCode>
                <c:ptCount val="263"/>
                <c:pt idx="0" formatCode="0.00">
                  <c:v>-0.45</c:v>
                </c:pt>
                <c:pt idx="1">
                  <c:v>-0.495</c:v>
                </c:pt>
                <c:pt idx="2">
                  <c:v>-0.51600000000000001</c:v>
                </c:pt>
                <c:pt idx="3">
                  <c:v>-0.53600000000000003</c:v>
                </c:pt>
                <c:pt idx="4">
                  <c:v>-0.58099999999999996</c:v>
                </c:pt>
                <c:pt idx="5">
                  <c:v>-0.56000000000000005</c:v>
                </c:pt>
                <c:pt idx="6">
                  <c:v>-0.57599999999999996</c:v>
                </c:pt>
                <c:pt idx="7">
                  <c:v>-0.59199999999999997</c:v>
                </c:pt>
                <c:pt idx="8">
                  <c:v>-0.60899999999999999</c:v>
                </c:pt>
                <c:pt idx="9">
                  <c:v>-0.65</c:v>
                </c:pt>
                <c:pt idx="10">
                  <c:v>-0.71299999999999997</c:v>
                </c:pt>
                <c:pt idx="11">
                  <c:v>-0.68500000000000005</c:v>
                </c:pt>
                <c:pt idx="12">
                  <c:v>-0.64800000000000002</c:v>
                </c:pt>
                <c:pt idx="13">
                  <c:v>-0.69</c:v>
                </c:pt>
                <c:pt idx="14">
                  <c:v>-0.67</c:v>
                </c:pt>
                <c:pt idx="15">
                  <c:v>-0.64400000000000002</c:v>
                </c:pt>
                <c:pt idx="16">
                  <c:v>-0.67500000000000004</c:v>
                </c:pt>
                <c:pt idx="17">
                  <c:v>-0.66600000000000004</c:v>
                </c:pt>
                <c:pt idx="18">
                  <c:v>-0.69299999999999995</c:v>
                </c:pt>
                <c:pt idx="19">
                  <c:v>-0.71399999999999997</c:v>
                </c:pt>
                <c:pt idx="20">
                  <c:v>-0.69199999999999995</c:v>
                </c:pt>
                <c:pt idx="21">
                  <c:v>-0.7</c:v>
                </c:pt>
                <c:pt idx="22">
                  <c:v>-0.7</c:v>
                </c:pt>
                <c:pt idx="23">
                  <c:v>-0.70199999999999996</c:v>
                </c:pt>
                <c:pt idx="24">
                  <c:v>-0.70599999999999996</c:v>
                </c:pt>
                <c:pt idx="25">
                  <c:v>-0.67400000000000004</c:v>
                </c:pt>
                <c:pt idx="26">
                  <c:v>-0.59399999999999997</c:v>
                </c:pt>
                <c:pt idx="27">
                  <c:v>-0.63800000000000001</c:v>
                </c:pt>
                <c:pt idx="28">
                  <c:v>-0.58499999999999996</c:v>
                </c:pt>
                <c:pt idx="29">
                  <c:v>-0.54700000000000004</c:v>
                </c:pt>
                <c:pt idx="30">
                  <c:v>-0.56399999999999995</c:v>
                </c:pt>
                <c:pt idx="31">
                  <c:v>-0.51600000000000001</c:v>
                </c:pt>
                <c:pt idx="32">
                  <c:v>-0.44900000000000001</c:v>
                </c:pt>
                <c:pt idx="33">
                  <c:v>-0.48</c:v>
                </c:pt>
                <c:pt idx="34">
                  <c:v>-0.47399999999999998</c:v>
                </c:pt>
                <c:pt idx="35">
                  <c:v>-0.51</c:v>
                </c:pt>
                <c:pt idx="36">
                  <c:v>-0.50700000000000001</c:v>
                </c:pt>
                <c:pt idx="37">
                  <c:v>-0.52100000000000002</c:v>
                </c:pt>
                <c:pt idx="38">
                  <c:v>-0.58099999999999996</c:v>
                </c:pt>
                <c:pt idx="39">
                  <c:v>-0.6</c:v>
                </c:pt>
                <c:pt idx="40">
                  <c:v>-0.57499999999999996</c:v>
                </c:pt>
                <c:pt idx="41">
                  <c:v>-0.58199999999999996</c:v>
                </c:pt>
                <c:pt idx="42">
                  <c:v>-0.57299999999999995</c:v>
                </c:pt>
                <c:pt idx="43">
                  <c:v>-0.57099999999999995</c:v>
                </c:pt>
                <c:pt idx="44">
                  <c:v>-0.56399999999999995</c:v>
                </c:pt>
                <c:pt idx="45">
                  <c:v>-0.54600000000000004</c:v>
                </c:pt>
                <c:pt idx="46">
                  <c:v>-0.59</c:v>
                </c:pt>
                <c:pt idx="47">
                  <c:v>-0.58599999999999997</c:v>
                </c:pt>
                <c:pt idx="48">
                  <c:v>-0.57499999999999996</c:v>
                </c:pt>
                <c:pt idx="49">
                  <c:v>-0.59399999999999997</c:v>
                </c:pt>
                <c:pt idx="50">
                  <c:v>-0.54800000000000004</c:v>
                </c:pt>
                <c:pt idx="51">
                  <c:v>-0.46899999999999997</c:v>
                </c:pt>
                <c:pt idx="52">
                  <c:v>-0.442</c:v>
                </c:pt>
                <c:pt idx="53">
                  <c:v>-0.45700000000000002</c:v>
                </c:pt>
                <c:pt idx="54">
                  <c:v>-0.41699999999999998</c:v>
                </c:pt>
                <c:pt idx="55">
                  <c:v>-0.38700000000000001</c:v>
                </c:pt>
                <c:pt idx="56">
                  <c:v>-0.40799999999999997</c:v>
                </c:pt>
                <c:pt idx="57">
                  <c:v>-0.38200000000000001</c:v>
                </c:pt>
                <c:pt idx="58">
                  <c:v>-0.34399999999999997</c:v>
                </c:pt>
                <c:pt idx="59">
                  <c:v>-0.36799999999999999</c:v>
                </c:pt>
                <c:pt idx="60">
                  <c:v>-0.39400000000000002</c:v>
                </c:pt>
                <c:pt idx="61">
                  <c:v>-0.40400000000000003</c:v>
                </c:pt>
                <c:pt idx="62">
                  <c:v>-0.36199999999999999</c:v>
                </c:pt>
                <c:pt idx="63">
                  <c:v>-0.33200000000000002</c:v>
                </c:pt>
                <c:pt idx="64">
                  <c:v>-0.35099999999999998</c:v>
                </c:pt>
                <c:pt idx="65">
                  <c:v>-0.35399999999999998</c:v>
                </c:pt>
                <c:pt idx="66">
                  <c:v>-0.40699999999999997</c:v>
                </c:pt>
                <c:pt idx="67">
                  <c:v>-0.38200000000000001</c:v>
                </c:pt>
                <c:pt idx="68">
                  <c:v>-0.35099999999999998</c:v>
                </c:pt>
                <c:pt idx="69">
                  <c:v>-0.309</c:v>
                </c:pt>
                <c:pt idx="70">
                  <c:v>-0.33300000000000002</c:v>
                </c:pt>
                <c:pt idx="71">
                  <c:v>-0.23300000000000001</c:v>
                </c:pt>
                <c:pt idx="72">
                  <c:v>-0.26300000000000001</c:v>
                </c:pt>
                <c:pt idx="73">
                  <c:v>-0.245</c:v>
                </c:pt>
                <c:pt idx="74">
                  <c:v>-0.252</c:v>
                </c:pt>
                <c:pt idx="75">
                  <c:v>-0.3</c:v>
                </c:pt>
                <c:pt idx="76">
                  <c:v>-0.35099999999999998</c:v>
                </c:pt>
                <c:pt idx="77">
                  <c:v>-0.33400000000000002</c:v>
                </c:pt>
                <c:pt idx="78">
                  <c:v>-0.33600000000000002</c:v>
                </c:pt>
                <c:pt idx="79">
                  <c:v>-0.33900000000000002</c:v>
                </c:pt>
                <c:pt idx="80">
                  <c:v>-0.34699999999999998</c:v>
                </c:pt>
                <c:pt idx="81">
                  <c:v>-0.32500000000000001</c:v>
                </c:pt>
                <c:pt idx="82">
                  <c:v>-0.35899999999999999</c:v>
                </c:pt>
                <c:pt idx="83">
                  <c:v>-0.34899999999999998</c:v>
                </c:pt>
                <c:pt idx="84">
                  <c:v>-0.372</c:v>
                </c:pt>
                <c:pt idx="85">
                  <c:v>-0.372</c:v>
                </c:pt>
                <c:pt idx="86">
                  <c:v>-0.36099999999999999</c:v>
                </c:pt>
                <c:pt idx="87">
                  <c:v>-0.36</c:v>
                </c:pt>
                <c:pt idx="88">
                  <c:v>-0.28100000000000003</c:v>
                </c:pt>
                <c:pt idx="89">
                  <c:v>-0.34799999999999998</c:v>
                </c:pt>
                <c:pt idx="90">
                  <c:v>-0.315</c:v>
                </c:pt>
                <c:pt idx="91">
                  <c:v>-0.29399999999999998</c:v>
                </c:pt>
                <c:pt idx="92">
                  <c:v>-0.28599999999999998</c:v>
                </c:pt>
                <c:pt idx="93">
                  <c:v>-0.307</c:v>
                </c:pt>
                <c:pt idx="94">
                  <c:v>-0.29499999999999998</c:v>
                </c:pt>
                <c:pt idx="95">
                  <c:v>-0.32100000000000001</c:v>
                </c:pt>
                <c:pt idx="96">
                  <c:v>-0.26900000000000002</c:v>
                </c:pt>
                <c:pt idx="97">
                  <c:v>-0.28899999999999998</c:v>
                </c:pt>
                <c:pt idx="98">
                  <c:v>-0.27700000000000002</c:v>
                </c:pt>
                <c:pt idx="99">
                  <c:v>-0.29499999999999998</c:v>
                </c:pt>
                <c:pt idx="100">
                  <c:v>-0.249</c:v>
                </c:pt>
                <c:pt idx="101">
                  <c:v>-0.23499999999999999</c:v>
                </c:pt>
                <c:pt idx="102">
                  <c:v>-0.252</c:v>
                </c:pt>
                <c:pt idx="103">
                  <c:v>-0.24199999999999999</c:v>
                </c:pt>
                <c:pt idx="104">
                  <c:v>-0.24199999999999999</c:v>
                </c:pt>
                <c:pt idx="105">
                  <c:v>-0.24199999999999999</c:v>
                </c:pt>
                <c:pt idx="106">
                  <c:v>-0.24199999999999999</c:v>
                </c:pt>
                <c:pt idx="107">
                  <c:v>-0.25600000000000001</c:v>
                </c:pt>
                <c:pt idx="108">
                  <c:v>-0.185</c:v>
                </c:pt>
                <c:pt idx="109">
                  <c:v>-0.185</c:v>
                </c:pt>
                <c:pt idx="110">
                  <c:v>-0.186</c:v>
                </c:pt>
                <c:pt idx="111">
                  <c:v>-0.223</c:v>
                </c:pt>
                <c:pt idx="112">
                  <c:v>-0.27800000000000002</c:v>
                </c:pt>
                <c:pt idx="113">
                  <c:v>-0.28699999999999998</c:v>
                </c:pt>
                <c:pt idx="114">
                  <c:v>-0.28499999999999998</c:v>
                </c:pt>
                <c:pt idx="115">
                  <c:v>-0.20699999999999999</c:v>
                </c:pt>
                <c:pt idx="116">
                  <c:v>-0.17899999999999999</c:v>
                </c:pt>
                <c:pt idx="117">
                  <c:v>-0.19900000000000001</c:v>
                </c:pt>
                <c:pt idx="118">
                  <c:v>-0.159</c:v>
                </c:pt>
                <c:pt idx="119">
                  <c:v>-0.17100000000000001</c:v>
                </c:pt>
                <c:pt idx="120">
                  <c:v>-0.2</c:v>
                </c:pt>
                <c:pt idx="121">
                  <c:v>-0.219</c:v>
                </c:pt>
                <c:pt idx="122">
                  <c:v>-0.215</c:v>
                </c:pt>
                <c:pt idx="123">
                  <c:v>-0.218</c:v>
                </c:pt>
                <c:pt idx="124">
                  <c:v>-0.248</c:v>
                </c:pt>
                <c:pt idx="125">
                  <c:v>-0.26</c:v>
                </c:pt>
                <c:pt idx="126">
                  <c:v>-0.308</c:v>
                </c:pt>
                <c:pt idx="127">
                  <c:v>-0.33500000000000002</c:v>
                </c:pt>
                <c:pt idx="128">
                  <c:v>-0.38500000000000001</c:v>
                </c:pt>
                <c:pt idx="129">
                  <c:v>-0.34100000000000003</c:v>
                </c:pt>
                <c:pt idx="130">
                  <c:v>-0.377</c:v>
                </c:pt>
                <c:pt idx="131">
                  <c:v>-0.40600000000000003</c:v>
                </c:pt>
                <c:pt idx="132">
                  <c:v>-0.434</c:v>
                </c:pt>
                <c:pt idx="133">
                  <c:v>-0.442</c:v>
                </c:pt>
                <c:pt idx="134">
                  <c:v>-0.39900000000000002</c:v>
                </c:pt>
                <c:pt idx="135">
                  <c:v>-0.35899999999999999</c:v>
                </c:pt>
                <c:pt idx="136">
                  <c:v>-0.37</c:v>
                </c:pt>
                <c:pt idx="137">
                  <c:v>-0.38600000000000001</c:v>
                </c:pt>
                <c:pt idx="138">
                  <c:v>-0.41099999999999998</c:v>
                </c:pt>
                <c:pt idx="139">
                  <c:v>-0.39100000000000001</c:v>
                </c:pt>
                <c:pt idx="140">
                  <c:v>-0.378</c:v>
                </c:pt>
                <c:pt idx="141">
                  <c:v>-0.38600000000000001</c:v>
                </c:pt>
                <c:pt idx="142">
                  <c:v>-0.40100000000000002</c:v>
                </c:pt>
                <c:pt idx="143">
                  <c:v>-0.40100000000000002</c:v>
                </c:pt>
                <c:pt idx="144">
                  <c:v>-0.40699999999999997</c:v>
                </c:pt>
                <c:pt idx="145">
                  <c:v>-0.41799999999999998</c:v>
                </c:pt>
                <c:pt idx="146">
                  <c:v>-0.44400000000000001</c:v>
                </c:pt>
                <c:pt idx="147">
                  <c:v>-0.43099999999999999</c:v>
                </c:pt>
                <c:pt idx="148">
                  <c:v>-0.48099999999999998</c:v>
                </c:pt>
                <c:pt idx="149">
                  <c:v>-0.51200000000000001</c:v>
                </c:pt>
                <c:pt idx="150">
                  <c:v>-0.505</c:v>
                </c:pt>
                <c:pt idx="151">
                  <c:v>-0.54300000000000004</c:v>
                </c:pt>
                <c:pt idx="152">
                  <c:v>-0.60699999999999998</c:v>
                </c:pt>
                <c:pt idx="153">
                  <c:v>-0.624</c:v>
                </c:pt>
                <c:pt idx="154">
                  <c:v>-0.625</c:v>
                </c:pt>
                <c:pt idx="155">
                  <c:v>-0.63800000000000001</c:v>
                </c:pt>
                <c:pt idx="156">
                  <c:v>-0.68600000000000005</c:v>
                </c:pt>
                <c:pt idx="157">
                  <c:v>-0.71</c:v>
                </c:pt>
                <c:pt idx="158">
                  <c:v>-0.85599999999999998</c:v>
                </c:pt>
                <c:pt idx="159">
                  <c:v>-0.79</c:v>
                </c:pt>
                <c:pt idx="160">
                  <c:v>-0.74199999999999999</c:v>
                </c:pt>
                <c:pt idx="161">
                  <c:v>-0.74099999999999999</c:v>
                </c:pt>
                <c:pt idx="162">
                  <c:v>-0.54400000000000004</c:v>
                </c:pt>
                <c:pt idx="163">
                  <c:v>-0.46100000000000002</c:v>
                </c:pt>
                <c:pt idx="164">
                  <c:v>-0.434</c:v>
                </c:pt>
                <c:pt idx="165">
                  <c:v>-0.23499999999999999</c:v>
                </c:pt>
                <c:pt idx="166">
                  <c:v>-0.193</c:v>
                </c:pt>
                <c:pt idx="167">
                  <c:v>-0.32100000000000001</c:v>
                </c:pt>
                <c:pt idx="168">
                  <c:v>-0.375</c:v>
                </c:pt>
                <c:pt idx="169">
                  <c:v>-0.32200000000000001</c:v>
                </c:pt>
                <c:pt idx="170">
                  <c:v>-0.26200000000000001</c:v>
                </c:pt>
                <c:pt idx="171">
                  <c:v>-0.36099999999999999</c:v>
                </c:pt>
                <c:pt idx="172">
                  <c:v>-0.47399999999999998</c:v>
                </c:pt>
                <c:pt idx="173">
                  <c:v>-0.49</c:v>
                </c:pt>
                <c:pt idx="174">
                  <c:v>-0.47099999999999997</c:v>
                </c:pt>
                <c:pt idx="175">
                  <c:v>-0.45800000000000002</c:v>
                </c:pt>
                <c:pt idx="176">
                  <c:v>-0.433</c:v>
                </c:pt>
                <c:pt idx="177">
                  <c:v>-0.441</c:v>
                </c:pt>
                <c:pt idx="178">
                  <c:v>-0.42499999999999999</c:v>
                </c:pt>
                <c:pt idx="179">
                  <c:v>-0.309</c:v>
                </c:pt>
                <c:pt idx="180">
                  <c:v>-0.30599999999999999</c:v>
                </c:pt>
                <c:pt idx="181">
                  <c:v>-0.34699999999999998</c:v>
                </c:pt>
                <c:pt idx="182">
                  <c:v>-0.34699999999999998</c:v>
                </c:pt>
                <c:pt idx="183">
                  <c:v>-0.34699999999999998</c:v>
                </c:pt>
                <c:pt idx="184">
                  <c:v>-0.377</c:v>
                </c:pt>
                <c:pt idx="185">
                  <c:v>-0.46500000000000002</c:v>
                </c:pt>
                <c:pt idx="186">
                  <c:v>-0.47399999999999998</c:v>
                </c:pt>
                <c:pt idx="187">
                  <c:v>-0.47199999999999998</c:v>
                </c:pt>
                <c:pt idx="188">
                  <c:v>-0.44800000000000001</c:v>
                </c:pt>
                <c:pt idx="189">
                  <c:v>-0.47699999999999998</c:v>
                </c:pt>
                <c:pt idx="190">
                  <c:v>-0.40699999999999997</c:v>
                </c:pt>
                <c:pt idx="191">
                  <c:v>-0.42399999999999999</c:v>
                </c:pt>
                <c:pt idx="192">
                  <c:v>-0.47299999999999998</c:v>
                </c:pt>
                <c:pt idx="193">
                  <c:v>-0.45300000000000001</c:v>
                </c:pt>
                <c:pt idx="194">
                  <c:v>-0.46899999999999997</c:v>
                </c:pt>
                <c:pt idx="195">
                  <c:v>-0.495</c:v>
                </c:pt>
                <c:pt idx="196">
                  <c:v>-0.58599999999999997</c:v>
                </c:pt>
                <c:pt idx="197">
                  <c:v>-0.58599999999999997</c:v>
                </c:pt>
                <c:pt idx="198">
                  <c:v>-0.56299999999999994</c:v>
                </c:pt>
                <c:pt idx="199">
                  <c:v>-0.57799999999999996</c:v>
                </c:pt>
                <c:pt idx="200">
                  <c:v>-0.50700000000000001</c:v>
                </c:pt>
                <c:pt idx="201">
                  <c:v>-0.54500000000000004</c:v>
                </c:pt>
                <c:pt idx="202">
                  <c:v>-0.53700000000000003</c:v>
                </c:pt>
                <c:pt idx="203">
                  <c:v>-0.51200000000000001</c:v>
                </c:pt>
                <c:pt idx="204">
                  <c:v>-0.505</c:v>
                </c:pt>
                <c:pt idx="205">
                  <c:v>-0.53</c:v>
                </c:pt>
                <c:pt idx="206">
                  <c:v>-0.54300000000000004</c:v>
                </c:pt>
                <c:pt idx="207">
                  <c:v>-0.53100000000000003</c:v>
                </c:pt>
                <c:pt idx="208">
                  <c:v>-0.46700000000000003</c:v>
                </c:pt>
                <c:pt idx="209">
                  <c:v>-0.46400000000000002</c:v>
                </c:pt>
                <c:pt idx="210">
                  <c:v>-0.46800000000000003</c:v>
                </c:pt>
                <c:pt idx="211">
                  <c:v>-0.495</c:v>
                </c:pt>
                <c:pt idx="212">
                  <c:v>-0.48699999999999999</c:v>
                </c:pt>
                <c:pt idx="213">
                  <c:v>-0.49399999999999999</c:v>
                </c:pt>
                <c:pt idx="214">
                  <c:v>-0.42899999999999999</c:v>
                </c:pt>
                <c:pt idx="215">
                  <c:v>-0.41399999999999998</c:v>
                </c:pt>
                <c:pt idx="216">
                  <c:v>-0.41899999999999998</c:v>
                </c:pt>
                <c:pt idx="217">
                  <c:v>-0.44700000000000001</c:v>
                </c:pt>
                <c:pt idx="218">
                  <c:v>-0.40200000000000002</c:v>
                </c:pt>
                <c:pt idx="219">
                  <c:v>-0.41499999999999998</c:v>
                </c:pt>
                <c:pt idx="220">
                  <c:v>-0.35399999999999998</c:v>
                </c:pt>
                <c:pt idx="221">
                  <c:v>-0.32</c:v>
                </c:pt>
                <c:pt idx="222">
                  <c:v>-0.27700000000000002</c:v>
                </c:pt>
                <c:pt idx="223">
                  <c:v>-0.31900000000000001</c:v>
                </c:pt>
                <c:pt idx="224">
                  <c:v>-0.309</c:v>
                </c:pt>
                <c:pt idx="225">
                  <c:v>-0.33100000000000002</c:v>
                </c:pt>
                <c:pt idx="226">
                  <c:v>-0.41399999999999998</c:v>
                </c:pt>
                <c:pt idx="227">
                  <c:v>-0.439</c:v>
                </c:pt>
                <c:pt idx="228">
                  <c:v>-0.44600000000000001</c:v>
                </c:pt>
                <c:pt idx="229">
                  <c:v>-0.42699999999999999</c:v>
                </c:pt>
                <c:pt idx="230">
                  <c:v>-0.39200000000000002</c:v>
                </c:pt>
                <c:pt idx="231">
                  <c:v>-0.40699999999999997</c:v>
                </c:pt>
                <c:pt idx="232">
                  <c:v>-0.41499999999999998</c:v>
                </c:pt>
                <c:pt idx="233">
                  <c:v>-0.439</c:v>
                </c:pt>
                <c:pt idx="234">
                  <c:v>-0.40799999999999997</c:v>
                </c:pt>
                <c:pt idx="235">
                  <c:v>-0.44</c:v>
                </c:pt>
                <c:pt idx="236">
                  <c:v>-0.46800000000000003</c:v>
                </c:pt>
                <c:pt idx="237">
                  <c:v>-0.48199999999999998</c:v>
                </c:pt>
                <c:pt idx="238">
                  <c:v>-0.47</c:v>
                </c:pt>
                <c:pt idx="239">
                  <c:v>-0.45400000000000001</c:v>
                </c:pt>
                <c:pt idx="240">
                  <c:v>-0.39500000000000002</c:v>
                </c:pt>
                <c:pt idx="241">
                  <c:v>-0.42799999999999999</c:v>
                </c:pt>
                <c:pt idx="242">
                  <c:v>-0.432</c:v>
                </c:pt>
                <c:pt idx="243">
                  <c:v>-0.43099999999999999</c:v>
                </c:pt>
                <c:pt idx="244">
                  <c:v>-0.42899999999999999</c:v>
                </c:pt>
                <c:pt idx="245">
                  <c:v>-0.44</c:v>
                </c:pt>
                <c:pt idx="246">
                  <c:v>-0.46300000000000002</c:v>
                </c:pt>
                <c:pt idx="247">
                  <c:v>-0.46500000000000002</c:v>
                </c:pt>
                <c:pt idx="248">
                  <c:v>-0.41699999999999998</c:v>
                </c:pt>
                <c:pt idx="249">
                  <c:v>-0.44700000000000001</c:v>
                </c:pt>
                <c:pt idx="250">
                  <c:v>-0.44400000000000001</c:v>
                </c:pt>
                <c:pt idx="251">
                  <c:v>-0.46500000000000002</c:v>
                </c:pt>
                <c:pt idx="252">
                  <c:v>-0.44700000000000001</c:v>
                </c:pt>
                <c:pt idx="253">
                  <c:v>-0.46</c:v>
                </c:pt>
                <c:pt idx="254">
                  <c:v>-0.46</c:v>
                </c:pt>
                <c:pt idx="255">
                  <c:v>-0.49</c:v>
                </c:pt>
                <c:pt idx="256">
                  <c:v>-0.48099999999999998</c:v>
                </c:pt>
                <c:pt idx="257">
                  <c:v>-0.44800000000000001</c:v>
                </c:pt>
                <c:pt idx="258">
                  <c:v>-0.49099999999999999</c:v>
                </c:pt>
                <c:pt idx="259">
                  <c:v>-0.50800000000000001</c:v>
                </c:pt>
                <c:pt idx="260">
                  <c:v>-0.498</c:v>
                </c:pt>
                <c:pt idx="261">
                  <c:v>-0.54200000000000004</c:v>
                </c:pt>
                <c:pt idx="262">
                  <c:v>-0.52400000000000002</c:v>
                </c:pt>
              </c:numCache>
            </c:numRef>
          </c:val>
          <c:smooth val="0"/>
          <c:extLst>
            <c:ext xmlns:c16="http://schemas.microsoft.com/office/drawing/2014/chart" uri="{C3380CC4-5D6E-409C-BE32-E72D297353CC}">
              <c16:uniqueId val="{00000000-A1D9-4B91-9EA3-74B05E8B589C}"/>
            </c:ext>
          </c:extLst>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Yield'!$C$2240:$C$2502</c:f>
              <c:numCache>
                <c:formatCode>General</c:formatCode>
                <c:ptCount val="263"/>
                <c:pt idx="0" formatCode="0.00">
                  <c:v>0.29399999999999998</c:v>
                </c:pt>
                <c:pt idx="1">
                  <c:v>0.246</c:v>
                </c:pt>
                <c:pt idx="2">
                  <c:v>0.246</c:v>
                </c:pt>
                <c:pt idx="3">
                  <c:v>0.23100000000000001</c:v>
                </c:pt>
                <c:pt idx="4">
                  <c:v>0.17100000000000001</c:v>
                </c:pt>
                <c:pt idx="5">
                  <c:v>0.223</c:v>
                </c:pt>
                <c:pt idx="6">
                  <c:v>0.26100000000000001</c:v>
                </c:pt>
                <c:pt idx="7">
                  <c:v>0.23</c:v>
                </c:pt>
                <c:pt idx="8">
                  <c:v>0.21</c:v>
                </c:pt>
                <c:pt idx="9">
                  <c:v>0.14299999999999999</c:v>
                </c:pt>
                <c:pt idx="10">
                  <c:v>3.5000000000000003E-2</c:v>
                </c:pt>
                <c:pt idx="11">
                  <c:v>8.1000000000000003E-2</c:v>
                </c:pt>
                <c:pt idx="12">
                  <c:v>0.13300000000000001</c:v>
                </c:pt>
                <c:pt idx="13">
                  <c:v>9.6000000000000002E-2</c:v>
                </c:pt>
                <c:pt idx="14">
                  <c:v>9.7000000000000003E-2</c:v>
                </c:pt>
                <c:pt idx="15">
                  <c:v>0.14099999999999999</c:v>
                </c:pt>
                <c:pt idx="16">
                  <c:v>0.13800000000000001</c:v>
                </c:pt>
                <c:pt idx="17">
                  <c:v>0.13300000000000001</c:v>
                </c:pt>
                <c:pt idx="18">
                  <c:v>8.3000000000000004E-2</c:v>
                </c:pt>
                <c:pt idx="19">
                  <c:v>6.5000000000000002E-2</c:v>
                </c:pt>
                <c:pt idx="20">
                  <c:v>0.10299999999999999</c:v>
                </c:pt>
                <c:pt idx="21">
                  <c:v>0.105</c:v>
                </c:pt>
                <c:pt idx="22">
                  <c:v>0.105</c:v>
                </c:pt>
                <c:pt idx="23">
                  <c:v>0.128</c:v>
                </c:pt>
                <c:pt idx="24">
                  <c:v>0.109</c:v>
                </c:pt>
                <c:pt idx="25">
                  <c:v>0.14899999999999999</c:v>
                </c:pt>
                <c:pt idx="26">
                  <c:v>0.23499999999999999</c:v>
                </c:pt>
                <c:pt idx="27">
                  <c:v>0.17299999999999999</c:v>
                </c:pt>
                <c:pt idx="28">
                  <c:v>0.218</c:v>
                </c:pt>
                <c:pt idx="29">
                  <c:v>0.25900000000000001</c:v>
                </c:pt>
                <c:pt idx="30">
                  <c:v>0.255</c:v>
                </c:pt>
                <c:pt idx="31">
                  <c:v>0.221</c:v>
                </c:pt>
                <c:pt idx="32">
                  <c:v>0.30199999999999999</c:v>
                </c:pt>
                <c:pt idx="33">
                  <c:v>0.25700000000000001</c:v>
                </c:pt>
                <c:pt idx="34">
                  <c:v>0.28599999999999998</c:v>
                </c:pt>
                <c:pt idx="35">
                  <c:v>0.22800000000000001</c:v>
                </c:pt>
                <c:pt idx="36">
                  <c:v>0.249</c:v>
                </c:pt>
                <c:pt idx="37">
                  <c:v>0.23599999999999999</c:v>
                </c:pt>
                <c:pt idx="38">
                  <c:v>0.14899999999999999</c:v>
                </c:pt>
                <c:pt idx="39">
                  <c:v>0.11799999999999999</c:v>
                </c:pt>
                <c:pt idx="40">
                  <c:v>0.13300000000000001</c:v>
                </c:pt>
                <c:pt idx="41">
                  <c:v>0.14899999999999999</c:v>
                </c:pt>
                <c:pt idx="42">
                  <c:v>0.15</c:v>
                </c:pt>
                <c:pt idx="43">
                  <c:v>0.14499999999999999</c:v>
                </c:pt>
                <c:pt idx="44">
                  <c:v>0.152</c:v>
                </c:pt>
                <c:pt idx="45">
                  <c:v>0.16900000000000001</c:v>
                </c:pt>
                <c:pt idx="46">
                  <c:v>0.13100000000000001</c:v>
                </c:pt>
                <c:pt idx="47">
                  <c:v>0.13200000000000001</c:v>
                </c:pt>
                <c:pt idx="48">
                  <c:v>0.13700000000000001</c:v>
                </c:pt>
                <c:pt idx="49">
                  <c:v>0.122</c:v>
                </c:pt>
                <c:pt idx="50">
                  <c:v>0.151</c:v>
                </c:pt>
                <c:pt idx="51">
                  <c:v>0.22700000000000001</c:v>
                </c:pt>
                <c:pt idx="52">
                  <c:v>0.23599999999999999</c:v>
                </c:pt>
                <c:pt idx="53">
                  <c:v>0.21099999999999999</c:v>
                </c:pt>
                <c:pt idx="54">
                  <c:v>0.22700000000000001</c:v>
                </c:pt>
                <c:pt idx="55">
                  <c:v>0.253</c:v>
                </c:pt>
                <c:pt idx="56">
                  <c:v>0.22600000000000001</c:v>
                </c:pt>
                <c:pt idx="57">
                  <c:v>0.245</c:v>
                </c:pt>
                <c:pt idx="58">
                  <c:v>0.28599999999999998</c:v>
                </c:pt>
                <c:pt idx="59">
                  <c:v>0.26100000000000001</c:v>
                </c:pt>
                <c:pt idx="60">
                  <c:v>0.25</c:v>
                </c:pt>
                <c:pt idx="61">
                  <c:v>0.23799999999999999</c:v>
                </c:pt>
                <c:pt idx="62">
                  <c:v>0.27400000000000002</c:v>
                </c:pt>
                <c:pt idx="63">
                  <c:v>0.307</c:v>
                </c:pt>
                <c:pt idx="64">
                  <c:v>0.28799999999999998</c:v>
                </c:pt>
                <c:pt idx="65">
                  <c:v>0.28199999999999997</c:v>
                </c:pt>
                <c:pt idx="66">
                  <c:v>0.23699999999999999</c:v>
                </c:pt>
                <c:pt idx="67">
                  <c:v>0.27400000000000002</c:v>
                </c:pt>
                <c:pt idx="68">
                  <c:v>0.309</c:v>
                </c:pt>
                <c:pt idx="69">
                  <c:v>0.32800000000000001</c:v>
                </c:pt>
                <c:pt idx="70">
                  <c:v>0.29099999999999998</c:v>
                </c:pt>
                <c:pt idx="71">
                  <c:v>0.38200000000000001</c:v>
                </c:pt>
                <c:pt idx="72">
                  <c:v>0.38800000000000001</c:v>
                </c:pt>
                <c:pt idx="73">
                  <c:v>0.43</c:v>
                </c:pt>
                <c:pt idx="74">
                  <c:v>0.443</c:v>
                </c:pt>
                <c:pt idx="75">
                  <c:v>0.45</c:v>
                </c:pt>
                <c:pt idx="76">
                  <c:v>0.45700000000000002</c:v>
                </c:pt>
                <c:pt idx="77">
                  <c:v>0.44</c:v>
                </c:pt>
                <c:pt idx="78">
                  <c:v>0.41399999999999998</c:v>
                </c:pt>
                <c:pt idx="79">
                  <c:v>0.43099999999999999</c:v>
                </c:pt>
                <c:pt idx="80">
                  <c:v>0.42499999999999999</c:v>
                </c:pt>
                <c:pt idx="81">
                  <c:v>0.45100000000000001</c:v>
                </c:pt>
                <c:pt idx="82">
                  <c:v>0.41</c:v>
                </c:pt>
                <c:pt idx="83">
                  <c:v>0.41299999999999998</c:v>
                </c:pt>
                <c:pt idx="84">
                  <c:v>0.38900000000000001</c:v>
                </c:pt>
                <c:pt idx="85">
                  <c:v>0.39500000000000002</c:v>
                </c:pt>
                <c:pt idx="86">
                  <c:v>0.41099999999999998</c:v>
                </c:pt>
                <c:pt idx="87">
                  <c:v>0.41599999999999998</c:v>
                </c:pt>
                <c:pt idx="88">
                  <c:v>0.49</c:v>
                </c:pt>
                <c:pt idx="89">
                  <c:v>0.41099999999999998</c:v>
                </c:pt>
                <c:pt idx="90">
                  <c:v>0.442</c:v>
                </c:pt>
                <c:pt idx="91">
                  <c:v>0.48899999999999999</c:v>
                </c:pt>
                <c:pt idx="92">
                  <c:v>0.49299999999999999</c:v>
                </c:pt>
                <c:pt idx="93">
                  <c:v>0.45400000000000001</c:v>
                </c:pt>
                <c:pt idx="94">
                  <c:v>0.46100000000000002</c:v>
                </c:pt>
                <c:pt idx="95">
                  <c:v>0.41299999999999998</c:v>
                </c:pt>
                <c:pt idx="96">
                  <c:v>0.45</c:v>
                </c:pt>
                <c:pt idx="97">
                  <c:v>0.41299999999999998</c:v>
                </c:pt>
                <c:pt idx="98">
                  <c:v>0.42</c:v>
                </c:pt>
                <c:pt idx="99">
                  <c:v>0.39300000000000002</c:v>
                </c:pt>
                <c:pt idx="100">
                  <c:v>0.43</c:v>
                </c:pt>
                <c:pt idx="101">
                  <c:v>0.44800000000000001</c:v>
                </c:pt>
                <c:pt idx="102">
                  <c:v>0.443</c:v>
                </c:pt>
                <c:pt idx="103">
                  <c:v>0.436</c:v>
                </c:pt>
                <c:pt idx="104">
                  <c:v>0.436</c:v>
                </c:pt>
                <c:pt idx="105">
                  <c:v>0.436</c:v>
                </c:pt>
                <c:pt idx="106">
                  <c:v>0.436</c:v>
                </c:pt>
                <c:pt idx="107">
                  <c:v>0.40899999999999997</c:v>
                </c:pt>
                <c:pt idx="108">
                  <c:v>0.46800000000000003</c:v>
                </c:pt>
                <c:pt idx="109">
                  <c:v>0.46800000000000003</c:v>
                </c:pt>
                <c:pt idx="110">
                  <c:v>0.46800000000000003</c:v>
                </c:pt>
                <c:pt idx="111">
                  <c:v>0.44500000000000001</c:v>
                </c:pt>
                <c:pt idx="112">
                  <c:v>0.38600000000000001</c:v>
                </c:pt>
                <c:pt idx="113">
                  <c:v>0.39400000000000002</c:v>
                </c:pt>
                <c:pt idx="114">
                  <c:v>0.39700000000000002</c:v>
                </c:pt>
                <c:pt idx="115">
                  <c:v>0.433</c:v>
                </c:pt>
                <c:pt idx="116">
                  <c:v>0.45100000000000001</c:v>
                </c:pt>
                <c:pt idx="117">
                  <c:v>0.441</c:v>
                </c:pt>
                <c:pt idx="118">
                  <c:v>0.47899999999999998</c:v>
                </c:pt>
                <c:pt idx="119">
                  <c:v>0.47899999999999998</c:v>
                </c:pt>
                <c:pt idx="120">
                  <c:v>0.45400000000000001</c:v>
                </c:pt>
                <c:pt idx="121">
                  <c:v>0.46700000000000003</c:v>
                </c:pt>
                <c:pt idx="122">
                  <c:v>0.46300000000000002</c:v>
                </c:pt>
                <c:pt idx="123">
                  <c:v>0.44500000000000001</c:v>
                </c:pt>
                <c:pt idx="124">
                  <c:v>0.42299999999999999</c:v>
                </c:pt>
                <c:pt idx="125">
                  <c:v>0.41299999999999998</c:v>
                </c:pt>
                <c:pt idx="126">
                  <c:v>0.35799999999999998</c:v>
                </c:pt>
                <c:pt idx="127">
                  <c:v>0.34799999999999998</c:v>
                </c:pt>
                <c:pt idx="128">
                  <c:v>0.28100000000000003</c:v>
                </c:pt>
                <c:pt idx="129">
                  <c:v>0.315</c:v>
                </c:pt>
                <c:pt idx="130">
                  <c:v>0.3</c:v>
                </c:pt>
                <c:pt idx="131">
                  <c:v>0.27100000000000002</c:v>
                </c:pt>
                <c:pt idx="132">
                  <c:v>0.23499999999999999</c:v>
                </c:pt>
                <c:pt idx="133">
                  <c:v>0.24199999999999999</c:v>
                </c:pt>
                <c:pt idx="134">
                  <c:v>0.26900000000000002</c:v>
                </c:pt>
                <c:pt idx="135">
                  <c:v>0.3</c:v>
                </c:pt>
                <c:pt idx="136">
                  <c:v>0.29499999999999998</c:v>
                </c:pt>
                <c:pt idx="137">
                  <c:v>0.28299999999999997</c:v>
                </c:pt>
                <c:pt idx="138">
                  <c:v>0.25900000000000001</c:v>
                </c:pt>
                <c:pt idx="139">
                  <c:v>0.26800000000000002</c:v>
                </c:pt>
                <c:pt idx="140">
                  <c:v>0.31</c:v>
                </c:pt>
                <c:pt idx="141">
                  <c:v>0.29899999999999999</c:v>
                </c:pt>
                <c:pt idx="142">
                  <c:v>0.29399999999999998</c:v>
                </c:pt>
                <c:pt idx="143">
                  <c:v>0.28899999999999998</c:v>
                </c:pt>
                <c:pt idx="144">
                  <c:v>0.28799999999999998</c:v>
                </c:pt>
                <c:pt idx="145">
                  <c:v>0.27100000000000002</c:v>
                </c:pt>
                <c:pt idx="146">
                  <c:v>0.22600000000000001</c:v>
                </c:pt>
                <c:pt idx="147">
                  <c:v>0.22600000000000001</c:v>
                </c:pt>
                <c:pt idx="148">
                  <c:v>0.20899999999999999</c:v>
                </c:pt>
                <c:pt idx="149">
                  <c:v>0.21299999999999999</c:v>
                </c:pt>
                <c:pt idx="150">
                  <c:v>0.25</c:v>
                </c:pt>
                <c:pt idx="151">
                  <c:v>0.31</c:v>
                </c:pt>
                <c:pt idx="152">
                  <c:v>0.28199999999999997</c:v>
                </c:pt>
                <c:pt idx="153">
                  <c:v>0.28599999999999998</c:v>
                </c:pt>
                <c:pt idx="154">
                  <c:v>0.188</c:v>
                </c:pt>
                <c:pt idx="155">
                  <c:v>0.17599999999999999</c:v>
                </c:pt>
                <c:pt idx="156">
                  <c:v>0.21299999999999999</c:v>
                </c:pt>
                <c:pt idx="157">
                  <c:v>0.214</c:v>
                </c:pt>
                <c:pt idx="158">
                  <c:v>0.26400000000000001</c:v>
                </c:pt>
                <c:pt idx="159">
                  <c:v>0.34399999999999997</c:v>
                </c:pt>
                <c:pt idx="160">
                  <c:v>0.26200000000000001</c:v>
                </c:pt>
                <c:pt idx="161">
                  <c:v>0.51400000000000001</c:v>
                </c:pt>
                <c:pt idx="162">
                  <c:v>0.622</c:v>
                </c:pt>
                <c:pt idx="163">
                  <c:v>0.84099999999999997</c:v>
                </c:pt>
                <c:pt idx="164">
                  <c:v>1.0329999999999999</c:v>
                </c:pt>
                <c:pt idx="165">
                  <c:v>1.2210000000000001</c:v>
                </c:pt>
                <c:pt idx="166">
                  <c:v>0.879</c:v>
                </c:pt>
                <c:pt idx="167">
                  <c:v>0.73399999999999999</c:v>
                </c:pt>
                <c:pt idx="168">
                  <c:v>0.75900000000000001</c:v>
                </c:pt>
                <c:pt idx="169">
                  <c:v>0.88100000000000001</c:v>
                </c:pt>
                <c:pt idx="170">
                  <c:v>0.873</c:v>
                </c:pt>
                <c:pt idx="171">
                  <c:v>0.56899999999999995</c:v>
                </c:pt>
                <c:pt idx="172">
                  <c:v>0.54</c:v>
                </c:pt>
                <c:pt idx="173">
                  <c:v>0.60599999999999998</c:v>
                </c:pt>
                <c:pt idx="174">
                  <c:v>0.67700000000000005</c:v>
                </c:pt>
                <c:pt idx="175">
                  <c:v>0.70299999999999996</c:v>
                </c:pt>
                <c:pt idx="176">
                  <c:v>0.70799999999999996</c:v>
                </c:pt>
                <c:pt idx="177">
                  <c:v>0.74199999999999999</c:v>
                </c:pt>
                <c:pt idx="178">
                  <c:v>0.72299999999999998</c:v>
                </c:pt>
                <c:pt idx="179">
                  <c:v>0.81799999999999995</c:v>
                </c:pt>
                <c:pt idx="180">
                  <c:v>0.84099999999999997</c:v>
                </c:pt>
                <c:pt idx="181">
                  <c:v>0.78200000000000003</c:v>
                </c:pt>
                <c:pt idx="182">
                  <c:v>0.78200000000000003</c:v>
                </c:pt>
                <c:pt idx="183">
                  <c:v>0.78200000000000003</c:v>
                </c:pt>
                <c:pt idx="184">
                  <c:v>0.84299999999999997</c:v>
                </c:pt>
                <c:pt idx="185">
                  <c:v>0.86299999999999999</c:v>
                </c:pt>
                <c:pt idx="186">
                  <c:v>0.83</c:v>
                </c:pt>
                <c:pt idx="187">
                  <c:v>0.81599999999999995</c:v>
                </c:pt>
                <c:pt idx="188">
                  <c:v>0.89100000000000001</c:v>
                </c:pt>
                <c:pt idx="189">
                  <c:v>1.004</c:v>
                </c:pt>
                <c:pt idx="190">
                  <c:v>1.137</c:v>
                </c:pt>
                <c:pt idx="191">
                  <c:v>1.0489999999999999</c:v>
                </c:pt>
                <c:pt idx="192">
                  <c:v>0.95199999999999996</c:v>
                </c:pt>
                <c:pt idx="193">
                  <c:v>0.88900000000000001</c:v>
                </c:pt>
                <c:pt idx="194">
                  <c:v>0.84199999999999997</c:v>
                </c:pt>
                <c:pt idx="195">
                  <c:v>0.79900000000000004</c:v>
                </c:pt>
                <c:pt idx="196">
                  <c:v>0.72299999999999998</c:v>
                </c:pt>
                <c:pt idx="197">
                  <c:v>0.72299999999999998</c:v>
                </c:pt>
                <c:pt idx="198">
                  <c:v>0.75900000000000001</c:v>
                </c:pt>
                <c:pt idx="199">
                  <c:v>0.78100000000000003</c:v>
                </c:pt>
                <c:pt idx="200">
                  <c:v>0.85299999999999998</c:v>
                </c:pt>
                <c:pt idx="201">
                  <c:v>0.82099999999999995</c:v>
                </c:pt>
                <c:pt idx="202">
                  <c:v>0.79600000000000004</c:v>
                </c:pt>
                <c:pt idx="203">
                  <c:v>0.81399999999999995</c:v>
                </c:pt>
                <c:pt idx="204">
                  <c:v>0.78800000000000003</c:v>
                </c:pt>
                <c:pt idx="205">
                  <c:v>0.73499999999999999</c:v>
                </c:pt>
                <c:pt idx="206">
                  <c:v>0.747</c:v>
                </c:pt>
                <c:pt idx="207">
                  <c:v>0.76</c:v>
                </c:pt>
                <c:pt idx="208">
                  <c:v>0.73299999999999998</c:v>
                </c:pt>
                <c:pt idx="209">
                  <c:v>0.64200000000000002</c:v>
                </c:pt>
                <c:pt idx="210">
                  <c:v>0.64</c:v>
                </c:pt>
                <c:pt idx="211">
                  <c:v>0.63300000000000001</c:v>
                </c:pt>
                <c:pt idx="212">
                  <c:v>0.626</c:v>
                </c:pt>
                <c:pt idx="213">
                  <c:v>0.61199999999999999</c:v>
                </c:pt>
                <c:pt idx="214">
                  <c:v>0.626</c:v>
                </c:pt>
                <c:pt idx="215">
                  <c:v>0.64600000000000002</c:v>
                </c:pt>
                <c:pt idx="216">
                  <c:v>0.57999999999999996</c:v>
                </c:pt>
                <c:pt idx="217">
                  <c:v>0.56200000000000006</c:v>
                </c:pt>
                <c:pt idx="218">
                  <c:v>0.57699999999999996</c:v>
                </c:pt>
                <c:pt idx="219">
                  <c:v>0.55800000000000005</c:v>
                </c:pt>
                <c:pt idx="220">
                  <c:v>0.61</c:v>
                </c:pt>
                <c:pt idx="221">
                  <c:v>0.55600000000000005</c:v>
                </c:pt>
                <c:pt idx="222">
                  <c:v>0.55800000000000005</c:v>
                </c:pt>
                <c:pt idx="223">
                  <c:v>0.54800000000000004</c:v>
                </c:pt>
                <c:pt idx="224">
                  <c:v>0.63700000000000001</c:v>
                </c:pt>
                <c:pt idx="225">
                  <c:v>0.67700000000000005</c:v>
                </c:pt>
                <c:pt idx="226">
                  <c:v>0.628</c:v>
                </c:pt>
                <c:pt idx="227">
                  <c:v>0.59399999999999997</c:v>
                </c:pt>
                <c:pt idx="228">
                  <c:v>0.56100000000000005</c:v>
                </c:pt>
                <c:pt idx="229">
                  <c:v>0.53300000000000003</c:v>
                </c:pt>
                <c:pt idx="230">
                  <c:v>0.55900000000000005</c:v>
                </c:pt>
                <c:pt idx="231">
                  <c:v>0.51600000000000001</c:v>
                </c:pt>
                <c:pt idx="232">
                  <c:v>0.49299999999999999</c:v>
                </c:pt>
                <c:pt idx="233">
                  <c:v>0.46100000000000002</c:v>
                </c:pt>
                <c:pt idx="234">
                  <c:v>0.47599999999999998</c:v>
                </c:pt>
                <c:pt idx="235">
                  <c:v>0.46899999999999997</c:v>
                </c:pt>
                <c:pt idx="236">
                  <c:v>0.45800000000000002</c:v>
                </c:pt>
                <c:pt idx="237">
                  <c:v>0.45800000000000002</c:v>
                </c:pt>
                <c:pt idx="238">
                  <c:v>0.47</c:v>
                </c:pt>
                <c:pt idx="239">
                  <c:v>0.46700000000000003</c:v>
                </c:pt>
                <c:pt idx="240">
                  <c:v>0.502</c:v>
                </c:pt>
                <c:pt idx="241">
                  <c:v>0.45200000000000001</c:v>
                </c:pt>
                <c:pt idx="242">
                  <c:v>0.44600000000000001</c:v>
                </c:pt>
                <c:pt idx="243">
                  <c:v>0.42499999999999999</c:v>
                </c:pt>
                <c:pt idx="244">
                  <c:v>0.42499999999999999</c:v>
                </c:pt>
                <c:pt idx="245">
                  <c:v>0.41</c:v>
                </c:pt>
                <c:pt idx="246">
                  <c:v>0.40799999999999997</c:v>
                </c:pt>
                <c:pt idx="247">
                  <c:v>0.41299999999999998</c:v>
                </c:pt>
                <c:pt idx="248">
                  <c:v>0.44400000000000001</c:v>
                </c:pt>
                <c:pt idx="249">
                  <c:v>0.40799999999999997</c:v>
                </c:pt>
                <c:pt idx="250">
                  <c:v>0.42199999999999999</c:v>
                </c:pt>
                <c:pt idx="251">
                  <c:v>0.40100000000000002</c:v>
                </c:pt>
                <c:pt idx="252">
                  <c:v>0.41</c:v>
                </c:pt>
                <c:pt idx="253">
                  <c:v>0.35599999999999998</c:v>
                </c:pt>
                <c:pt idx="254">
                  <c:v>0.35599999999999998</c:v>
                </c:pt>
                <c:pt idx="255">
                  <c:v>0.33400000000000002</c:v>
                </c:pt>
                <c:pt idx="256">
                  <c:v>0.32300000000000001</c:v>
                </c:pt>
                <c:pt idx="257">
                  <c:v>0.35199999999999998</c:v>
                </c:pt>
                <c:pt idx="258">
                  <c:v>0.34</c:v>
                </c:pt>
                <c:pt idx="259">
                  <c:v>0.35599999999999998</c:v>
                </c:pt>
                <c:pt idx="260">
                  <c:v>0.34799999999999998</c:v>
                </c:pt>
                <c:pt idx="261">
                  <c:v>0.317</c:v>
                </c:pt>
                <c:pt idx="262">
                  <c:v>0.34</c:v>
                </c:pt>
              </c:numCache>
            </c:numRef>
          </c:val>
          <c:smooth val="0"/>
          <c:extLst>
            <c:ext xmlns:c16="http://schemas.microsoft.com/office/drawing/2014/chart" uri="{C3380CC4-5D6E-409C-BE32-E72D297353CC}">
              <c16:uniqueId val="{00000001-A1D9-4B91-9EA3-74B05E8B589C}"/>
            </c:ext>
          </c:extLst>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Yield'!$D$2240:$D$2502</c:f>
              <c:numCache>
                <c:formatCode>General</c:formatCode>
                <c:ptCount val="263"/>
                <c:pt idx="0" formatCode="0.00">
                  <c:v>1.8935</c:v>
                </c:pt>
                <c:pt idx="1">
                  <c:v>1.8452</c:v>
                </c:pt>
                <c:pt idx="2">
                  <c:v>1.7075</c:v>
                </c:pt>
                <c:pt idx="3">
                  <c:v>1.7023000000000001</c:v>
                </c:pt>
                <c:pt idx="4">
                  <c:v>1.7342</c:v>
                </c:pt>
                <c:pt idx="5">
                  <c:v>1.7172000000000001</c:v>
                </c:pt>
                <c:pt idx="6">
                  <c:v>1.7446999999999999</c:v>
                </c:pt>
                <c:pt idx="7">
                  <c:v>1.6454</c:v>
                </c:pt>
                <c:pt idx="8">
                  <c:v>1.7035</c:v>
                </c:pt>
                <c:pt idx="9">
                  <c:v>1.5792000000000002</c:v>
                </c:pt>
                <c:pt idx="10">
                  <c:v>1.5268999999999999</c:v>
                </c:pt>
                <c:pt idx="11">
                  <c:v>1.5537999999999998</c:v>
                </c:pt>
                <c:pt idx="12">
                  <c:v>1.6063000000000001</c:v>
                </c:pt>
                <c:pt idx="13">
                  <c:v>1.5554999999999999</c:v>
                </c:pt>
                <c:pt idx="14">
                  <c:v>1.5893000000000002</c:v>
                </c:pt>
                <c:pt idx="15">
                  <c:v>1.6131</c:v>
                </c:pt>
                <c:pt idx="16">
                  <c:v>1.5350999999999999</c:v>
                </c:pt>
                <c:pt idx="17">
                  <c:v>1.5350999999999999</c:v>
                </c:pt>
                <c:pt idx="18">
                  <c:v>1.4711000000000001</c:v>
                </c:pt>
                <c:pt idx="19">
                  <c:v>1.4794</c:v>
                </c:pt>
                <c:pt idx="20">
                  <c:v>1.4944999999999999</c:v>
                </c:pt>
                <c:pt idx="21" formatCode="0.00">
                  <c:v>1.4961</c:v>
                </c:pt>
                <c:pt idx="22">
                  <c:v>1.4961</c:v>
                </c:pt>
                <c:pt idx="23">
                  <c:v>1.4961</c:v>
                </c:pt>
                <c:pt idx="24">
                  <c:v>1.4573</c:v>
                </c:pt>
                <c:pt idx="25">
                  <c:v>1.4657</c:v>
                </c:pt>
                <c:pt idx="26">
                  <c:v>1.5586</c:v>
                </c:pt>
                <c:pt idx="27">
                  <c:v>1.5602</c:v>
                </c:pt>
                <c:pt idx="28">
                  <c:v>1.6438000000000001</c:v>
                </c:pt>
                <c:pt idx="29">
                  <c:v>1.7316</c:v>
                </c:pt>
                <c:pt idx="30">
                  <c:v>1.7385000000000002</c:v>
                </c:pt>
                <c:pt idx="31">
                  <c:v>1.7715000000000001</c:v>
                </c:pt>
                <c:pt idx="32">
                  <c:v>1.8957999999999999</c:v>
                </c:pt>
                <c:pt idx="33">
                  <c:v>1.8467</c:v>
                </c:pt>
                <c:pt idx="34">
                  <c:v>1.8012999999999999</c:v>
                </c:pt>
                <c:pt idx="35">
                  <c:v>1.7961</c:v>
                </c:pt>
                <c:pt idx="36">
                  <c:v>1.784</c:v>
                </c:pt>
                <c:pt idx="37">
                  <c:v>1.7215</c:v>
                </c:pt>
                <c:pt idx="38">
                  <c:v>1.7267000000000001</c:v>
                </c:pt>
                <c:pt idx="39">
                  <c:v>1.6456</c:v>
                </c:pt>
                <c:pt idx="40">
                  <c:v>1.7372000000000001</c:v>
                </c:pt>
                <c:pt idx="41">
                  <c:v>1.6920999999999999</c:v>
                </c:pt>
                <c:pt idx="42">
                  <c:v>1.6800999999999999</c:v>
                </c:pt>
                <c:pt idx="43">
                  <c:v>1.6646000000000001</c:v>
                </c:pt>
                <c:pt idx="44">
                  <c:v>1.6353</c:v>
                </c:pt>
                <c:pt idx="45">
                  <c:v>1.5992</c:v>
                </c:pt>
                <c:pt idx="46">
                  <c:v>1.5341</c:v>
                </c:pt>
                <c:pt idx="47">
                  <c:v>1.5289999999999999</c:v>
                </c:pt>
                <c:pt idx="48">
                  <c:v>1.5580000000000001</c:v>
                </c:pt>
                <c:pt idx="49">
                  <c:v>1.5289000000000001</c:v>
                </c:pt>
                <c:pt idx="50">
                  <c:v>1.5836000000000001</c:v>
                </c:pt>
                <c:pt idx="51">
                  <c:v>1.6680999999999999</c:v>
                </c:pt>
                <c:pt idx="52">
                  <c:v>1.7290000000000001</c:v>
                </c:pt>
                <c:pt idx="53">
                  <c:v>1.7290000000000001</c:v>
                </c:pt>
                <c:pt idx="54">
                  <c:v>1.7709999999999999</c:v>
                </c:pt>
                <c:pt idx="55">
                  <c:v>1.7395</c:v>
                </c:pt>
                <c:pt idx="56">
                  <c:v>1.7518</c:v>
                </c:pt>
                <c:pt idx="57">
                  <c:v>1.7536</c:v>
                </c:pt>
                <c:pt idx="58">
                  <c:v>1.7993000000000001</c:v>
                </c:pt>
                <c:pt idx="59">
                  <c:v>1.7606999999999999</c:v>
                </c:pt>
                <c:pt idx="60">
                  <c:v>1.7642</c:v>
                </c:pt>
                <c:pt idx="61">
                  <c:v>1.766</c:v>
                </c:pt>
                <c:pt idx="62">
                  <c:v>1.7943</c:v>
                </c:pt>
                <c:pt idx="63">
                  <c:v>1.8420000000000001</c:v>
                </c:pt>
                <c:pt idx="64">
                  <c:v>1.8385</c:v>
                </c:pt>
                <c:pt idx="65">
                  <c:v>1.7715000000000001</c:v>
                </c:pt>
                <c:pt idx="66">
                  <c:v>1.6909999999999998</c:v>
                </c:pt>
                <c:pt idx="67">
                  <c:v>1.7103000000000002</c:v>
                </c:pt>
                <c:pt idx="68">
                  <c:v>1.7770000000000001</c:v>
                </c:pt>
                <c:pt idx="69">
                  <c:v>1.8584000000000001</c:v>
                </c:pt>
                <c:pt idx="70">
                  <c:v>1.8283</c:v>
                </c:pt>
                <c:pt idx="71">
                  <c:v>1.9173</c:v>
                </c:pt>
                <c:pt idx="72">
                  <c:v>1.9417</c:v>
                </c:pt>
                <c:pt idx="73">
                  <c:v>1.9417</c:v>
                </c:pt>
                <c:pt idx="74">
                  <c:v>1.9346999999999999</c:v>
                </c:pt>
                <c:pt idx="75">
                  <c:v>1.8860000000000001</c:v>
                </c:pt>
                <c:pt idx="76">
                  <c:v>1.8186</c:v>
                </c:pt>
                <c:pt idx="77">
                  <c:v>1.8308</c:v>
                </c:pt>
                <c:pt idx="78">
                  <c:v>1.8153000000000001</c:v>
                </c:pt>
                <c:pt idx="79">
                  <c:v>1.7826</c:v>
                </c:pt>
                <c:pt idx="80">
                  <c:v>1.7448999999999999</c:v>
                </c:pt>
                <c:pt idx="81">
                  <c:v>1.7723</c:v>
                </c:pt>
                <c:pt idx="82">
                  <c:v>1.7706</c:v>
                </c:pt>
                <c:pt idx="83">
                  <c:v>1.7551000000000001</c:v>
                </c:pt>
                <c:pt idx="84">
                  <c:v>1.7414000000000001</c:v>
                </c:pt>
                <c:pt idx="85">
                  <c:v>1.7654000000000001</c:v>
                </c:pt>
                <c:pt idx="86">
                  <c:v>1.7654000000000001</c:v>
                </c:pt>
                <c:pt idx="87">
                  <c:v>1.7758</c:v>
                </c:pt>
                <c:pt idx="88">
                  <c:v>1.8189</c:v>
                </c:pt>
                <c:pt idx="89">
                  <c:v>1.7157</c:v>
                </c:pt>
                <c:pt idx="90">
                  <c:v>1.774</c:v>
                </c:pt>
                <c:pt idx="91">
                  <c:v>1.8103</c:v>
                </c:pt>
                <c:pt idx="92">
                  <c:v>1.8363</c:v>
                </c:pt>
                <c:pt idx="93">
                  <c:v>1.819</c:v>
                </c:pt>
                <c:pt idx="94">
                  <c:v>1.8416000000000001</c:v>
                </c:pt>
                <c:pt idx="95">
                  <c:v>1.7913999999999999</c:v>
                </c:pt>
                <c:pt idx="96">
                  <c:v>1.8921999999999999</c:v>
                </c:pt>
                <c:pt idx="97">
                  <c:v>1.8226</c:v>
                </c:pt>
                <c:pt idx="98">
                  <c:v>1.8713</c:v>
                </c:pt>
                <c:pt idx="99">
                  <c:v>1.8801000000000001</c:v>
                </c:pt>
                <c:pt idx="100">
                  <c:v>1.9169</c:v>
                </c:pt>
                <c:pt idx="101">
                  <c:v>1.9203999999999999</c:v>
                </c:pt>
                <c:pt idx="102">
                  <c:v>1.9171</c:v>
                </c:pt>
                <c:pt idx="103">
                  <c:v>1.9294</c:v>
                </c:pt>
                <c:pt idx="104">
                  <c:v>1.8996</c:v>
                </c:pt>
                <c:pt idx="105">
                  <c:v>1.8996</c:v>
                </c:pt>
                <c:pt idx="106">
                  <c:v>1.8944000000000001</c:v>
                </c:pt>
                <c:pt idx="107">
                  <c:v>1.8752</c:v>
                </c:pt>
                <c:pt idx="108">
                  <c:v>1.8788</c:v>
                </c:pt>
                <c:pt idx="109">
                  <c:v>1.9175</c:v>
                </c:pt>
                <c:pt idx="110">
                  <c:v>1.9175</c:v>
                </c:pt>
                <c:pt idx="111">
                  <c:v>1.8771</c:v>
                </c:pt>
                <c:pt idx="112">
                  <c:v>1.7881</c:v>
                </c:pt>
                <c:pt idx="113">
                  <c:v>1.8090000000000002</c:v>
                </c:pt>
                <c:pt idx="114">
                  <c:v>1.8176999999999999</c:v>
                </c:pt>
                <c:pt idx="115">
                  <c:v>1.8738000000000001</c:v>
                </c:pt>
                <c:pt idx="116">
                  <c:v>1.8545</c:v>
                </c:pt>
                <c:pt idx="117">
                  <c:v>1.8195999999999999</c:v>
                </c:pt>
                <c:pt idx="118">
                  <c:v>1.8458999999999999</c:v>
                </c:pt>
                <c:pt idx="119">
                  <c:v>1.8109</c:v>
                </c:pt>
                <c:pt idx="120">
                  <c:v>1.7829999999999999</c:v>
                </c:pt>
                <c:pt idx="121">
                  <c:v>1.8073999999999999</c:v>
                </c:pt>
                <c:pt idx="122">
                  <c:v>1.8214999999999999</c:v>
                </c:pt>
                <c:pt idx="123">
                  <c:v>1.8214999999999999</c:v>
                </c:pt>
                <c:pt idx="124">
                  <c:v>1.7743</c:v>
                </c:pt>
                <c:pt idx="125">
                  <c:v>1.7690999999999999</c:v>
                </c:pt>
                <c:pt idx="126">
                  <c:v>1.7324999999999999</c:v>
                </c:pt>
                <c:pt idx="127">
                  <c:v>1.6839</c:v>
                </c:pt>
                <c:pt idx="128">
                  <c:v>1.6080000000000001</c:v>
                </c:pt>
                <c:pt idx="129">
                  <c:v>1.6562000000000001</c:v>
                </c:pt>
                <c:pt idx="130">
                  <c:v>1.5838999999999999</c:v>
                </c:pt>
                <c:pt idx="131">
                  <c:v>1.5855999999999999</c:v>
                </c:pt>
                <c:pt idx="132">
                  <c:v>1.5068000000000001</c:v>
                </c:pt>
                <c:pt idx="133" formatCode="0.00">
                  <c:v>1.5272000000000001</c:v>
                </c:pt>
                <c:pt idx="134">
                  <c:v>1.5991</c:v>
                </c:pt>
                <c:pt idx="135">
                  <c:v>1.6508</c:v>
                </c:pt>
                <c:pt idx="136">
                  <c:v>1.6421999999999999</c:v>
                </c:pt>
                <c:pt idx="137">
                  <c:v>1.5834000000000001</c:v>
                </c:pt>
                <c:pt idx="138">
                  <c:v>1.5695999999999999</c:v>
                </c:pt>
                <c:pt idx="139">
                  <c:v>1.6006</c:v>
                </c:pt>
                <c:pt idx="140">
                  <c:v>1.6333</c:v>
                </c:pt>
                <c:pt idx="141">
                  <c:v>1.6173</c:v>
                </c:pt>
                <c:pt idx="142">
                  <c:v>1.5848</c:v>
                </c:pt>
                <c:pt idx="143">
                  <c:v>1.5848</c:v>
                </c:pt>
                <c:pt idx="144">
                  <c:v>1.5609999999999999</c:v>
                </c:pt>
                <c:pt idx="145">
                  <c:v>1.5661</c:v>
                </c:pt>
                <c:pt idx="146">
                  <c:v>1.5152000000000001</c:v>
                </c:pt>
                <c:pt idx="147">
                  <c:v>1.4713000000000001</c:v>
                </c:pt>
                <c:pt idx="148">
                  <c:v>1.3705000000000001</c:v>
                </c:pt>
                <c:pt idx="149">
                  <c:v>1.3521000000000001</c:v>
                </c:pt>
                <c:pt idx="150">
                  <c:v>1.3371</c:v>
                </c:pt>
                <c:pt idx="151">
                  <c:v>1.2606999999999999</c:v>
                </c:pt>
                <c:pt idx="152">
                  <c:v>1.1486000000000001</c:v>
                </c:pt>
                <c:pt idx="153">
                  <c:v>1.1632</c:v>
                </c:pt>
                <c:pt idx="154">
                  <c:v>0.999</c:v>
                </c:pt>
                <c:pt idx="155">
                  <c:v>1.0522</c:v>
                </c:pt>
                <c:pt idx="156">
                  <c:v>0.91200000000000003</c:v>
                </c:pt>
                <c:pt idx="157">
                  <c:v>0.76229999999999998</c:v>
                </c:pt>
                <c:pt idx="158">
                  <c:v>0.54069999999999996</c:v>
                </c:pt>
                <c:pt idx="159">
                  <c:v>0.80300000000000005</c:v>
                </c:pt>
                <c:pt idx="160">
                  <c:v>0.86950000000000005</c:v>
                </c:pt>
                <c:pt idx="161">
                  <c:v>0.80420000000000003</c:v>
                </c:pt>
                <c:pt idx="162">
                  <c:v>0.96030000000000004</c:v>
                </c:pt>
                <c:pt idx="163">
                  <c:v>0.71819999999999995</c:v>
                </c:pt>
                <c:pt idx="164">
                  <c:v>1.0784</c:v>
                </c:pt>
                <c:pt idx="165">
                  <c:v>1.1915</c:v>
                </c:pt>
                <c:pt idx="166">
                  <c:v>1.1404000000000001</c:v>
                </c:pt>
                <c:pt idx="167">
                  <c:v>0.84540000000000004</c:v>
                </c:pt>
                <c:pt idx="168">
                  <c:v>0.7863</c:v>
                </c:pt>
                <c:pt idx="169">
                  <c:v>0.84660000000000002</c:v>
                </c:pt>
                <c:pt idx="170">
                  <c:v>0.86729999999999996</c:v>
                </c:pt>
                <c:pt idx="171">
                  <c:v>0.84470000000000001</c:v>
                </c:pt>
                <c:pt idx="172">
                  <c:v>0.67459999999999998</c:v>
                </c:pt>
                <c:pt idx="173">
                  <c:v>0.72640000000000005</c:v>
                </c:pt>
                <c:pt idx="174">
                  <c:v>0.66949999999999998</c:v>
                </c:pt>
                <c:pt idx="175">
                  <c:v>0.58320000000000005</c:v>
                </c:pt>
                <c:pt idx="176">
                  <c:v>0.59699999999999998</c:v>
                </c:pt>
                <c:pt idx="177">
                  <c:v>0.5948</c:v>
                </c:pt>
                <c:pt idx="178">
                  <c:v>0.66979999999999995</c:v>
                </c:pt>
                <c:pt idx="179">
                  <c:v>0.71220000000000006</c:v>
                </c:pt>
                <c:pt idx="180">
                  <c:v>0.7722</c:v>
                </c:pt>
                <c:pt idx="181">
                  <c:v>0.71909999999999996</c:v>
                </c:pt>
                <c:pt idx="182">
                  <c:v>0.71909999999999996</c:v>
                </c:pt>
                <c:pt idx="183">
                  <c:v>0.77129999999999999</c:v>
                </c:pt>
                <c:pt idx="184">
                  <c:v>0.752</c:v>
                </c:pt>
                <c:pt idx="185">
                  <c:v>0.63160000000000005</c:v>
                </c:pt>
                <c:pt idx="186">
                  <c:v>0.62670000000000003</c:v>
                </c:pt>
                <c:pt idx="187">
                  <c:v>0.64170000000000005</c:v>
                </c:pt>
                <c:pt idx="188">
                  <c:v>0.60529999999999995</c:v>
                </c:pt>
                <c:pt idx="189">
                  <c:v>0.56910000000000005</c:v>
                </c:pt>
                <c:pt idx="190">
                  <c:v>0.61899999999999999</c:v>
                </c:pt>
                <c:pt idx="191">
                  <c:v>0.60150000000000003</c:v>
                </c:pt>
                <c:pt idx="192">
                  <c:v>0.6008</c:v>
                </c:pt>
                <c:pt idx="193">
                  <c:v>0.66049999999999998</c:v>
                </c:pt>
                <c:pt idx="194">
                  <c:v>0.6129</c:v>
                </c:pt>
                <c:pt idx="195">
                  <c:v>0.62690000000000001</c:v>
                </c:pt>
                <c:pt idx="196">
                  <c:v>0.63929999999999998</c:v>
                </c:pt>
                <c:pt idx="197">
                  <c:v>0.61180000000000001</c:v>
                </c:pt>
                <c:pt idx="198">
                  <c:v>0.63360000000000005</c:v>
                </c:pt>
                <c:pt idx="199">
                  <c:v>0.66190000000000004</c:v>
                </c:pt>
                <c:pt idx="200">
                  <c:v>0.70299999999999996</c:v>
                </c:pt>
                <c:pt idx="201">
                  <c:v>0.64090000000000003</c:v>
                </c:pt>
                <c:pt idx="202">
                  <c:v>0.68310000000000004</c:v>
                </c:pt>
                <c:pt idx="203">
                  <c:v>0.70989999999999998</c:v>
                </c:pt>
                <c:pt idx="204">
                  <c:v>0.66510000000000002</c:v>
                </c:pt>
                <c:pt idx="205">
                  <c:v>0.65249999999999997</c:v>
                </c:pt>
                <c:pt idx="206">
                  <c:v>0.62180000000000002</c:v>
                </c:pt>
                <c:pt idx="207">
                  <c:v>0.64280000000000004</c:v>
                </c:pt>
                <c:pt idx="208">
                  <c:v>0.72570000000000001</c:v>
                </c:pt>
                <c:pt idx="209">
                  <c:v>0.68820000000000003</c:v>
                </c:pt>
                <c:pt idx="210">
                  <c:v>0.68010000000000004</c:v>
                </c:pt>
                <c:pt idx="211">
                  <c:v>0.67200000000000004</c:v>
                </c:pt>
                <c:pt idx="212">
                  <c:v>0.65910000000000002</c:v>
                </c:pt>
                <c:pt idx="213">
                  <c:v>0.65910000000000002</c:v>
                </c:pt>
                <c:pt idx="214">
                  <c:v>0.69650000000000001</c:v>
                </c:pt>
                <c:pt idx="215">
                  <c:v>0.68189999999999995</c:v>
                </c:pt>
                <c:pt idx="216">
                  <c:v>0.69</c:v>
                </c:pt>
                <c:pt idx="217">
                  <c:v>0.65259999999999996</c:v>
                </c:pt>
                <c:pt idx="218">
                  <c:v>0.65910000000000002</c:v>
                </c:pt>
                <c:pt idx="219">
                  <c:v>0.68520000000000003</c:v>
                </c:pt>
                <c:pt idx="220">
                  <c:v>0.74580000000000002</c:v>
                </c:pt>
                <c:pt idx="221">
                  <c:v>0.82340000000000002</c:v>
                </c:pt>
                <c:pt idx="222">
                  <c:v>0.89510000000000001</c:v>
                </c:pt>
                <c:pt idx="223">
                  <c:v>0.87519999999999998</c:v>
                </c:pt>
                <c:pt idx="224">
                  <c:v>0.82530000000000003</c:v>
                </c:pt>
                <c:pt idx="225">
                  <c:v>0.72629999999999995</c:v>
                </c:pt>
                <c:pt idx="226">
                  <c:v>0.66900000000000004</c:v>
                </c:pt>
                <c:pt idx="227">
                  <c:v>0.70340000000000003</c:v>
                </c:pt>
                <c:pt idx="228">
                  <c:v>0.72150000000000003</c:v>
                </c:pt>
                <c:pt idx="229">
                  <c:v>0.75280000000000002</c:v>
                </c:pt>
                <c:pt idx="230">
                  <c:v>0.73799999999999999</c:v>
                </c:pt>
                <c:pt idx="231">
                  <c:v>0.70840000000000003</c:v>
                </c:pt>
                <c:pt idx="232">
                  <c:v>0.69369999999999998</c:v>
                </c:pt>
                <c:pt idx="233">
                  <c:v>0.70850000000000002</c:v>
                </c:pt>
                <c:pt idx="234">
                  <c:v>0.71179999999999999</c:v>
                </c:pt>
                <c:pt idx="235">
                  <c:v>0.67900000000000005</c:v>
                </c:pt>
                <c:pt idx="236">
                  <c:v>0.68559999999999999</c:v>
                </c:pt>
                <c:pt idx="237">
                  <c:v>0.64129999999999998</c:v>
                </c:pt>
                <c:pt idx="238">
                  <c:v>0.62339999999999995</c:v>
                </c:pt>
                <c:pt idx="239">
                  <c:v>0.65610000000000002</c:v>
                </c:pt>
                <c:pt idx="240">
                  <c:v>0.67579999999999996</c:v>
                </c:pt>
                <c:pt idx="241">
                  <c:v>0.66930000000000001</c:v>
                </c:pt>
                <c:pt idx="242">
                  <c:v>0.66930000000000001</c:v>
                </c:pt>
                <c:pt idx="243">
                  <c:v>0.67589999999999995</c:v>
                </c:pt>
                <c:pt idx="244">
                  <c:v>0.63970000000000005</c:v>
                </c:pt>
                <c:pt idx="245">
                  <c:v>0.66439999999999999</c:v>
                </c:pt>
                <c:pt idx="246">
                  <c:v>0.61350000000000005</c:v>
                </c:pt>
                <c:pt idx="247">
                  <c:v>0.64470000000000005</c:v>
                </c:pt>
                <c:pt idx="248">
                  <c:v>0.61839999999999995</c:v>
                </c:pt>
                <c:pt idx="249">
                  <c:v>0.62329999999999997</c:v>
                </c:pt>
                <c:pt idx="250">
                  <c:v>0.62990000000000002</c:v>
                </c:pt>
                <c:pt idx="251">
                  <c:v>0.61680000000000001</c:v>
                </c:pt>
                <c:pt idx="252">
                  <c:v>0.62660000000000005</c:v>
                </c:pt>
                <c:pt idx="253">
                  <c:v>0.61019999999999996</c:v>
                </c:pt>
                <c:pt idx="254">
                  <c:v>0.60040000000000004</c:v>
                </c:pt>
                <c:pt idx="255">
                  <c:v>0.59709999999999996</c:v>
                </c:pt>
                <c:pt idx="256">
                  <c:v>0.57740000000000002</c:v>
                </c:pt>
                <c:pt idx="257">
                  <c:v>0.58879999999999999</c:v>
                </c:pt>
                <c:pt idx="258">
                  <c:v>0.61509999999999998</c:v>
                </c:pt>
                <c:pt idx="259">
                  <c:v>0.57899999999999996</c:v>
                </c:pt>
                <c:pt idx="260">
                  <c:v>0.57410000000000005</c:v>
                </c:pt>
                <c:pt idx="261">
                  <c:v>0.54620000000000002</c:v>
                </c:pt>
                <c:pt idx="262">
                  <c:v>0.5282</c:v>
                </c:pt>
              </c:numCache>
            </c:numRef>
          </c:val>
          <c:smooth val="0"/>
          <c:extLst>
            <c:ext xmlns:c16="http://schemas.microsoft.com/office/drawing/2014/chart" uri="{C3380CC4-5D6E-409C-BE32-E72D297353CC}">
              <c16:uniqueId val="{00000002-A1D9-4B91-9EA3-74B05E8B589C}"/>
            </c:ext>
          </c:extLst>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Yield'!$E$2240:$E$2502</c:f>
              <c:numCache>
                <c:formatCode>General</c:formatCode>
                <c:ptCount val="263"/>
                <c:pt idx="0" formatCode="0.00">
                  <c:v>0.59399999999999997</c:v>
                </c:pt>
                <c:pt idx="1">
                  <c:v>0.55000000000000004</c:v>
                </c:pt>
                <c:pt idx="2">
                  <c:v>0.51200000000000001</c:v>
                </c:pt>
                <c:pt idx="3">
                  <c:v>0.51500000000000001</c:v>
                </c:pt>
                <c:pt idx="4">
                  <c:v>0.48699999999999999</c:v>
                </c:pt>
                <c:pt idx="5">
                  <c:v>0.52200000000000002</c:v>
                </c:pt>
                <c:pt idx="6">
                  <c:v>0.48399999999999999</c:v>
                </c:pt>
                <c:pt idx="7">
                  <c:v>0.49</c:v>
                </c:pt>
                <c:pt idx="8">
                  <c:v>0.49399999999999999</c:v>
                </c:pt>
                <c:pt idx="9">
                  <c:v>0.44800000000000001</c:v>
                </c:pt>
                <c:pt idx="10">
                  <c:v>0.40799999999999997</c:v>
                </c:pt>
                <c:pt idx="11">
                  <c:v>0.46600000000000003</c:v>
                </c:pt>
                <c:pt idx="12">
                  <c:v>0.47</c:v>
                </c:pt>
                <c:pt idx="13">
                  <c:v>0.45200000000000001</c:v>
                </c:pt>
                <c:pt idx="14">
                  <c:v>0.47899999999999998</c:v>
                </c:pt>
                <c:pt idx="15">
                  <c:v>0.51700000000000002</c:v>
                </c:pt>
                <c:pt idx="16">
                  <c:v>0.48099999999999998</c:v>
                </c:pt>
                <c:pt idx="17">
                  <c:v>0.48099999999999998</c:v>
                </c:pt>
                <c:pt idx="18">
                  <c:v>0.502</c:v>
                </c:pt>
                <c:pt idx="19">
                  <c:v>0.442</c:v>
                </c:pt>
                <c:pt idx="20">
                  <c:v>0.436</c:v>
                </c:pt>
                <c:pt idx="21">
                  <c:v>0.47899999999999998</c:v>
                </c:pt>
                <c:pt idx="22">
                  <c:v>0.47899999999999998</c:v>
                </c:pt>
                <c:pt idx="23">
                  <c:v>0.41499999999999998</c:v>
                </c:pt>
                <c:pt idx="24">
                  <c:v>0.40600000000000003</c:v>
                </c:pt>
                <c:pt idx="25">
                  <c:v>0.49299999999999999</c:v>
                </c:pt>
                <c:pt idx="26">
                  <c:v>0.6</c:v>
                </c:pt>
                <c:pt idx="27">
                  <c:v>0.50600000000000001</c:v>
                </c:pt>
                <c:pt idx="28">
                  <c:v>0.59099999999999997</c:v>
                </c:pt>
                <c:pt idx="29">
                  <c:v>0.63900000000000001</c:v>
                </c:pt>
                <c:pt idx="30">
                  <c:v>0.63700000000000001</c:v>
                </c:pt>
                <c:pt idx="31">
                  <c:v>0.67400000000000004</c:v>
                </c:pt>
                <c:pt idx="32">
                  <c:v>0.76200000000000001</c:v>
                </c:pt>
                <c:pt idx="33">
                  <c:v>0.69399999999999995</c:v>
                </c:pt>
                <c:pt idx="34">
                  <c:v>0.69699999999999995</c:v>
                </c:pt>
                <c:pt idx="35">
                  <c:v>0.64300000000000002</c:v>
                </c:pt>
                <c:pt idx="36">
                  <c:v>0.63700000000000001</c:v>
                </c:pt>
                <c:pt idx="37">
                  <c:v>0.628</c:v>
                </c:pt>
                <c:pt idx="38">
                  <c:v>0.55200000000000005</c:v>
                </c:pt>
                <c:pt idx="39">
                  <c:v>0.52800000000000002</c:v>
                </c:pt>
                <c:pt idx="40">
                  <c:v>0.53600000000000003</c:v>
                </c:pt>
                <c:pt idx="41">
                  <c:v>0.51900000000000002</c:v>
                </c:pt>
                <c:pt idx="42">
                  <c:v>0.499</c:v>
                </c:pt>
                <c:pt idx="43">
                  <c:v>0.48799999999999999</c:v>
                </c:pt>
                <c:pt idx="44">
                  <c:v>0.47</c:v>
                </c:pt>
                <c:pt idx="45">
                  <c:v>0.503</c:v>
                </c:pt>
                <c:pt idx="46">
                  <c:v>0.47</c:v>
                </c:pt>
                <c:pt idx="47">
                  <c:v>0.443</c:v>
                </c:pt>
                <c:pt idx="48">
                  <c:v>0.45100000000000001</c:v>
                </c:pt>
                <c:pt idx="49">
                  <c:v>0.41599999999999998</c:v>
                </c:pt>
                <c:pt idx="50">
                  <c:v>0.46</c:v>
                </c:pt>
                <c:pt idx="51">
                  <c:v>0.58799999999999997</c:v>
                </c:pt>
                <c:pt idx="52">
                  <c:v>0.70499999999999996</c:v>
                </c:pt>
                <c:pt idx="53">
                  <c:v>0.63700000000000001</c:v>
                </c:pt>
                <c:pt idx="54">
                  <c:v>0.69399999999999995</c:v>
                </c:pt>
                <c:pt idx="55">
                  <c:v>0.71299999999999997</c:v>
                </c:pt>
                <c:pt idx="56">
                  <c:v>0.67700000000000005</c:v>
                </c:pt>
                <c:pt idx="57">
                  <c:v>0.70899999999999996</c:v>
                </c:pt>
                <c:pt idx="58">
                  <c:v>0.75</c:v>
                </c:pt>
                <c:pt idx="59">
                  <c:v>0.71099999999999997</c:v>
                </c:pt>
                <c:pt idx="60">
                  <c:v>0.68500000000000005</c:v>
                </c:pt>
                <c:pt idx="61">
                  <c:v>0.625</c:v>
                </c:pt>
                <c:pt idx="62">
                  <c:v>0.68200000000000005</c:v>
                </c:pt>
                <c:pt idx="63">
                  <c:v>0.72199999999999998</c:v>
                </c:pt>
                <c:pt idx="64">
                  <c:v>0.71099999999999997</c:v>
                </c:pt>
                <c:pt idx="65">
                  <c:v>0.68600000000000005</c:v>
                </c:pt>
                <c:pt idx="66">
                  <c:v>0.629</c:v>
                </c:pt>
                <c:pt idx="67">
                  <c:v>0.66300000000000003</c:v>
                </c:pt>
                <c:pt idx="68">
                  <c:v>0.72499999999999998</c:v>
                </c:pt>
                <c:pt idx="69">
                  <c:v>0.77500000000000002</c:v>
                </c:pt>
                <c:pt idx="70">
                  <c:v>0.71499999999999997</c:v>
                </c:pt>
                <c:pt idx="71">
                  <c:v>0.79300000000000004</c:v>
                </c:pt>
                <c:pt idx="72">
                  <c:v>0.78900000000000003</c:v>
                </c:pt>
                <c:pt idx="73">
                  <c:v>0.81100000000000005</c:v>
                </c:pt>
                <c:pt idx="74">
                  <c:v>0.80600000000000005</c:v>
                </c:pt>
                <c:pt idx="75">
                  <c:v>0.75900000000000001</c:v>
                </c:pt>
                <c:pt idx="76">
                  <c:v>0.70899999999999996</c:v>
                </c:pt>
                <c:pt idx="77">
                  <c:v>0.72899999999999998</c:v>
                </c:pt>
                <c:pt idx="78">
                  <c:v>0.75</c:v>
                </c:pt>
                <c:pt idx="79">
                  <c:v>0.73299999999999998</c:v>
                </c:pt>
                <c:pt idx="80">
                  <c:v>0.73</c:v>
                </c:pt>
                <c:pt idx="81">
                  <c:v>0.754</c:v>
                </c:pt>
                <c:pt idx="82">
                  <c:v>0.70499999999999996</c:v>
                </c:pt>
                <c:pt idx="83">
                  <c:v>0.69599999999999995</c:v>
                </c:pt>
                <c:pt idx="84">
                  <c:v>0.65</c:v>
                </c:pt>
                <c:pt idx="85">
                  <c:v>0.67500000000000004</c:v>
                </c:pt>
                <c:pt idx="86">
                  <c:v>0.67600000000000005</c:v>
                </c:pt>
                <c:pt idx="87">
                  <c:v>0.69699999999999995</c:v>
                </c:pt>
                <c:pt idx="88">
                  <c:v>0.73899999999999999</c:v>
                </c:pt>
                <c:pt idx="89">
                  <c:v>0.67</c:v>
                </c:pt>
                <c:pt idx="90">
                  <c:v>0.74099999999999999</c:v>
                </c:pt>
                <c:pt idx="91">
                  <c:v>0.77300000000000002</c:v>
                </c:pt>
                <c:pt idx="92">
                  <c:v>0.77200000000000002</c:v>
                </c:pt>
                <c:pt idx="93">
                  <c:v>0.76300000000000001</c:v>
                </c:pt>
                <c:pt idx="94">
                  <c:v>0.79900000000000004</c:v>
                </c:pt>
                <c:pt idx="95">
                  <c:v>0.77400000000000002</c:v>
                </c:pt>
                <c:pt idx="96">
                  <c:v>0.82</c:v>
                </c:pt>
                <c:pt idx="97">
                  <c:v>0.79100000000000004</c:v>
                </c:pt>
                <c:pt idx="98">
                  <c:v>0.82199999999999995</c:v>
                </c:pt>
                <c:pt idx="99">
                  <c:v>0.76200000000000001</c:v>
                </c:pt>
                <c:pt idx="100">
                  <c:v>0.77500000000000002</c:v>
                </c:pt>
                <c:pt idx="101">
                  <c:v>0.80400000000000005</c:v>
                </c:pt>
                <c:pt idx="102">
                  <c:v>0.78200000000000003</c:v>
                </c:pt>
                <c:pt idx="103">
                  <c:v>0.77300000000000002</c:v>
                </c:pt>
                <c:pt idx="104">
                  <c:v>0.76900000000000002</c:v>
                </c:pt>
                <c:pt idx="105">
                  <c:v>0.76900000000000002</c:v>
                </c:pt>
                <c:pt idx="106">
                  <c:v>0.76900000000000002</c:v>
                </c:pt>
                <c:pt idx="107">
                  <c:v>0.755</c:v>
                </c:pt>
                <c:pt idx="108">
                  <c:v>0.86699999999999999</c:v>
                </c:pt>
                <c:pt idx="109">
                  <c:v>0.82199999999999995</c:v>
                </c:pt>
                <c:pt idx="110">
                  <c:v>0.82199999999999995</c:v>
                </c:pt>
                <c:pt idx="111">
                  <c:v>0.79300000000000004</c:v>
                </c:pt>
                <c:pt idx="112">
                  <c:v>0.73799999999999999</c:v>
                </c:pt>
                <c:pt idx="113">
                  <c:v>0.76800000000000002</c:v>
                </c:pt>
                <c:pt idx="114">
                  <c:v>0.79200000000000004</c:v>
                </c:pt>
                <c:pt idx="115">
                  <c:v>0.81699999999999995</c:v>
                </c:pt>
                <c:pt idx="116">
                  <c:v>0.82</c:v>
                </c:pt>
                <c:pt idx="117">
                  <c:v>0.76900000000000002</c:v>
                </c:pt>
                <c:pt idx="118">
                  <c:v>0.75</c:v>
                </c:pt>
                <c:pt idx="119">
                  <c:v>0.72</c:v>
                </c:pt>
                <c:pt idx="120">
                  <c:v>0.65400000000000003</c:v>
                </c:pt>
                <c:pt idx="121">
                  <c:v>0.64300000000000002</c:v>
                </c:pt>
                <c:pt idx="122">
                  <c:v>0.63200000000000001</c:v>
                </c:pt>
                <c:pt idx="123">
                  <c:v>0.65</c:v>
                </c:pt>
                <c:pt idx="124">
                  <c:v>0.63100000000000001</c:v>
                </c:pt>
                <c:pt idx="125">
                  <c:v>0.63500000000000001</c:v>
                </c:pt>
                <c:pt idx="126">
                  <c:v>0.59099999999999997</c:v>
                </c:pt>
                <c:pt idx="127">
                  <c:v>0.56299999999999994</c:v>
                </c:pt>
                <c:pt idx="128">
                  <c:v>0.50800000000000001</c:v>
                </c:pt>
                <c:pt idx="129">
                  <c:v>0.55200000000000005</c:v>
                </c:pt>
                <c:pt idx="130">
                  <c:v>0.51600000000000001</c:v>
                </c:pt>
                <c:pt idx="131">
                  <c:v>0.54200000000000004</c:v>
                </c:pt>
                <c:pt idx="132">
                  <c:v>0.52400000000000002</c:v>
                </c:pt>
                <c:pt idx="133">
                  <c:v>0.51300000000000001</c:v>
                </c:pt>
                <c:pt idx="134">
                  <c:v>0.56599999999999995</c:v>
                </c:pt>
                <c:pt idx="135">
                  <c:v>0.61599999999999999</c:v>
                </c:pt>
                <c:pt idx="136">
                  <c:v>0.58199999999999996</c:v>
                </c:pt>
                <c:pt idx="137">
                  <c:v>0.56999999999999995</c:v>
                </c:pt>
                <c:pt idx="138">
                  <c:v>0.55700000000000005</c:v>
                </c:pt>
                <c:pt idx="139">
                  <c:v>0.56899999999999995</c:v>
                </c:pt>
                <c:pt idx="140">
                  <c:v>0.61099999999999999</c:v>
                </c:pt>
                <c:pt idx="141">
                  <c:v>0.65200000000000002</c:v>
                </c:pt>
                <c:pt idx="142">
                  <c:v>0.628</c:v>
                </c:pt>
                <c:pt idx="143">
                  <c:v>0.64100000000000001</c:v>
                </c:pt>
                <c:pt idx="144">
                  <c:v>0.61099999999999999</c:v>
                </c:pt>
                <c:pt idx="145">
                  <c:v>0.59899999999999998</c:v>
                </c:pt>
                <c:pt idx="146">
                  <c:v>0.57599999999999996</c:v>
                </c:pt>
                <c:pt idx="147">
                  <c:v>0.57299999999999995</c:v>
                </c:pt>
                <c:pt idx="148">
                  <c:v>0.54</c:v>
                </c:pt>
                <c:pt idx="149">
                  <c:v>0.51900000000000002</c:v>
                </c:pt>
                <c:pt idx="150">
                  <c:v>0.504</c:v>
                </c:pt>
                <c:pt idx="151">
                  <c:v>0.47</c:v>
                </c:pt>
                <c:pt idx="152">
                  <c:v>0.442</c:v>
                </c:pt>
                <c:pt idx="153">
                  <c:v>0.40600000000000003</c:v>
                </c:pt>
                <c:pt idx="154">
                  <c:v>0.39</c:v>
                </c:pt>
                <c:pt idx="155">
                  <c:v>0.36899999999999999</c:v>
                </c:pt>
                <c:pt idx="156">
                  <c:v>0.33100000000000002</c:v>
                </c:pt>
                <c:pt idx="157">
                  <c:v>0.23599999999999999</c:v>
                </c:pt>
                <c:pt idx="158">
                  <c:v>0.159</c:v>
                </c:pt>
                <c:pt idx="159">
                  <c:v>0.24</c:v>
                </c:pt>
                <c:pt idx="160">
                  <c:v>0.29599999999999999</c:v>
                </c:pt>
                <c:pt idx="161">
                  <c:v>0.26500000000000001</c:v>
                </c:pt>
                <c:pt idx="162">
                  <c:v>0.41299999999999998</c:v>
                </c:pt>
                <c:pt idx="163">
                  <c:v>0.438</c:v>
                </c:pt>
                <c:pt idx="164">
                  <c:v>0.55400000000000005</c:v>
                </c:pt>
                <c:pt idx="165">
                  <c:v>0.79600000000000004</c:v>
                </c:pt>
                <c:pt idx="166">
                  <c:v>0.72399999999999998</c:v>
                </c:pt>
                <c:pt idx="167">
                  <c:v>0.56200000000000006</c:v>
                </c:pt>
                <c:pt idx="168">
                  <c:v>0.42499999999999999</c:v>
                </c:pt>
                <c:pt idx="169">
                  <c:v>0.47899999999999998</c:v>
                </c:pt>
                <c:pt idx="170">
                  <c:v>0.44500000000000001</c:v>
                </c:pt>
                <c:pt idx="171">
                  <c:v>0.39900000000000002</c:v>
                </c:pt>
                <c:pt idx="172">
                  <c:v>0.36699999999999999</c:v>
                </c:pt>
                <c:pt idx="173">
                  <c:v>0.33600000000000002</c:v>
                </c:pt>
                <c:pt idx="174">
                  <c:v>0.35599999999999998</c:v>
                </c:pt>
                <c:pt idx="175">
                  <c:v>0.314</c:v>
                </c:pt>
                <c:pt idx="176">
                  <c:v>0.33300000000000002</c:v>
                </c:pt>
                <c:pt idx="177">
                  <c:v>0.311</c:v>
                </c:pt>
                <c:pt idx="178">
                  <c:v>0.33400000000000002</c:v>
                </c:pt>
                <c:pt idx="179">
                  <c:v>0.41399999999999998</c:v>
                </c:pt>
                <c:pt idx="180">
                  <c:v>0.38400000000000001</c:v>
                </c:pt>
                <c:pt idx="181">
                  <c:v>0.30599999999999999</c:v>
                </c:pt>
                <c:pt idx="182">
                  <c:v>0.30599999999999999</c:v>
                </c:pt>
                <c:pt idx="183">
                  <c:v>0.30599999999999999</c:v>
                </c:pt>
                <c:pt idx="184">
                  <c:v>0.34100000000000003</c:v>
                </c:pt>
                <c:pt idx="185">
                  <c:v>0.30199999999999999</c:v>
                </c:pt>
                <c:pt idx="186">
                  <c:v>0.30199999999999999</c:v>
                </c:pt>
                <c:pt idx="187">
                  <c:v>0.30399999999999999</c:v>
                </c:pt>
                <c:pt idx="188">
                  <c:v>0.33700000000000002</c:v>
                </c:pt>
                <c:pt idx="189">
                  <c:v>0.29699999999999999</c:v>
                </c:pt>
                <c:pt idx="190">
                  <c:v>0.32700000000000001</c:v>
                </c:pt>
                <c:pt idx="191">
                  <c:v>0.29199999999999998</c:v>
                </c:pt>
                <c:pt idx="192">
                  <c:v>0.29099999999999998</c:v>
                </c:pt>
                <c:pt idx="193">
                  <c:v>0.30099999999999999</c:v>
                </c:pt>
                <c:pt idx="194">
                  <c:v>0.28699999999999998</c:v>
                </c:pt>
                <c:pt idx="195">
                  <c:v>0.28499999999999998</c:v>
                </c:pt>
                <c:pt idx="196">
                  <c:v>0.23100000000000001</c:v>
                </c:pt>
                <c:pt idx="197">
                  <c:v>0.248</c:v>
                </c:pt>
                <c:pt idx="198">
                  <c:v>0.23100000000000001</c:v>
                </c:pt>
                <c:pt idx="199">
                  <c:v>0.20599999999999999</c:v>
                </c:pt>
                <c:pt idx="200">
                  <c:v>0.23100000000000001</c:v>
                </c:pt>
                <c:pt idx="201">
                  <c:v>0.23499999999999999</c:v>
                </c:pt>
                <c:pt idx="202">
                  <c:v>0.23499999999999999</c:v>
                </c:pt>
                <c:pt idx="203">
                  <c:v>0.26900000000000002</c:v>
                </c:pt>
                <c:pt idx="204">
                  <c:v>0.249</c:v>
                </c:pt>
                <c:pt idx="205">
                  <c:v>0.20799999999999999</c:v>
                </c:pt>
                <c:pt idx="206">
                  <c:v>0.20399999999999999</c:v>
                </c:pt>
                <c:pt idx="207">
                  <c:v>0.23100000000000001</c:v>
                </c:pt>
                <c:pt idx="208">
                  <c:v>0.25700000000000001</c:v>
                </c:pt>
                <c:pt idx="209">
                  <c:v>0.245</c:v>
                </c:pt>
                <c:pt idx="210">
                  <c:v>0.22900000000000001</c:v>
                </c:pt>
                <c:pt idx="211">
                  <c:v>0.17100000000000001</c:v>
                </c:pt>
                <c:pt idx="212">
                  <c:v>0.17399999999999999</c:v>
                </c:pt>
                <c:pt idx="213">
                  <c:v>0.17399999999999999</c:v>
                </c:pt>
                <c:pt idx="214">
                  <c:v>0.215</c:v>
                </c:pt>
                <c:pt idx="215">
                  <c:v>0.193</c:v>
                </c:pt>
                <c:pt idx="216">
                  <c:v>0.21</c:v>
                </c:pt>
                <c:pt idx="217">
                  <c:v>0.184</c:v>
                </c:pt>
                <c:pt idx="218">
                  <c:v>0.23100000000000001</c:v>
                </c:pt>
                <c:pt idx="219">
                  <c:v>0.222</c:v>
                </c:pt>
                <c:pt idx="220">
                  <c:v>0.27400000000000002</c:v>
                </c:pt>
                <c:pt idx="221">
                  <c:v>0.30599999999999999</c:v>
                </c:pt>
                <c:pt idx="222">
                  <c:v>0.35399999999999998</c:v>
                </c:pt>
                <c:pt idx="223">
                  <c:v>0.33400000000000002</c:v>
                </c:pt>
                <c:pt idx="224">
                  <c:v>0.33600000000000002</c:v>
                </c:pt>
                <c:pt idx="225">
                  <c:v>0.26700000000000002</c:v>
                </c:pt>
                <c:pt idx="226">
                  <c:v>0.19800000000000001</c:v>
                </c:pt>
                <c:pt idx="227">
                  <c:v>0.20799999999999999</c:v>
                </c:pt>
                <c:pt idx="228">
                  <c:v>0.20499999999999999</c:v>
                </c:pt>
                <c:pt idx="229">
                  <c:v>0.20699999999999999</c:v>
                </c:pt>
                <c:pt idx="230">
                  <c:v>0.19</c:v>
                </c:pt>
                <c:pt idx="231">
                  <c:v>0.22800000000000001</c:v>
                </c:pt>
                <c:pt idx="232">
                  <c:v>0.23799999999999999</c:v>
                </c:pt>
                <c:pt idx="233">
                  <c:v>0.193</c:v>
                </c:pt>
                <c:pt idx="234">
                  <c:v>0.21099999999999999</c:v>
                </c:pt>
                <c:pt idx="235">
                  <c:v>0.189</c:v>
                </c:pt>
                <c:pt idx="236">
                  <c:v>0.154</c:v>
                </c:pt>
                <c:pt idx="237">
                  <c:v>0.17199999999999999</c:v>
                </c:pt>
                <c:pt idx="238">
                  <c:v>0.16300000000000001</c:v>
                </c:pt>
                <c:pt idx="239">
                  <c:v>0.17199999999999999</c:v>
                </c:pt>
                <c:pt idx="240">
                  <c:v>0.21099999999999999</c:v>
                </c:pt>
                <c:pt idx="241">
                  <c:v>0.186</c:v>
                </c:pt>
                <c:pt idx="242">
                  <c:v>0.188</c:v>
                </c:pt>
                <c:pt idx="243">
                  <c:v>0.20100000000000001</c:v>
                </c:pt>
                <c:pt idx="244">
                  <c:v>0.18</c:v>
                </c:pt>
                <c:pt idx="245">
                  <c:v>0.183</c:v>
                </c:pt>
                <c:pt idx="246">
                  <c:v>0.158</c:v>
                </c:pt>
                <c:pt idx="247">
                  <c:v>0.155</c:v>
                </c:pt>
                <c:pt idx="248">
                  <c:v>0.186</c:v>
                </c:pt>
                <c:pt idx="249">
                  <c:v>0.15</c:v>
                </c:pt>
                <c:pt idx="250">
                  <c:v>0.16600000000000001</c:v>
                </c:pt>
                <c:pt idx="251">
                  <c:v>0.13900000000000001</c:v>
                </c:pt>
                <c:pt idx="252">
                  <c:v>0.16300000000000001</c:v>
                </c:pt>
                <c:pt idx="253">
                  <c:v>0.151</c:v>
                </c:pt>
                <c:pt idx="254">
                  <c:v>0.13600000000000001</c:v>
                </c:pt>
                <c:pt idx="255">
                  <c:v>0.12</c:v>
                </c:pt>
                <c:pt idx="256">
                  <c:v>0.124</c:v>
                </c:pt>
                <c:pt idx="257">
                  <c:v>0.14399999999999999</c:v>
                </c:pt>
                <c:pt idx="258">
                  <c:v>0.109</c:v>
                </c:pt>
                <c:pt idx="259">
                  <c:v>0.109</c:v>
                </c:pt>
                <c:pt idx="260">
                  <c:v>0.11799999999999999</c:v>
                </c:pt>
                <c:pt idx="261">
                  <c:v>8.7999999999999995E-2</c:v>
                </c:pt>
                <c:pt idx="262">
                  <c:v>0.104</c:v>
                </c:pt>
              </c:numCache>
            </c:numRef>
          </c:val>
          <c:smooth val="0"/>
          <c:extLst>
            <c:ext xmlns:c16="http://schemas.microsoft.com/office/drawing/2014/chart" uri="{C3380CC4-5D6E-409C-BE32-E72D297353CC}">
              <c16:uniqueId val="{00000003-A1D9-4B91-9EA3-74B05E8B589C}"/>
            </c:ext>
          </c:extLst>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Yield'!$F$2240:$F$2502</c:f>
              <c:numCache>
                <c:formatCode>General</c:formatCode>
                <c:ptCount val="263"/>
                <c:pt idx="0" formatCode="0.00">
                  <c:v>-0.13</c:v>
                </c:pt>
                <c:pt idx="1">
                  <c:v>-0.16300000000000001</c:v>
                </c:pt>
                <c:pt idx="2">
                  <c:v>-0.191</c:v>
                </c:pt>
                <c:pt idx="3">
                  <c:v>-0.182</c:v>
                </c:pt>
                <c:pt idx="4">
                  <c:v>-0.191</c:v>
                </c:pt>
                <c:pt idx="5">
                  <c:v>-0.19400000000000001</c:v>
                </c:pt>
                <c:pt idx="6">
                  <c:v>-0.217</c:v>
                </c:pt>
                <c:pt idx="7">
                  <c:v>-0.217</c:v>
                </c:pt>
                <c:pt idx="8">
                  <c:v>-0.23300000000000001</c:v>
                </c:pt>
                <c:pt idx="9">
                  <c:v>-0.219</c:v>
                </c:pt>
                <c:pt idx="10">
                  <c:v>-0.23300000000000001</c:v>
                </c:pt>
                <c:pt idx="11">
                  <c:v>-0.22800000000000001</c:v>
                </c:pt>
                <c:pt idx="12">
                  <c:v>-0.223</c:v>
                </c:pt>
                <c:pt idx="13">
                  <c:v>-0.23300000000000001</c:v>
                </c:pt>
                <c:pt idx="14">
                  <c:v>-0.23599999999999999</c:v>
                </c:pt>
                <c:pt idx="15">
                  <c:v>-0.23599999999999999</c:v>
                </c:pt>
                <c:pt idx="16">
                  <c:v>-0.23100000000000001</c:v>
                </c:pt>
                <c:pt idx="17">
                  <c:v>-0.26400000000000001</c:v>
                </c:pt>
                <c:pt idx="18">
                  <c:v>-0.26400000000000001</c:v>
                </c:pt>
                <c:pt idx="19">
                  <c:v>-0.27500000000000002</c:v>
                </c:pt>
                <c:pt idx="20">
                  <c:v>-0.28499999999999998</c:v>
                </c:pt>
                <c:pt idx="21">
                  <c:v>-0.26900000000000002</c:v>
                </c:pt>
                <c:pt idx="22">
                  <c:v>-0.26900000000000002</c:v>
                </c:pt>
                <c:pt idx="23">
                  <c:v>-0.26600000000000001</c:v>
                </c:pt>
                <c:pt idx="24">
                  <c:v>-0.28399999999999997</c:v>
                </c:pt>
                <c:pt idx="25">
                  <c:v>-0.27700000000000002</c:v>
                </c:pt>
                <c:pt idx="26">
                  <c:v>-0.26</c:v>
                </c:pt>
                <c:pt idx="27">
                  <c:v>-0.23699999999999999</c:v>
                </c:pt>
                <c:pt idx="28">
                  <c:v>-0.251</c:v>
                </c:pt>
                <c:pt idx="29">
                  <c:v>-0.221</c:v>
                </c:pt>
                <c:pt idx="30">
                  <c:v>-0.19900000000000001</c:v>
                </c:pt>
                <c:pt idx="31">
                  <c:v>-0.21199999999999999</c:v>
                </c:pt>
                <c:pt idx="32">
                  <c:v>-0.153</c:v>
                </c:pt>
                <c:pt idx="33">
                  <c:v>-0.153</c:v>
                </c:pt>
                <c:pt idx="34">
                  <c:v>-0.152</c:v>
                </c:pt>
                <c:pt idx="35">
                  <c:v>-0.182</c:v>
                </c:pt>
                <c:pt idx="36">
                  <c:v>-0.21199999999999999</c:v>
                </c:pt>
                <c:pt idx="37">
                  <c:v>-0.20699999999999999</c:v>
                </c:pt>
                <c:pt idx="38">
                  <c:v>-0.20699999999999999</c:v>
                </c:pt>
                <c:pt idx="39">
                  <c:v>-0.23400000000000001</c:v>
                </c:pt>
                <c:pt idx="40">
                  <c:v>-0.255</c:v>
                </c:pt>
                <c:pt idx="41">
                  <c:v>-0.246</c:v>
                </c:pt>
                <c:pt idx="42">
                  <c:v>-0.23499999999999999</c:v>
                </c:pt>
                <c:pt idx="43">
                  <c:v>-0.21299999999999999</c:v>
                </c:pt>
                <c:pt idx="44">
                  <c:v>-0.14899999999999999</c:v>
                </c:pt>
                <c:pt idx="45">
                  <c:v>-0.16400000000000001</c:v>
                </c:pt>
                <c:pt idx="46">
                  <c:v>-0.19600000000000001</c:v>
                </c:pt>
                <c:pt idx="47">
                  <c:v>-0.21099999999999999</c:v>
                </c:pt>
                <c:pt idx="48">
                  <c:v>-0.222</c:v>
                </c:pt>
                <c:pt idx="49">
                  <c:v>-0.20100000000000001</c:v>
                </c:pt>
                <c:pt idx="50">
                  <c:v>-0.2</c:v>
                </c:pt>
                <c:pt idx="51">
                  <c:v>-0.20300000000000001</c:v>
                </c:pt>
                <c:pt idx="52">
                  <c:v>-0.17899999999999999</c:v>
                </c:pt>
                <c:pt idx="53">
                  <c:v>-0.17899999999999999</c:v>
                </c:pt>
                <c:pt idx="54">
                  <c:v>-0.16900000000000001</c:v>
                </c:pt>
                <c:pt idx="55">
                  <c:v>-0.161</c:v>
                </c:pt>
                <c:pt idx="56">
                  <c:v>-0.151</c:v>
                </c:pt>
                <c:pt idx="57">
                  <c:v>-0.13100000000000001</c:v>
                </c:pt>
                <c:pt idx="58">
                  <c:v>-0.125</c:v>
                </c:pt>
                <c:pt idx="59">
                  <c:v>-0.125</c:v>
                </c:pt>
                <c:pt idx="60">
                  <c:v>-0.13500000000000001</c:v>
                </c:pt>
                <c:pt idx="61">
                  <c:v>-0.13900000000000001</c:v>
                </c:pt>
                <c:pt idx="62">
                  <c:v>-0.13600000000000001</c:v>
                </c:pt>
                <c:pt idx="63">
                  <c:v>-0.122</c:v>
                </c:pt>
                <c:pt idx="64">
                  <c:v>-0.10199999999999999</c:v>
                </c:pt>
                <c:pt idx="65">
                  <c:v>-0.109</c:v>
                </c:pt>
                <c:pt idx="66">
                  <c:v>-0.13300000000000001</c:v>
                </c:pt>
                <c:pt idx="67">
                  <c:v>-0.17599999999999999</c:v>
                </c:pt>
                <c:pt idx="68">
                  <c:v>-0.17599999999999999</c:v>
                </c:pt>
                <c:pt idx="69">
                  <c:v>-0.122</c:v>
                </c:pt>
                <c:pt idx="70">
                  <c:v>-7.9000000000000001E-2</c:v>
                </c:pt>
                <c:pt idx="71">
                  <c:v>-6.4000000000000001E-2</c:v>
                </c:pt>
                <c:pt idx="72">
                  <c:v>-0.05</c:v>
                </c:pt>
                <c:pt idx="73">
                  <c:v>-6.3E-2</c:v>
                </c:pt>
                <c:pt idx="74">
                  <c:v>-0.02</c:v>
                </c:pt>
                <c:pt idx="75">
                  <c:v>-4.2000000000000003E-2</c:v>
                </c:pt>
                <c:pt idx="76">
                  <c:v>-6.7000000000000004E-2</c:v>
                </c:pt>
                <c:pt idx="77">
                  <c:v>-6.8000000000000005E-2</c:v>
                </c:pt>
                <c:pt idx="78">
                  <c:v>-7.6999999999999999E-2</c:v>
                </c:pt>
                <c:pt idx="79">
                  <c:v>-0.08</c:v>
                </c:pt>
                <c:pt idx="80">
                  <c:v>-0.106</c:v>
                </c:pt>
                <c:pt idx="81">
                  <c:v>-0.105</c:v>
                </c:pt>
                <c:pt idx="82">
                  <c:v>-7.3999999999999996E-2</c:v>
                </c:pt>
                <c:pt idx="83">
                  <c:v>-7.6999999999999999E-2</c:v>
                </c:pt>
                <c:pt idx="84">
                  <c:v>-8.7999999999999995E-2</c:v>
                </c:pt>
                <c:pt idx="85">
                  <c:v>-0.108</c:v>
                </c:pt>
                <c:pt idx="86">
                  <c:v>-8.2000000000000003E-2</c:v>
                </c:pt>
                <c:pt idx="87">
                  <c:v>-7.2999999999999995E-2</c:v>
                </c:pt>
                <c:pt idx="88">
                  <c:v>-4.4999999999999998E-2</c:v>
                </c:pt>
                <c:pt idx="89">
                  <c:v>-2.1999999999999999E-2</c:v>
                </c:pt>
                <c:pt idx="90">
                  <c:v>-3.7999999999999999E-2</c:v>
                </c:pt>
                <c:pt idx="91">
                  <c:v>-2.8000000000000001E-2</c:v>
                </c:pt>
                <c:pt idx="92">
                  <c:v>-6.0000000000000001E-3</c:v>
                </c:pt>
                <c:pt idx="93">
                  <c:v>-2E-3</c:v>
                </c:pt>
                <c:pt idx="94">
                  <c:v>-1.2999999999999999E-2</c:v>
                </c:pt>
                <c:pt idx="95">
                  <c:v>3.0000000000000001E-3</c:v>
                </c:pt>
                <c:pt idx="96">
                  <c:v>-1.2E-2</c:v>
                </c:pt>
                <c:pt idx="97">
                  <c:v>-1.7999999999999999E-2</c:v>
                </c:pt>
                <c:pt idx="98">
                  <c:v>-1.0999999999999999E-2</c:v>
                </c:pt>
                <c:pt idx="99">
                  <c:v>-4.0000000000000001E-3</c:v>
                </c:pt>
                <c:pt idx="100">
                  <c:v>-1.2E-2</c:v>
                </c:pt>
                <c:pt idx="101">
                  <c:v>3.0000000000000001E-3</c:v>
                </c:pt>
                <c:pt idx="102">
                  <c:v>1.4E-2</c:v>
                </c:pt>
                <c:pt idx="103">
                  <c:v>1.6E-2</c:v>
                </c:pt>
                <c:pt idx="104">
                  <c:v>1.2E-2</c:v>
                </c:pt>
                <c:pt idx="105">
                  <c:v>-1.9E-2</c:v>
                </c:pt>
                <c:pt idx="106">
                  <c:v>-1.0999999999999999E-2</c:v>
                </c:pt>
                <c:pt idx="107">
                  <c:v>0</c:v>
                </c:pt>
                <c:pt idx="108">
                  <c:v>-1.0999999999999999E-2</c:v>
                </c:pt>
                <c:pt idx="109">
                  <c:v>-1.0999999999999999E-2</c:v>
                </c:pt>
                <c:pt idx="110">
                  <c:v>-1.0999999999999999E-2</c:v>
                </c:pt>
                <c:pt idx="111">
                  <c:v>-1.0999999999999999E-2</c:v>
                </c:pt>
                <c:pt idx="112">
                  <c:v>-1.0999999999999999E-2</c:v>
                </c:pt>
                <c:pt idx="113">
                  <c:v>-0.02</c:v>
                </c:pt>
                <c:pt idx="114">
                  <c:v>-5.0000000000000001E-3</c:v>
                </c:pt>
                <c:pt idx="115">
                  <c:v>-2E-3</c:v>
                </c:pt>
                <c:pt idx="116">
                  <c:v>0.01</c:v>
                </c:pt>
                <c:pt idx="117">
                  <c:v>0</c:v>
                </c:pt>
                <c:pt idx="118">
                  <c:v>0</c:v>
                </c:pt>
                <c:pt idx="119">
                  <c:v>1.6E-2</c:v>
                </c:pt>
                <c:pt idx="120">
                  <c:v>0.01</c:v>
                </c:pt>
                <c:pt idx="121">
                  <c:v>1.4999999999999999E-2</c:v>
                </c:pt>
                <c:pt idx="122">
                  <c:v>3.0000000000000001E-3</c:v>
                </c:pt>
                <c:pt idx="123">
                  <c:v>0.01</c:v>
                </c:pt>
                <c:pt idx="124">
                  <c:v>5.0000000000000001E-3</c:v>
                </c:pt>
                <c:pt idx="125">
                  <c:v>2E-3</c:v>
                </c:pt>
                <c:pt idx="126">
                  <c:v>-1.7000000000000001E-2</c:v>
                </c:pt>
                <c:pt idx="127">
                  <c:v>-0.02</c:v>
                </c:pt>
                <c:pt idx="128">
                  <c:v>-4.3999999999999997E-2</c:v>
                </c:pt>
                <c:pt idx="129">
                  <c:v>-3.9E-2</c:v>
                </c:pt>
                <c:pt idx="130">
                  <c:v>-3.9E-2</c:v>
                </c:pt>
                <c:pt idx="131">
                  <c:v>-5.8000000000000003E-2</c:v>
                </c:pt>
                <c:pt idx="132">
                  <c:v>-6.6000000000000003E-2</c:v>
                </c:pt>
                <c:pt idx="133">
                  <c:v>-5.7000000000000002E-2</c:v>
                </c:pt>
                <c:pt idx="134">
                  <c:v>-4.7E-2</c:v>
                </c:pt>
                <c:pt idx="135">
                  <c:v>-3.5000000000000003E-2</c:v>
                </c:pt>
                <c:pt idx="136">
                  <c:v>-1.7000000000000001E-2</c:v>
                </c:pt>
                <c:pt idx="137">
                  <c:v>-3.7999999999999999E-2</c:v>
                </c:pt>
                <c:pt idx="138">
                  <c:v>-5.5E-2</c:v>
                </c:pt>
                <c:pt idx="139">
                  <c:v>-5.5E-2</c:v>
                </c:pt>
                <c:pt idx="140">
                  <c:v>-3.4000000000000002E-2</c:v>
                </c:pt>
                <c:pt idx="141">
                  <c:v>-3.4000000000000002E-2</c:v>
                </c:pt>
                <c:pt idx="142">
                  <c:v>-2.7E-2</c:v>
                </c:pt>
                <c:pt idx="143">
                  <c:v>-3.3000000000000002E-2</c:v>
                </c:pt>
                <c:pt idx="144">
                  <c:v>-0.06</c:v>
                </c:pt>
                <c:pt idx="145">
                  <c:v>-4.7E-2</c:v>
                </c:pt>
                <c:pt idx="146">
                  <c:v>-3.9E-2</c:v>
                </c:pt>
                <c:pt idx="147">
                  <c:v>-5.6000000000000001E-2</c:v>
                </c:pt>
                <c:pt idx="148">
                  <c:v>-5.6000000000000001E-2</c:v>
                </c:pt>
                <c:pt idx="149">
                  <c:v>-0.104</c:v>
                </c:pt>
                <c:pt idx="150">
                  <c:v>-8.5999999999999993E-2</c:v>
                </c:pt>
                <c:pt idx="151">
                  <c:v>-0.105</c:v>
                </c:pt>
                <c:pt idx="152">
                  <c:v>-0.153</c:v>
                </c:pt>
                <c:pt idx="153">
                  <c:v>-0.11700000000000001</c:v>
                </c:pt>
                <c:pt idx="154">
                  <c:v>-0.107</c:v>
                </c:pt>
                <c:pt idx="155">
                  <c:v>-0.126</c:v>
                </c:pt>
                <c:pt idx="156">
                  <c:v>-0.112</c:v>
                </c:pt>
                <c:pt idx="157">
                  <c:v>-0.121</c:v>
                </c:pt>
                <c:pt idx="158">
                  <c:v>-0.16300000000000001</c:v>
                </c:pt>
                <c:pt idx="159">
                  <c:v>-4.8000000000000001E-2</c:v>
                </c:pt>
                <c:pt idx="160">
                  <c:v>-6.6000000000000003E-2</c:v>
                </c:pt>
                <c:pt idx="161">
                  <c:v>-5.7000000000000002E-2</c:v>
                </c:pt>
                <c:pt idx="162">
                  <c:v>5.3999999999999999E-2</c:v>
                </c:pt>
                <c:pt idx="163">
                  <c:v>1.7000000000000001E-2</c:v>
                </c:pt>
                <c:pt idx="164">
                  <c:v>1.7999999999999999E-2</c:v>
                </c:pt>
                <c:pt idx="165">
                  <c:v>8.1000000000000003E-2</c:v>
                </c:pt>
                <c:pt idx="166">
                  <c:v>8.3000000000000004E-2</c:v>
                </c:pt>
                <c:pt idx="167">
                  <c:v>8.3000000000000004E-2</c:v>
                </c:pt>
                <c:pt idx="168">
                  <c:v>7.0000000000000007E-2</c:v>
                </c:pt>
                <c:pt idx="169">
                  <c:v>4.1000000000000002E-2</c:v>
                </c:pt>
                <c:pt idx="170">
                  <c:v>0.05</c:v>
                </c:pt>
                <c:pt idx="171">
                  <c:v>2E-3</c:v>
                </c:pt>
                <c:pt idx="172">
                  <c:v>1.7000000000000001E-2</c:v>
                </c:pt>
                <c:pt idx="173">
                  <c:v>1.9E-2</c:v>
                </c:pt>
                <c:pt idx="174">
                  <c:v>2.1999999999999999E-2</c:v>
                </c:pt>
                <c:pt idx="175">
                  <c:v>1.2999999999999999E-2</c:v>
                </c:pt>
                <c:pt idx="176">
                  <c:v>-7.0000000000000001E-3</c:v>
                </c:pt>
                <c:pt idx="177">
                  <c:v>-8.0000000000000002E-3</c:v>
                </c:pt>
                <c:pt idx="178">
                  <c:v>2.3E-2</c:v>
                </c:pt>
                <c:pt idx="179">
                  <c:v>1.9E-2</c:v>
                </c:pt>
                <c:pt idx="180">
                  <c:v>2.4E-2</c:v>
                </c:pt>
                <c:pt idx="181">
                  <c:v>1.7000000000000001E-2</c:v>
                </c:pt>
                <c:pt idx="182">
                  <c:v>1.7999999999999999E-2</c:v>
                </c:pt>
                <c:pt idx="183">
                  <c:v>2.3E-2</c:v>
                </c:pt>
                <c:pt idx="184">
                  <c:v>0.03</c:v>
                </c:pt>
                <c:pt idx="185">
                  <c:v>1.4E-2</c:v>
                </c:pt>
                <c:pt idx="186">
                  <c:v>1.7000000000000001E-2</c:v>
                </c:pt>
                <c:pt idx="187">
                  <c:v>2.7E-2</c:v>
                </c:pt>
                <c:pt idx="188">
                  <c:v>2.1999999999999999E-2</c:v>
                </c:pt>
                <c:pt idx="189">
                  <c:v>2.1999999999999999E-2</c:v>
                </c:pt>
                <c:pt idx="190">
                  <c:v>2E-3</c:v>
                </c:pt>
                <c:pt idx="191">
                  <c:v>8.0000000000000002E-3</c:v>
                </c:pt>
                <c:pt idx="192">
                  <c:v>-1.6E-2</c:v>
                </c:pt>
                <c:pt idx="193">
                  <c:v>-3.5000000000000003E-2</c:v>
                </c:pt>
                <c:pt idx="194">
                  <c:v>-3.7999999999999999E-2</c:v>
                </c:pt>
                <c:pt idx="195">
                  <c:v>-3.7999999999999999E-2</c:v>
                </c:pt>
                <c:pt idx="196">
                  <c:v>-0.03</c:v>
                </c:pt>
                <c:pt idx="197">
                  <c:v>-1.9E-2</c:v>
                </c:pt>
                <c:pt idx="198">
                  <c:v>-1.9E-2</c:v>
                </c:pt>
                <c:pt idx="199">
                  <c:v>-1.9E-2</c:v>
                </c:pt>
                <c:pt idx="200">
                  <c:v>-1.9E-2</c:v>
                </c:pt>
                <c:pt idx="201">
                  <c:v>5.0000000000000001E-3</c:v>
                </c:pt>
                <c:pt idx="202">
                  <c:v>-1E-3</c:v>
                </c:pt>
                <c:pt idx="203">
                  <c:v>1.4E-2</c:v>
                </c:pt>
                <c:pt idx="204">
                  <c:v>2E-3</c:v>
                </c:pt>
                <c:pt idx="205">
                  <c:v>1E-3</c:v>
                </c:pt>
                <c:pt idx="206">
                  <c:v>-2E-3</c:v>
                </c:pt>
                <c:pt idx="207">
                  <c:v>1E-3</c:v>
                </c:pt>
                <c:pt idx="208">
                  <c:v>-7.0000000000000001E-3</c:v>
                </c:pt>
                <c:pt idx="209">
                  <c:v>6.0000000000000001E-3</c:v>
                </c:pt>
                <c:pt idx="210">
                  <c:v>6.0000000000000001E-3</c:v>
                </c:pt>
                <c:pt idx="211">
                  <c:v>1E-3</c:v>
                </c:pt>
                <c:pt idx="212">
                  <c:v>0</c:v>
                </c:pt>
                <c:pt idx="213">
                  <c:v>2E-3</c:v>
                </c:pt>
                <c:pt idx="214">
                  <c:v>8.0000000000000002E-3</c:v>
                </c:pt>
                <c:pt idx="215">
                  <c:v>4.0000000000000001E-3</c:v>
                </c:pt>
                <c:pt idx="216">
                  <c:v>2E-3</c:v>
                </c:pt>
                <c:pt idx="217">
                  <c:v>5.0000000000000001E-3</c:v>
                </c:pt>
                <c:pt idx="218">
                  <c:v>1.4E-2</c:v>
                </c:pt>
                <c:pt idx="219">
                  <c:v>1.2E-2</c:v>
                </c:pt>
                <c:pt idx="220">
                  <c:v>1.6E-2</c:v>
                </c:pt>
                <c:pt idx="221">
                  <c:v>3.5999999999999997E-2</c:v>
                </c:pt>
                <c:pt idx="222">
                  <c:v>0.05</c:v>
                </c:pt>
                <c:pt idx="223">
                  <c:v>5.1999999999999998E-2</c:v>
                </c:pt>
                <c:pt idx="224">
                  <c:v>0.02</c:v>
                </c:pt>
                <c:pt idx="225">
                  <c:v>2.5000000000000001E-2</c:v>
                </c:pt>
                <c:pt idx="226">
                  <c:v>1.0999999999999999E-2</c:v>
                </c:pt>
                <c:pt idx="227">
                  <c:v>1.2999999999999999E-2</c:v>
                </c:pt>
                <c:pt idx="228">
                  <c:v>8.9999999999999993E-3</c:v>
                </c:pt>
                <c:pt idx="229">
                  <c:v>2.1000000000000001E-2</c:v>
                </c:pt>
                <c:pt idx="230">
                  <c:v>2.1000000000000001E-2</c:v>
                </c:pt>
                <c:pt idx="231">
                  <c:v>1.9E-2</c:v>
                </c:pt>
                <c:pt idx="232">
                  <c:v>1.7999999999999999E-2</c:v>
                </c:pt>
                <c:pt idx="233">
                  <c:v>1.2E-2</c:v>
                </c:pt>
                <c:pt idx="234">
                  <c:v>1.4E-2</c:v>
                </c:pt>
                <c:pt idx="235">
                  <c:v>1.4999999999999999E-2</c:v>
                </c:pt>
                <c:pt idx="236">
                  <c:v>1.4999999999999999E-2</c:v>
                </c:pt>
                <c:pt idx="237">
                  <c:v>1.2E-2</c:v>
                </c:pt>
                <c:pt idx="238">
                  <c:v>1.7999999999999999E-2</c:v>
                </c:pt>
                <c:pt idx="239">
                  <c:v>2.8000000000000001E-2</c:v>
                </c:pt>
                <c:pt idx="240">
                  <c:v>4.7E-2</c:v>
                </c:pt>
                <c:pt idx="241">
                  <c:v>3.5999999999999997E-2</c:v>
                </c:pt>
                <c:pt idx="242">
                  <c:v>2.8000000000000001E-2</c:v>
                </c:pt>
                <c:pt idx="243">
                  <c:v>4.1000000000000002E-2</c:v>
                </c:pt>
                <c:pt idx="244">
                  <c:v>4.5999999999999999E-2</c:v>
                </c:pt>
                <c:pt idx="245">
                  <c:v>3.4000000000000002E-2</c:v>
                </c:pt>
                <c:pt idx="246">
                  <c:v>3.1E-2</c:v>
                </c:pt>
                <c:pt idx="247">
                  <c:v>2.7E-2</c:v>
                </c:pt>
                <c:pt idx="248">
                  <c:v>0.04</c:v>
                </c:pt>
                <c:pt idx="249">
                  <c:v>3.3000000000000002E-2</c:v>
                </c:pt>
                <c:pt idx="250">
                  <c:v>3.5000000000000003E-2</c:v>
                </c:pt>
                <c:pt idx="251">
                  <c:v>2.5999999999999999E-2</c:v>
                </c:pt>
                <c:pt idx="252">
                  <c:v>2.4E-2</c:v>
                </c:pt>
                <c:pt idx="253">
                  <c:v>3.1E-2</c:v>
                </c:pt>
                <c:pt idx="254">
                  <c:v>2.5000000000000001E-2</c:v>
                </c:pt>
                <c:pt idx="255">
                  <c:v>1.9E-2</c:v>
                </c:pt>
                <c:pt idx="256">
                  <c:v>1.9E-2</c:v>
                </c:pt>
                <c:pt idx="257">
                  <c:v>1.9E-2</c:v>
                </c:pt>
                <c:pt idx="258">
                  <c:v>2.1999999999999999E-2</c:v>
                </c:pt>
                <c:pt idx="259">
                  <c:v>2.3E-2</c:v>
                </c:pt>
                <c:pt idx="260">
                  <c:v>2.3E-2</c:v>
                </c:pt>
                <c:pt idx="261">
                  <c:v>2.1000000000000001E-2</c:v>
                </c:pt>
                <c:pt idx="262">
                  <c:v>0.02</c:v>
                </c:pt>
              </c:numCache>
            </c:numRef>
          </c:val>
          <c:smooth val="0"/>
          <c:extLst>
            <c:ext xmlns:c16="http://schemas.microsoft.com/office/drawing/2014/chart" uri="{C3380CC4-5D6E-409C-BE32-E72D297353CC}">
              <c16:uniqueId val="{00000004-A1D9-4B91-9EA3-74B05E8B589C}"/>
            </c:ext>
          </c:extLst>
        </c:ser>
        <c:dLbls>
          <c:showLegendKey val="0"/>
          <c:showVal val="0"/>
          <c:showCatName val="0"/>
          <c:showSerName val="0"/>
          <c:showPercent val="0"/>
          <c:showBubbleSize val="0"/>
        </c:dLbls>
        <c:smooth val="0"/>
        <c:axId val="608252936"/>
        <c:axId val="608253720"/>
        <c:extLst/>
      </c:lineChart>
      <c:dateAx>
        <c:axId val="608252936"/>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253720"/>
        <c:crosses val="autoZero"/>
        <c:auto val="1"/>
        <c:lblOffset val="100"/>
        <c:baseTimeUnit val="days"/>
        <c:majorUnit val="1"/>
        <c:majorTimeUnit val="months"/>
      </c:dateAx>
      <c:valAx>
        <c:axId val="6082537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252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97787114319211E-2"/>
          <c:y val="1.8517540468845302E-2"/>
          <c:w val="0.9343132058273208"/>
          <c:h val="0.77025427101395738"/>
        </c:manualLayout>
      </c:layout>
      <c:lineChart>
        <c:grouping val="standard"/>
        <c:varyColors val="0"/>
        <c:ser>
          <c:idx val="5"/>
          <c:order val="0"/>
          <c:tx>
            <c:strRef>
              <c:f>'10 Year Bond Yield'!$G$1</c:f>
              <c:strCache>
                <c:ptCount val="1"/>
                <c:pt idx="0">
                  <c:v>India</c:v>
                </c:pt>
              </c:strCache>
            </c:strRef>
          </c:tx>
          <c:spPr>
            <a:ln w="28575" cap="rnd">
              <a:solidFill>
                <a:schemeClr val="accent6"/>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Yield'!$G$2240:$G$2502</c:f>
              <c:numCache>
                <c:formatCode>General</c:formatCode>
                <c:ptCount val="263"/>
                <c:pt idx="0" formatCode="0.00">
                  <c:v>6.4219999999999997</c:v>
                </c:pt>
                <c:pt idx="1">
                  <c:v>6.3520000000000003</c:v>
                </c:pt>
                <c:pt idx="2">
                  <c:v>6.3920000000000003</c:v>
                </c:pt>
                <c:pt idx="3">
                  <c:v>6.3390000000000004</c:v>
                </c:pt>
                <c:pt idx="4">
                  <c:v>6.3689999999999998</c:v>
                </c:pt>
                <c:pt idx="5">
                  <c:v>6.4030000000000005</c:v>
                </c:pt>
                <c:pt idx="6">
                  <c:v>6.4980000000000002</c:v>
                </c:pt>
                <c:pt idx="7">
                  <c:v>6.4980000000000002</c:v>
                </c:pt>
                <c:pt idx="8">
                  <c:v>6.5259999999999998</c:v>
                </c:pt>
                <c:pt idx="9">
                  <c:v>6.6310000000000002</c:v>
                </c:pt>
                <c:pt idx="10">
                  <c:v>6.6310000000000002</c:v>
                </c:pt>
                <c:pt idx="11">
                  <c:v>6.5449999999999999</c:v>
                </c:pt>
                <c:pt idx="12">
                  <c:v>6.5890000000000004</c:v>
                </c:pt>
                <c:pt idx="13">
                  <c:v>6.5860000000000003</c:v>
                </c:pt>
                <c:pt idx="14">
                  <c:v>6.5670000000000002</c:v>
                </c:pt>
                <c:pt idx="15">
                  <c:v>6.5600000000000005</c:v>
                </c:pt>
                <c:pt idx="16">
                  <c:v>6.5739999999999998</c:v>
                </c:pt>
                <c:pt idx="17">
                  <c:v>6.48</c:v>
                </c:pt>
                <c:pt idx="18">
                  <c:v>6.53</c:v>
                </c:pt>
                <c:pt idx="19">
                  <c:v>6.5720000000000001</c:v>
                </c:pt>
                <c:pt idx="20">
                  <c:v>6.5510000000000002</c:v>
                </c:pt>
                <c:pt idx="21">
                  <c:v>6.5590000000000002</c:v>
                </c:pt>
                <c:pt idx="22">
                  <c:v>6.5590000000000002</c:v>
                </c:pt>
                <c:pt idx="23">
                  <c:v>6.5590000000000002</c:v>
                </c:pt>
                <c:pt idx="24">
                  <c:v>6.5209999999999999</c:v>
                </c:pt>
                <c:pt idx="25">
                  <c:v>6.5510000000000002</c:v>
                </c:pt>
                <c:pt idx="26">
                  <c:v>6.5780000000000003</c:v>
                </c:pt>
                <c:pt idx="27">
                  <c:v>6.6020000000000003</c:v>
                </c:pt>
                <c:pt idx="28">
                  <c:v>6.577</c:v>
                </c:pt>
                <c:pt idx="29">
                  <c:v>6.577</c:v>
                </c:pt>
                <c:pt idx="30">
                  <c:v>6.68</c:v>
                </c:pt>
                <c:pt idx="31">
                  <c:v>6.6680000000000001</c:v>
                </c:pt>
                <c:pt idx="32">
                  <c:v>6.6370000000000005</c:v>
                </c:pt>
                <c:pt idx="33">
                  <c:v>6.7160000000000002</c:v>
                </c:pt>
                <c:pt idx="34">
                  <c:v>6.7320000000000002</c:v>
                </c:pt>
                <c:pt idx="35">
                  <c:v>6.6239999999999997</c:v>
                </c:pt>
                <c:pt idx="36">
                  <c:v>6.6379999999999999</c:v>
                </c:pt>
                <c:pt idx="37">
                  <c:v>6.7889999999999997</c:v>
                </c:pt>
                <c:pt idx="38">
                  <c:v>6.7489999999999997</c:v>
                </c:pt>
                <c:pt idx="39">
                  <c:v>6.7809999999999997</c:v>
                </c:pt>
                <c:pt idx="40">
                  <c:v>6.758</c:v>
                </c:pt>
                <c:pt idx="41">
                  <c:v>6.7169999999999996</c:v>
                </c:pt>
                <c:pt idx="42">
                  <c:v>6.7350000000000003</c:v>
                </c:pt>
                <c:pt idx="43">
                  <c:v>6.702</c:v>
                </c:pt>
                <c:pt idx="44">
                  <c:v>6.6639999999999997</c:v>
                </c:pt>
                <c:pt idx="45">
                  <c:v>6.6639999999999997</c:v>
                </c:pt>
                <c:pt idx="46">
                  <c:v>6.6129999999999995</c:v>
                </c:pt>
                <c:pt idx="47">
                  <c:v>6.6879999999999997</c:v>
                </c:pt>
                <c:pt idx="48">
                  <c:v>6.6769999999999996</c:v>
                </c:pt>
                <c:pt idx="49">
                  <c:v>6.6769999999999996</c:v>
                </c:pt>
                <c:pt idx="50">
                  <c:v>6.4530000000000003</c:v>
                </c:pt>
                <c:pt idx="51">
                  <c:v>6.4640000000000004</c:v>
                </c:pt>
                <c:pt idx="52">
                  <c:v>6.508</c:v>
                </c:pt>
                <c:pt idx="53">
                  <c:v>6.4829999999999997</c:v>
                </c:pt>
                <c:pt idx="54">
                  <c:v>6.4939999999999998</c:v>
                </c:pt>
                <c:pt idx="55">
                  <c:v>6.4660000000000002</c:v>
                </c:pt>
                <c:pt idx="56">
                  <c:v>6.4969999999999999</c:v>
                </c:pt>
                <c:pt idx="57">
                  <c:v>6.5190000000000001</c:v>
                </c:pt>
                <c:pt idx="58">
                  <c:v>6.5190000000000001</c:v>
                </c:pt>
                <c:pt idx="59">
                  <c:v>6.5430000000000001</c:v>
                </c:pt>
                <c:pt idx="60">
                  <c:v>6.5090000000000003</c:v>
                </c:pt>
                <c:pt idx="61">
                  <c:v>6.5019999999999998</c:v>
                </c:pt>
                <c:pt idx="62">
                  <c:v>6.5010000000000003</c:v>
                </c:pt>
                <c:pt idx="63">
                  <c:v>6.5010000000000003</c:v>
                </c:pt>
                <c:pt idx="64">
                  <c:v>6.5179999999999998</c:v>
                </c:pt>
                <c:pt idx="65">
                  <c:v>6.4950000000000001</c:v>
                </c:pt>
                <c:pt idx="66">
                  <c:v>6.452</c:v>
                </c:pt>
                <c:pt idx="67">
                  <c:v>6.4489999999999998</c:v>
                </c:pt>
                <c:pt idx="68">
                  <c:v>6.4749999999999996</c:v>
                </c:pt>
                <c:pt idx="69">
                  <c:v>6.5179999999999998</c:v>
                </c:pt>
                <c:pt idx="70">
                  <c:v>6.492</c:v>
                </c:pt>
                <c:pt idx="71">
                  <c:v>6.5060000000000002</c:v>
                </c:pt>
                <c:pt idx="72">
                  <c:v>6.5570000000000004</c:v>
                </c:pt>
                <c:pt idx="73">
                  <c:v>6.5670000000000002</c:v>
                </c:pt>
                <c:pt idx="74">
                  <c:v>6.5670000000000002</c:v>
                </c:pt>
                <c:pt idx="75">
                  <c:v>6.53</c:v>
                </c:pt>
                <c:pt idx="76">
                  <c:v>6.52</c:v>
                </c:pt>
                <c:pt idx="77">
                  <c:v>6.524</c:v>
                </c:pt>
                <c:pt idx="78">
                  <c:v>6.484</c:v>
                </c:pt>
                <c:pt idx="79">
                  <c:v>6.4779999999999998</c:v>
                </c:pt>
                <c:pt idx="80">
                  <c:v>6.4630000000000001</c:v>
                </c:pt>
                <c:pt idx="81">
                  <c:v>6.51</c:v>
                </c:pt>
                <c:pt idx="82">
                  <c:v>6.5</c:v>
                </c:pt>
                <c:pt idx="83">
                  <c:v>6.4719999999999995</c:v>
                </c:pt>
                <c:pt idx="84">
                  <c:v>6.484</c:v>
                </c:pt>
                <c:pt idx="85">
                  <c:v>6.4729999999999999</c:v>
                </c:pt>
                <c:pt idx="86">
                  <c:v>6.4580000000000002</c:v>
                </c:pt>
                <c:pt idx="87">
                  <c:v>6.4669999999999996</c:v>
                </c:pt>
                <c:pt idx="88">
                  <c:v>6.4889999999999999</c:v>
                </c:pt>
                <c:pt idx="89">
                  <c:v>6.4690000000000003</c:v>
                </c:pt>
                <c:pt idx="90">
                  <c:v>6.4669999999999996</c:v>
                </c:pt>
                <c:pt idx="91">
                  <c:v>6.6129999999999995</c:v>
                </c:pt>
                <c:pt idx="92">
                  <c:v>6.6660000000000004</c:v>
                </c:pt>
                <c:pt idx="93">
                  <c:v>6.665</c:v>
                </c:pt>
                <c:pt idx="94">
                  <c:v>6.71</c:v>
                </c:pt>
                <c:pt idx="95">
                  <c:v>6.7629999999999999</c:v>
                </c:pt>
                <c:pt idx="96">
                  <c:v>6.7750000000000004</c:v>
                </c:pt>
                <c:pt idx="97">
                  <c:v>6.7859999999999996</c:v>
                </c:pt>
                <c:pt idx="98">
                  <c:v>6.8</c:v>
                </c:pt>
                <c:pt idx="99">
                  <c:v>6.7519999999999998</c:v>
                </c:pt>
                <c:pt idx="100">
                  <c:v>6.71</c:v>
                </c:pt>
                <c:pt idx="101">
                  <c:v>6.75</c:v>
                </c:pt>
                <c:pt idx="102">
                  <c:v>6.6020000000000003</c:v>
                </c:pt>
                <c:pt idx="103">
                  <c:v>6.5720000000000001</c:v>
                </c:pt>
                <c:pt idx="104">
                  <c:v>6.577</c:v>
                </c:pt>
                <c:pt idx="105">
                  <c:v>6.577</c:v>
                </c:pt>
                <c:pt idx="106">
                  <c:v>6.5819999999999999</c:v>
                </c:pt>
                <c:pt idx="107">
                  <c:v>6.5060000000000002</c:v>
                </c:pt>
                <c:pt idx="108">
                  <c:v>6.548</c:v>
                </c:pt>
                <c:pt idx="109">
                  <c:v>6.5549999999999997</c:v>
                </c:pt>
                <c:pt idx="110">
                  <c:v>6.5049999999999999</c:v>
                </c:pt>
                <c:pt idx="111">
                  <c:v>6.5030000000000001</c:v>
                </c:pt>
                <c:pt idx="112">
                  <c:v>6.5149999999999997</c:v>
                </c:pt>
                <c:pt idx="113">
                  <c:v>6.5709999999999997</c:v>
                </c:pt>
                <c:pt idx="114">
                  <c:v>6.5540000000000003</c:v>
                </c:pt>
                <c:pt idx="115">
                  <c:v>6.5590000000000002</c:v>
                </c:pt>
                <c:pt idx="116">
                  <c:v>6.5309999999999997</c:v>
                </c:pt>
                <c:pt idx="117">
                  <c:v>6.5880000000000001</c:v>
                </c:pt>
                <c:pt idx="118">
                  <c:v>6.5979999999999999</c:v>
                </c:pt>
                <c:pt idx="119">
                  <c:v>6.6669999999999998</c:v>
                </c:pt>
                <c:pt idx="120">
                  <c:v>6.6269999999999998</c:v>
                </c:pt>
                <c:pt idx="121">
                  <c:v>6.6029999999999998</c:v>
                </c:pt>
                <c:pt idx="122">
                  <c:v>6.6260000000000003</c:v>
                </c:pt>
                <c:pt idx="123">
                  <c:v>6.6440000000000001</c:v>
                </c:pt>
                <c:pt idx="124">
                  <c:v>6.6370000000000005</c:v>
                </c:pt>
                <c:pt idx="125">
                  <c:v>6.6390000000000002</c:v>
                </c:pt>
                <c:pt idx="126">
                  <c:v>6.601</c:v>
                </c:pt>
                <c:pt idx="127">
                  <c:v>6.5819999999999999</c:v>
                </c:pt>
                <c:pt idx="128">
                  <c:v>6.556</c:v>
                </c:pt>
                <c:pt idx="129">
                  <c:v>6.58</c:v>
                </c:pt>
                <c:pt idx="130">
                  <c:v>6.5730000000000004</c:v>
                </c:pt>
                <c:pt idx="131">
                  <c:v>6.5579999999999998</c:v>
                </c:pt>
                <c:pt idx="132">
                  <c:v>6.601</c:v>
                </c:pt>
                <c:pt idx="133">
                  <c:v>6.5049999999999999</c:v>
                </c:pt>
                <c:pt idx="134">
                  <c:v>6.5049999999999999</c:v>
                </c:pt>
                <c:pt idx="135">
                  <c:v>6.508</c:v>
                </c:pt>
                <c:pt idx="136">
                  <c:v>6.4470000000000001</c:v>
                </c:pt>
                <c:pt idx="137">
                  <c:v>6.4409999999999998</c:v>
                </c:pt>
                <c:pt idx="138">
                  <c:v>6.4429999999999996</c:v>
                </c:pt>
                <c:pt idx="139">
                  <c:v>6.4669999999999996</c:v>
                </c:pt>
                <c:pt idx="140">
                  <c:v>6.476</c:v>
                </c:pt>
                <c:pt idx="141">
                  <c:v>6.4260000000000002</c:v>
                </c:pt>
                <c:pt idx="142">
                  <c:v>6.3710000000000004</c:v>
                </c:pt>
                <c:pt idx="143">
                  <c:v>6.39</c:v>
                </c:pt>
                <c:pt idx="144">
                  <c:v>6.3870000000000005</c:v>
                </c:pt>
                <c:pt idx="145">
                  <c:v>6.3870000000000005</c:v>
                </c:pt>
                <c:pt idx="146">
                  <c:v>6.423</c:v>
                </c:pt>
                <c:pt idx="147">
                  <c:v>6.423</c:v>
                </c:pt>
                <c:pt idx="148">
                  <c:v>6.3689999999999998</c:v>
                </c:pt>
                <c:pt idx="149">
                  <c:v>6.3310000000000004</c:v>
                </c:pt>
                <c:pt idx="150">
                  <c:v>6.3460000000000001</c:v>
                </c:pt>
                <c:pt idx="151">
                  <c:v>6.3769999999999998</c:v>
                </c:pt>
                <c:pt idx="152">
                  <c:v>6.3710000000000004</c:v>
                </c:pt>
                <c:pt idx="153">
                  <c:v>6.3490000000000002</c:v>
                </c:pt>
                <c:pt idx="154">
                  <c:v>6.343</c:v>
                </c:pt>
                <c:pt idx="155">
                  <c:v>6.2270000000000003</c:v>
                </c:pt>
                <c:pt idx="156">
                  <c:v>6.2370000000000001</c:v>
                </c:pt>
                <c:pt idx="157">
                  <c:v>6.1829999999999998</c:v>
                </c:pt>
                <c:pt idx="158">
                  <c:v>6.0650000000000004</c:v>
                </c:pt>
                <c:pt idx="159">
                  <c:v>6.0650000000000004</c:v>
                </c:pt>
                <c:pt idx="160">
                  <c:v>6.125</c:v>
                </c:pt>
                <c:pt idx="161">
                  <c:v>6.2359999999999998</c:v>
                </c:pt>
                <c:pt idx="162">
                  <c:v>6.3220000000000001</c:v>
                </c:pt>
                <c:pt idx="163">
                  <c:v>6.2080000000000002</c:v>
                </c:pt>
                <c:pt idx="164">
                  <c:v>6.2640000000000002</c:v>
                </c:pt>
                <c:pt idx="165">
                  <c:v>6.2960000000000003</c:v>
                </c:pt>
                <c:pt idx="166">
                  <c:v>6.41</c:v>
                </c:pt>
                <c:pt idx="167">
                  <c:v>6.2590000000000003</c:v>
                </c:pt>
                <c:pt idx="168">
                  <c:v>6.38</c:v>
                </c:pt>
                <c:pt idx="169">
                  <c:v>6.3040000000000003</c:v>
                </c:pt>
                <c:pt idx="170">
                  <c:v>6.3040000000000003</c:v>
                </c:pt>
                <c:pt idx="171">
                  <c:v>6.2229999999999999</c:v>
                </c:pt>
                <c:pt idx="172">
                  <c:v>6.141</c:v>
                </c:pt>
                <c:pt idx="173">
                  <c:v>6.2089999999999996</c:v>
                </c:pt>
                <c:pt idx="174">
                  <c:v>6.1379999999999999</c:v>
                </c:pt>
                <c:pt idx="175">
                  <c:v>6.1379999999999999</c:v>
                </c:pt>
                <c:pt idx="176">
                  <c:v>6.1379999999999999</c:v>
                </c:pt>
                <c:pt idx="177">
                  <c:v>6.3049999999999997</c:v>
                </c:pt>
                <c:pt idx="178">
                  <c:v>6.3049999999999997</c:v>
                </c:pt>
                <c:pt idx="179">
                  <c:v>6.415</c:v>
                </c:pt>
                <c:pt idx="180">
                  <c:v>6.4409999999999998</c:v>
                </c:pt>
                <c:pt idx="181">
                  <c:v>6.49</c:v>
                </c:pt>
                <c:pt idx="182">
                  <c:v>6.49</c:v>
                </c:pt>
                <c:pt idx="183">
                  <c:v>6.4950000000000001</c:v>
                </c:pt>
                <c:pt idx="184">
                  <c:v>6.4950000000000001</c:v>
                </c:pt>
                <c:pt idx="185">
                  <c:v>6.4249999999999998</c:v>
                </c:pt>
                <c:pt idx="186">
                  <c:v>6.44</c:v>
                </c:pt>
                <c:pt idx="187">
                  <c:v>6.3469999999999995</c:v>
                </c:pt>
                <c:pt idx="188">
                  <c:v>6.2089999999999996</c:v>
                </c:pt>
                <c:pt idx="189">
                  <c:v>6.2080000000000002</c:v>
                </c:pt>
                <c:pt idx="190">
                  <c:v>6.2229999999999999</c:v>
                </c:pt>
                <c:pt idx="191">
                  <c:v>6.0519999999999996</c:v>
                </c:pt>
                <c:pt idx="192">
                  <c:v>6.1669999999999998</c:v>
                </c:pt>
                <c:pt idx="193">
                  <c:v>6.1470000000000002</c:v>
                </c:pt>
                <c:pt idx="194">
                  <c:v>6.1319999999999997</c:v>
                </c:pt>
                <c:pt idx="195">
                  <c:v>6.1219999999999999</c:v>
                </c:pt>
                <c:pt idx="196">
                  <c:v>6.1079999999999997</c:v>
                </c:pt>
                <c:pt idx="197">
                  <c:v>6.1079999999999997</c:v>
                </c:pt>
                <c:pt idx="198">
                  <c:v>6.0830000000000002</c:v>
                </c:pt>
                <c:pt idx="199">
                  <c:v>6.0739999999999998</c:v>
                </c:pt>
                <c:pt idx="200">
                  <c:v>6.0270000000000001</c:v>
                </c:pt>
                <c:pt idx="201">
                  <c:v>6.0270000000000001</c:v>
                </c:pt>
                <c:pt idx="202">
                  <c:v>5.9710000000000001</c:v>
                </c:pt>
                <c:pt idx="203">
                  <c:v>6.1669999999999998</c:v>
                </c:pt>
                <c:pt idx="204">
                  <c:v>6.1660000000000004</c:v>
                </c:pt>
                <c:pt idx="205">
                  <c:v>5.7990000000000004</c:v>
                </c:pt>
                <c:pt idx="206">
                  <c:v>5.78</c:v>
                </c:pt>
                <c:pt idx="207">
                  <c:v>5.78</c:v>
                </c:pt>
                <c:pt idx="208">
                  <c:v>5.774</c:v>
                </c:pt>
                <c:pt idx="209">
                  <c:v>5.7750000000000004</c:v>
                </c:pt>
                <c:pt idx="210">
                  <c:v>5.782</c:v>
                </c:pt>
                <c:pt idx="211">
                  <c:v>5.7770000000000001</c:v>
                </c:pt>
                <c:pt idx="212">
                  <c:v>5.7530000000000001</c:v>
                </c:pt>
                <c:pt idx="213">
                  <c:v>5.7530000000000001</c:v>
                </c:pt>
                <c:pt idx="214">
                  <c:v>5.7519999999999998</c:v>
                </c:pt>
                <c:pt idx="215">
                  <c:v>5.7560000000000002</c:v>
                </c:pt>
                <c:pt idx="216">
                  <c:v>5.75</c:v>
                </c:pt>
                <c:pt idx="217">
                  <c:v>5.7620000000000005</c:v>
                </c:pt>
                <c:pt idx="218">
                  <c:v>5.7770000000000001</c:v>
                </c:pt>
                <c:pt idx="219">
                  <c:v>5.76</c:v>
                </c:pt>
                <c:pt idx="220">
                  <c:v>5.77</c:v>
                </c:pt>
                <c:pt idx="221">
                  <c:v>5.7590000000000003</c:v>
                </c:pt>
                <c:pt idx="222">
                  <c:v>5.766</c:v>
                </c:pt>
                <c:pt idx="223">
                  <c:v>5.8090000000000002</c:v>
                </c:pt>
                <c:pt idx="224">
                  <c:v>5.7759999999999998</c:v>
                </c:pt>
                <c:pt idx="225">
                  <c:v>5.7709999999999999</c:v>
                </c:pt>
                <c:pt idx="226">
                  <c:v>5.7830000000000004</c:v>
                </c:pt>
                <c:pt idx="227">
                  <c:v>5.7969999999999997</c:v>
                </c:pt>
                <c:pt idx="228">
                  <c:v>5.7930000000000001</c:v>
                </c:pt>
                <c:pt idx="229">
                  <c:v>5.8469999999999995</c:v>
                </c:pt>
                <c:pt idx="230">
                  <c:v>5.8360000000000003</c:v>
                </c:pt>
                <c:pt idx="231">
                  <c:v>5.82</c:v>
                </c:pt>
                <c:pt idx="232">
                  <c:v>5.851</c:v>
                </c:pt>
                <c:pt idx="233">
                  <c:v>5.8780000000000001</c:v>
                </c:pt>
                <c:pt idx="234">
                  <c:v>5.9039999999999999</c:v>
                </c:pt>
                <c:pt idx="235">
                  <c:v>5.9180000000000001</c:v>
                </c:pt>
                <c:pt idx="236">
                  <c:v>5.8920000000000003</c:v>
                </c:pt>
                <c:pt idx="237">
                  <c:v>5.9160000000000004</c:v>
                </c:pt>
                <c:pt idx="238">
                  <c:v>5.9039999999999999</c:v>
                </c:pt>
                <c:pt idx="239">
                  <c:v>5.8860000000000001</c:v>
                </c:pt>
                <c:pt idx="240">
                  <c:v>5.8390000000000004</c:v>
                </c:pt>
                <c:pt idx="241">
                  <c:v>5.8410000000000002</c:v>
                </c:pt>
                <c:pt idx="242">
                  <c:v>5.8460000000000001</c:v>
                </c:pt>
                <c:pt idx="243">
                  <c:v>5.835</c:v>
                </c:pt>
                <c:pt idx="244">
                  <c:v>5.7930000000000001</c:v>
                </c:pt>
                <c:pt idx="245">
                  <c:v>5.7780000000000005</c:v>
                </c:pt>
                <c:pt idx="246">
                  <c:v>5.7729999999999997</c:v>
                </c:pt>
                <c:pt idx="247">
                  <c:v>5.758</c:v>
                </c:pt>
                <c:pt idx="248">
                  <c:v>5.7869999999999999</c:v>
                </c:pt>
                <c:pt idx="249">
                  <c:v>5.8259999999999996</c:v>
                </c:pt>
                <c:pt idx="250">
                  <c:v>5.8129999999999997</c:v>
                </c:pt>
                <c:pt idx="251">
                  <c:v>5.8140000000000001</c:v>
                </c:pt>
                <c:pt idx="252">
                  <c:v>5.8049999999999997</c:v>
                </c:pt>
                <c:pt idx="253">
                  <c:v>5.7990000000000004</c:v>
                </c:pt>
                <c:pt idx="254">
                  <c:v>5.83</c:v>
                </c:pt>
                <c:pt idx="255">
                  <c:v>5.8140000000000001</c:v>
                </c:pt>
                <c:pt idx="256">
                  <c:v>5.8070000000000004</c:v>
                </c:pt>
                <c:pt idx="257">
                  <c:v>5.8250000000000002</c:v>
                </c:pt>
                <c:pt idx="258">
                  <c:v>5.8559999999999999</c:v>
                </c:pt>
                <c:pt idx="259">
                  <c:v>5.85</c:v>
                </c:pt>
                <c:pt idx="260">
                  <c:v>5.835</c:v>
                </c:pt>
                <c:pt idx="261">
                  <c:v>5.8250000000000002</c:v>
                </c:pt>
                <c:pt idx="262">
                  <c:v>5.8380000000000001</c:v>
                </c:pt>
              </c:numCache>
            </c:numRef>
          </c:val>
          <c:smooth val="0"/>
          <c:extLst>
            <c:ext xmlns:c16="http://schemas.microsoft.com/office/drawing/2014/chart" uri="{C3380CC4-5D6E-409C-BE32-E72D297353CC}">
              <c16:uniqueId val="{00000000-B99E-49B3-8657-145686935EF5}"/>
            </c:ext>
          </c:extLst>
        </c:ser>
        <c:ser>
          <c:idx val="6"/>
          <c:order val="1"/>
          <c:tx>
            <c:strRef>
              <c:f>'10 Year Bond Yield'!$H$1</c:f>
              <c:strCache>
                <c:ptCount val="1"/>
                <c:pt idx="0">
                  <c:v>China</c:v>
                </c:pt>
              </c:strCache>
            </c:strRef>
          </c:tx>
          <c:spPr>
            <a:ln w="28575" cap="rnd">
              <a:solidFill>
                <a:schemeClr val="accent1">
                  <a:lumMod val="60000"/>
                </a:schemeClr>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Yield'!$H$2240:$H$2502</c:f>
              <c:numCache>
                <c:formatCode>General</c:formatCode>
                <c:ptCount val="263"/>
                <c:pt idx="0" formatCode="0.00">
                  <c:v>3.1509999999999998</c:v>
                </c:pt>
                <c:pt idx="1">
                  <c:v>3.1030000000000002</c:v>
                </c:pt>
                <c:pt idx="2">
                  <c:v>3.0680000000000001</c:v>
                </c:pt>
                <c:pt idx="3">
                  <c:v>3.0739999999999998</c:v>
                </c:pt>
                <c:pt idx="4">
                  <c:v>3.05</c:v>
                </c:pt>
                <c:pt idx="5">
                  <c:v>3.05</c:v>
                </c:pt>
                <c:pt idx="6">
                  <c:v>3.0270000000000001</c:v>
                </c:pt>
                <c:pt idx="7">
                  <c:v>3.0270000000000001</c:v>
                </c:pt>
                <c:pt idx="8">
                  <c:v>3.0110000000000001</c:v>
                </c:pt>
                <c:pt idx="9">
                  <c:v>3.0150000000000001</c:v>
                </c:pt>
                <c:pt idx="10">
                  <c:v>3.0139999999999998</c:v>
                </c:pt>
                <c:pt idx="11">
                  <c:v>3.024</c:v>
                </c:pt>
                <c:pt idx="12">
                  <c:v>3.0209999999999999</c:v>
                </c:pt>
                <c:pt idx="13">
                  <c:v>3.032</c:v>
                </c:pt>
                <c:pt idx="14">
                  <c:v>3.0579999999999998</c:v>
                </c:pt>
                <c:pt idx="15">
                  <c:v>3.0579999999999998</c:v>
                </c:pt>
                <c:pt idx="16">
                  <c:v>3.0720000000000001</c:v>
                </c:pt>
                <c:pt idx="17">
                  <c:v>3.0529999999999999</c:v>
                </c:pt>
                <c:pt idx="18">
                  <c:v>3.0539999999999998</c:v>
                </c:pt>
                <c:pt idx="19">
                  <c:v>3.056</c:v>
                </c:pt>
                <c:pt idx="20">
                  <c:v>3.0350000000000001</c:v>
                </c:pt>
                <c:pt idx="21">
                  <c:v>3.0609999999999999</c:v>
                </c:pt>
                <c:pt idx="22">
                  <c:v>3.0609999999999999</c:v>
                </c:pt>
                <c:pt idx="23">
                  <c:v>3.081</c:v>
                </c:pt>
                <c:pt idx="24">
                  <c:v>3.069</c:v>
                </c:pt>
                <c:pt idx="25">
                  <c:v>3.0470000000000002</c:v>
                </c:pt>
                <c:pt idx="26">
                  <c:v>3.0179999999999998</c:v>
                </c:pt>
                <c:pt idx="27">
                  <c:v>3.01</c:v>
                </c:pt>
                <c:pt idx="28">
                  <c:v>3.0270000000000001</c:v>
                </c:pt>
                <c:pt idx="29">
                  <c:v>3.0449999999999999</c:v>
                </c:pt>
                <c:pt idx="30">
                  <c:v>3.0569999999999999</c:v>
                </c:pt>
                <c:pt idx="31">
                  <c:v>3.089</c:v>
                </c:pt>
                <c:pt idx="32">
                  <c:v>3.089</c:v>
                </c:pt>
                <c:pt idx="33">
                  <c:v>3.0920000000000001</c:v>
                </c:pt>
                <c:pt idx="34">
                  <c:v>3.105</c:v>
                </c:pt>
                <c:pt idx="35">
                  <c:v>3.1269999999999998</c:v>
                </c:pt>
                <c:pt idx="36">
                  <c:v>3.105</c:v>
                </c:pt>
                <c:pt idx="37">
                  <c:v>3.0990000000000002</c:v>
                </c:pt>
                <c:pt idx="38">
                  <c:v>3.1040000000000001</c:v>
                </c:pt>
                <c:pt idx="39">
                  <c:v>3.12</c:v>
                </c:pt>
                <c:pt idx="40">
                  <c:v>3.1189999999999998</c:v>
                </c:pt>
                <c:pt idx="41">
                  <c:v>3.1349999999999998</c:v>
                </c:pt>
                <c:pt idx="42">
                  <c:v>3.1459999999999999</c:v>
                </c:pt>
                <c:pt idx="43">
                  <c:v>3.141</c:v>
                </c:pt>
                <c:pt idx="44">
                  <c:v>3.141</c:v>
                </c:pt>
                <c:pt idx="45">
                  <c:v>3.141</c:v>
                </c:pt>
                <c:pt idx="46">
                  <c:v>3.141</c:v>
                </c:pt>
                <c:pt idx="47">
                  <c:v>3.141</c:v>
                </c:pt>
                <c:pt idx="48">
                  <c:v>3.141</c:v>
                </c:pt>
                <c:pt idx="49">
                  <c:v>3.11</c:v>
                </c:pt>
                <c:pt idx="50">
                  <c:v>3.1219999999999999</c:v>
                </c:pt>
                <c:pt idx="51">
                  <c:v>3.13</c:v>
                </c:pt>
                <c:pt idx="52">
                  <c:v>3.1560000000000001</c:v>
                </c:pt>
                <c:pt idx="53">
                  <c:v>3.1640000000000001</c:v>
                </c:pt>
                <c:pt idx="54">
                  <c:v>3.1659999999999999</c:v>
                </c:pt>
                <c:pt idx="55">
                  <c:v>3.1659999999999999</c:v>
                </c:pt>
                <c:pt idx="56">
                  <c:v>3.1640000000000001</c:v>
                </c:pt>
                <c:pt idx="57">
                  <c:v>3.1859999999999999</c:v>
                </c:pt>
                <c:pt idx="58">
                  <c:v>3.2170000000000001</c:v>
                </c:pt>
                <c:pt idx="59">
                  <c:v>3.222</c:v>
                </c:pt>
                <c:pt idx="60">
                  <c:v>3.21</c:v>
                </c:pt>
                <c:pt idx="61">
                  <c:v>3.218</c:v>
                </c:pt>
                <c:pt idx="62">
                  <c:v>3.24</c:v>
                </c:pt>
                <c:pt idx="63">
                  <c:v>3.2949999999999999</c:v>
                </c:pt>
                <c:pt idx="64">
                  <c:v>3.3109999999999999</c:v>
                </c:pt>
                <c:pt idx="65">
                  <c:v>3.3180000000000001</c:v>
                </c:pt>
                <c:pt idx="66">
                  <c:v>3.282</c:v>
                </c:pt>
                <c:pt idx="67">
                  <c:v>3.2720000000000002</c:v>
                </c:pt>
                <c:pt idx="68">
                  <c:v>3.2970000000000002</c:v>
                </c:pt>
                <c:pt idx="69">
                  <c:v>3.2490000000000001</c:v>
                </c:pt>
                <c:pt idx="70">
                  <c:v>3.2570000000000001</c:v>
                </c:pt>
                <c:pt idx="71">
                  <c:v>3.2730000000000001</c:v>
                </c:pt>
                <c:pt idx="72">
                  <c:v>3.2690000000000001</c:v>
                </c:pt>
                <c:pt idx="73">
                  <c:v>3.2170000000000001</c:v>
                </c:pt>
                <c:pt idx="74">
                  <c:v>3.2530000000000001</c:v>
                </c:pt>
                <c:pt idx="75">
                  <c:v>3.2309999999999999</c:v>
                </c:pt>
                <c:pt idx="76">
                  <c:v>3.2509999999999999</c:v>
                </c:pt>
                <c:pt idx="77">
                  <c:v>3.242</c:v>
                </c:pt>
                <c:pt idx="78">
                  <c:v>3.1880000000000002</c:v>
                </c:pt>
                <c:pt idx="79">
                  <c:v>3.1760000000000002</c:v>
                </c:pt>
                <c:pt idx="80">
                  <c:v>3.1760000000000002</c:v>
                </c:pt>
                <c:pt idx="81">
                  <c:v>3.1709999999999998</c:v>
                </c:pt>
                <c:pt idx="82">
                  <c:v>3.1720000000000002</c:v>
                </c:pt>
                <c:pt idx="83">
                  <c:v>3.1970000000000001</c:v>
                </c:pt>
                <c:pt idx="84">
                  <c:v>3.1840000000000002</c:v>
                </c:pt>
                <c:pt idx="85">
                  <c:v>3.1850000000000001</c:v>
                </c:pt>
                <c:pt idx="86">
                  <c:v>3.181</c:v>
                </c:pt>
                <c:pt idx="87">
                  <c:v>3.1749999999999998</c:v>
                </c:pt>
                <c:pt idx="88">
                  <c:v>3.2120000000000002</c:v>
                </c:pt>
                <c:pt idx="89">
                  <c:v>3.1989999999999998</c:v>
                </c:pt>
                <c:pt idx="90">
                  <c:v>3.1970000000000001</c:v>
                </c:pt>
                <c:pt idx="91">
                  <c:v>3.19</c:v>
                </c:pt>
                <c:pt idx="92">
                  <c:v>3.2050000000000001</c:v>
                </c:pt>
                <c:pt idx="93">
                  <c:v>3.202</c:v>
                </c:pt>
                <c:pt idx="94">
                  <c:v>3.2010000000000001</c:v>
                </c:pt>
                <c:pt idx="95">
                  <c:v>3.19</c:v>
                </c:pt>
                <c:pt idx="96">
                  <c:v>3.19</c:v>
                </c:pt>
                <c:pt idx="97">
                  <c:v>3.2</c:v>
                </c:pt>
                <c:pt idx="98">
                  <c:v>3.2</c:v>
                </c:pt>
                <c:pt idx="99">
                  <c:v>3.2250000000000001</c:v>
                </c:pt>
                <c:pt idx="100">
                  <c:v>3.2389999999999999</c:v>
                </c:pt>
                <c:pt idx="101">
                  <c:v>3.2330000000000001</c:v>
                </c:pt>
                <c:pt idx="102">
                  <c:v>3.2010000000000001</c:v>
                </c:pt>
                <c:pt idx="103">
                  <c:v>3.1669999999999998</c:v>
                </c:pt>
                <c:pt idx="104">
                  <c:v>3.1659999999999999</c:v>
                </c:pt>
                <c:pt idx="105">
                  <c:v>3.1459999999999999</c:v>
                </c:pt>
                <c:pt idx="106">
                  <c:v>3.1179999999999999</c:v>
                </c:pt>
                <c:pt idx="107">
                  <c:v>3.1339999999999999</c:v>
                </c:pt>
                <c:pt idx="108">
                  <c:v>3.145</c:v>
                </c:pt>
                <c:pt idx="109">
                  <c:v>3.1440000000000001</c:v>
                </c:pt>
                <c:pt idx="110">
                  <c:v>3.1440000000000001</c:v>
                </c:pt>
                <c:pt idx="111">
                  <c:v>3.1440000000000001</c:v>
                </c:pt>
                <c:pt idx="112">
                  <c:v>3.1459999999999999</c:v>
                </c:pt>
                <c:pt idx="113">
                  <c:v>3.1339999999999999</c:v>
                </c:pt>
                <c:pt idx="114">
                  <c:v>3.1419999999999999</c:v>
                </c:pt>
                <c:pt idx="115">
                  <c:v>3.1379999999999999</c:v>
                </c:pt>
                <c:pt idx="116">
                  <c:v>3.1219999999999999</c:v>
                </c:pt>
                <c:pt idx="117">
                  <c:v>3.08</c:v>
                </c:pt>
                <c:pt idx="118">
                  <c:v>3.0939999999999999</c:v>
                </c:pt>
                <c:pt idx="119">
                  <c:v>3.1040000000000001</c:v>
                </c:pt>
                <c:pt idx="120">
                  <c:v>3.0910000000000002</c:v>
                </c:pt>
                <c:pt idx="121">
                  <c:v>3.0950000000000002</c:v>
                </c:pt>
                <c:pt idx="122">
                  <c:v>3.0880000000000001</c:v>
                </c:pt>
                <c:pt idx="123">
                  <c:v>3.0569999999999999</c:v>
                </c:pt>
                <c:pt idx="124">
                  <c:v>3.044</c:v>
                </c:pt>
                <c:pt idx="125">
                  <c:v>3.028</c:v>
                </c:pt>
                <c:pt idx="126">
                  <c:v>3.0030000000000001</c:v>
                </c:pt>
                <c:pt idx="127">
                  <c:v>3.0030000000000001</c:v>
                </c:pt>
                <c:pt idx="128">
                  <c:v>3.0030000000000001</c:v>
                </c:pt>
                <c:pt idx="129">
                  <c:v>3.0030000000000001</c:v>
                </c:pt>
                <c:pt idx="130">
                  <c:v>3.0030000000000001</c:v>
                </c:pt>
                <c:pt idx="131">
                  <c:v>3.0030000000000001</c:v>
                </c:pt>
                <c:pt idx="132">
                  <c:v>3.0030000000000001</c:v>
                </c:pt>
                <c:pt idx="133">
                  <c:v>3.0030000000000001</c:v>
                </c:pt>
                <c:pt idx="134">
                  <c:v>2.8660000000000001</c:v>
                </c:pt>
                <c:pt idx="135">
                  <c:v>2.8689999999999998</c:v>
                </c:pt>
                <c:pt idx="136">
                  <c:v>2.8369999999999997</c:v>
                </c:pt>
                <c:pt idx="137">
                  <c:v>2.806</c:v>
                </c:pt>
                <c:pt idx="138">
                  <c:v>2.7919999999999998</c:v>
                </c:pt>
                <c:pt idx="139">
                  <c:v>2.8330000000000002</c:v>
                </c:pt>
                <c:pt idx="140">
                  <c:v>2.8359999999999999</c:v>
                </c:pt>
                <c:pt idx="141">
                  <c:v>2.827</c:v>
                </c:pt>
                <c:pt idx="142">
                  <c:v>2.8660000000000001</c:v>
                </c:pt>
                <c:pt idx="143">
                  <c:v>2.8929999999999998</c:v>
                </c:pt>
                <c:pt idx="144">
                  <c:v>2.8810000000000002</c:v>
                </c:pt>
                <c:pt idx="145">
                  <c:v>2.8849999999999998</c:v>
                </c:pt>
                <c:pt idx="146">
                  <c:v>2.8839999999999999</c:v>
                </c:pt>
                <c:pt idx="147">
                  <c:v>2.859</c:v>
                </c:pt>
                <c:pt idx="148">
                  <c:v>2.8140000000000001</c:v>
                </c:pt>
                <c:pt idx="149">
                  <c:v>2.82</c:v>
                </c:pt>
                <c:pt idx="150">
                  <c:v>2.8</c:v>
                </c:pt>
                <c:pt idx="151">
                  <c:v>2.7829999999999999</c:v>
                </c:pt>
                <c:pt idx="152">
                  <c:v>2.7330000000000001</c:v>
                </c:pt>
                <c:pt idx="153">
                  <c:v>2.7450000000000001</c:v>
                </c:pt>
                <c:pt idx="154">
                  <c:v>2.7629999999999999</c:v>
                </c:pt>
                <c:pt idx="155">
                  <c:v>2.6859999999999999</c:v>
                </c:pt>
                <c:pt idx="156">
                  <c:v>2.6850000000000001</c:v>
                </c:pt>
                <c:pt idx="157">
                  <c:v>2.6259999999999999</c:v>
                </c:pt>
                <c:pt idx="158">
                  <c:v>2.5329999999999999</c:v>
                </c:pt>
                <c:pt idx="159">
                  <c:v>2.6150000000000002</c:v>
                </c:pt>
                <c:pt idx="160">
                  <c:v>2.64</c:v>
                </c:pt>
                <c:pt idx="161">
                  <c:v>2.629</c:v>
                </c:pt>
                <c:pt idx="162">
                  <c:v>2.6859999999999999</c:v>
                </c:pt>
                <c:pt idx="163">
                  <c:v>2.6739999999999999</c:v>
                </c:pt>
                <c:pt idx="164">
                  <c:v>2.7199999999999998</c:v>
                </c:pt>
                <c:pt idx="165">
                  <c:v>2.7210000000000001</c:v>
                </c:pt>
                <c:pt idx="166">
                  <c:v>2.7359999999999998</c:v>
                </c:pt>
                <c:pt idx="167">
                  <c:v>2.6859999999999999</c:v>
                </c:pt>
                <c:pt idx="168">
                  <c:v>2.6269999999999998</c:v>
                </c:pt>
                <c:pt idx="169">
                  <c:v>2.6339999999999999</c:v>
                </c:pt>
                <c:pt idx="170">
                  <c:v>2.6280000000000001</c:v>
                </c:pt>
                <c:pt idx="171">
                  <c:v>2.5920000000000001</c:v>
                </c:pt>
                <c:pt idx="172">
                  <c:v>2.6019999999999999</c:v>
                </c:pt>
                <c:pt idx="173">
                  <c:v>2.6189999999999998</c:v>
                </c:pt>
                <c:pt idx="174">
                  <c:v>2.5859999999999999</c:v>
                </c:pt>
                <c:pt idx="175">
                  <c:v>2.5540000000000003</c:v>
                </c:pt>
                <c:pt idx="176">
                  <c:v>2.6</c:v>
                </c:pt>
                <c:pt idx="177">
                  <c:v>2.5550000000000002</c:v>
                </c:pt>
                <c:pt idx="178">
                  <c:v>2.5550000000000002</c:v>
                </c:pt>
                <c:pt idx="179">
                  <c:v>2.5070000000000001</c:v>
                </c:pt>
                <c:pt idx="180">
                  <c:v>2.4769999999999999</c:v>
                </c:pt>
                <c:pt idx="181">
                  <c:v>2.5249999999999999</c:v>
                </c:pt>
                <c:pt idx="182">
                  <c:v>2.5419999999999998</c:v>
                </c:pt>
                <c:pt idx="183">
                  <c:v>2.5579999999999998</c:v>
                </c:pt>
                <c:pt idx="184">
                  <c:v>2.5510000000000002</c:v>
                </c:pt>
                <c:pt idx="185">
                  <c:v>2.532</c:v>
                </c:pt>
                <c:pt idx="186">
                  <c:v>2.5110000000000001</c:v>
                </c:pt>
                <c:pt idx="187">
                  <c:v>2.5510000000000002</c:v>
                </c:pt>
                <c:pt idx="188">
                  <c:v>2.5840000000000001</c:v>
                </c:pt>
                <c:pt idx="189">
                  <c:v>2.5709999999999997</c:v>
                </c:pt>
                <c:pt idx="190">
                  <c:v>2.5460000000000003</c:v>
                </c:pt>
                <c:pt idx="191">
                  <c:v>2.508</c:v>
                </c:pt>
                <c:pt idx="192">
                  <c:v>2.4889999999999999</c:v>
                </c:pt>
                <c:pt idx="193">
                  <c:v>2.5099999999999998</c:v>
                </c:pt>
                <c:pt idx="194">
                  <c:v>2.504</c:v>
                </c:pt>
                <c:pt idx="195">
                  <c:v>2.484</c:v>
                </c:pt>
                <c:pt idx="196">
                  <c:v>2.516</c:v>
                </c:pt>
                <c:pt idx="197">
                  <c:v>2.516</c:v>
                </c:pt>
                <c:pt idx="198">
                  <c:v>2.516</c:v>
                </c:pt>
                <c:pt idx="199">
                  <c:v>2.516</c:v>
                </c:pt>
                <c:pt idx="200">
                  <c:v>2.5670000000000002</c:v>
                </c:pt>
                <c:pt idx="201">
                  <c:v>2.617</c:v>
                </c:pt>
                <c:pt idx="202">
                  <c:v>2.6109999999999998</c:v>
                </c:pt>
                <c:pt idx="203">
                  <c:v>2.6459999999999999</c:v>
                </c:pt>
                <c:pt idx="204">
                  <c:v>2.645</c:v>
                </c:pt>
                <c:pt idx="205">
                  <c:v>2.6829999999999998</c:v>
                </c:pt>
                <c:pt idx="206">
                  <c:v>2.6859999999999999</c:v>
                </c:pt>
                <c:pt idx="207">
                  <c:v>2.6589999999999998</c:v>
                </c:pt>
                <c:pt idx="208">
                  <c:v>2.7199999999999998</c:v>
                </c:pt>
                <c:pt idx="209">
                  <c:v>2.7410000000000001</c:v>
                </c:pt>
                <c:pt idx="210">
                  <c:v>2.673</c:v>
                </c:pt>
                <c:pt idx="211">
                  <c:v>2.6619999999999999</c:v>
                </c:pt>
                <c:pt idx="212">
                  <c:v>2.5830000000000002</c:v>
                </c:pt>
                <c:pt idx="213">
                  <c:v>2.6589999999999998</c:v>
                </c:pt>
                <c:pt idx="214">
                  <c:v>2.702</c:v>
                </c:pt>
                <c:pt idx="215">
                  <c:v>2.7240000000000002</c:v>
                </c:pt>
                <c:pt idx="216">
                  <c:v>2.6920000000000002</c:v>
                </c:pt>
                <c:pt idx="217">
                  <c:v>2.6930000000000001</c:v>
                </c:pt>
                <c:pt idx="218">
                  <c:v>2.7359999999999998</c:v>
                </c:pt>
                <c:pt idx="219">
                  <c:v>2.8129999999999997</c:v>
                </c:pt>
                <c:pt idx="220">
                  <c:v>2.7930000000000001</c:v>
                </c:pt>
                <c:pt idx="221">
                  <c:v>2.835</c:v>
                </c:pt>
                <c:pt idx="222">
                  <c:v>2.8580000000000001</c:v>
                </c:pt>
                <c:pt idx="223">
                  <c:v>2.8209999999999997</c:v>
                </c:pt>
                <c:pt idx="224">
                  <c:v>2.82</c:v>
                </c:pt>
                <c:pt idx="225">
                  <c:v>2.8250000000000002</c:v>
                </c:pt>
                <c:pt idx="226">
                  <c:v>2.7709999999999999</c:v>
                </c:pt>
                <c:pt idx="227">
                  <c:v>2.76</c:v>
                </c:pt>
                <c:pt idx="228">
                  <c:v>2.81</c:v>
                </c:pt>
                <c:pt idx="229">
                  <c:v>2.8570000000000002</c:v>
                </c:pt>
                <c:pt idx="230">
                  <c:v>2.883</c:v>
                </c:pt>
                <c:pt idx="231">
                  <c:v>2.86</c:v>
                </c:pt>
                <c:pt idx="232">
                  <c:v>2.8810000000000002</c:v>
                </c:pt>
                <c:pt idx="233">
                  <c:v>2.92</c:v>
                </c:pt>
                <c:pt idx="234">
                  <c:v>2.9140000000000001</c:v>
                </c:pt>
                <c:pt idx="235">
                  <c:v>2.8719999999999999</c:v>
                </c:pt>
                <c:pt idx="236">
                  <c:v>2.8719999999999999</c:v>
                </c:pt>
                <c:pt idx="237">
                  <c:v>2.8719999999999999</c:v>
                </c:pt>
                <c:pt idx="238">
                  <c:v>2.8570000000000002</c:v>
                </c:pt>
                <c:pt idx="239">
                  <c:v>2.851</c:v>
                </c:pt>
                <c:pt idx="240">
                  <c:v>2.8490000000000002</c:v>
                </c:pt>
                <c:pt idx="241">
                  <c:v>2.8639999999999999</c:v>
                </c:pt>
                <c:pt idx="242">
                  <c:v>2.9020000000000001</c:v>
                </c:pt>
                <c:pt idx="243">
                  <c:v>3.032</c:v>
                </c:pt>
                <c:pt idx="244">
                  <c:v>3.0339999999999998</c:v>
                </c:pt>
                <c:pt idx="245">
                  <c:v>3.0649999999999999</c:v>
                </c:pt>
                <c:pt idx="246">
                  <c:v>3.0960000000000001</c:v>
                </c:pt>
                <c:pt idx="247">
                  <c:v>3.032</c:v>
                </c:pt>
                <c:pt idx="248">
                  <c:v>3.0590000000000002</c:v>
                </c:pt>
                <c:pt idx="249">
                  <c:v>3.0030000000000001</c:v>
                </c:pt>
                <c:pt idx="250">
                  <c:v>2.9569999999999999</c:v>
                </c:pt>
                <c:pt idx="251">
                  <c:v>2.968</c:v>
                </c:pt>
                <c:pt idx="252">
                  <c:v>2.9660000000000002</c:v>
                </c:pt>
                <c:pt idx="253">
                  <c:v>2.9430000000000001</c:v>
                </c:pt>
                <c:pt idx="254">
                  <c:v>2.9180000000000001</c:v>
                </c:pt>
                <c:pt idx="255">
                  <c:v>2.895</c:v>
                </c:pt>
                <c:pt idx="256">
                  <c:v>2.915</c:v>
                </c:pt>
                <c:pt idx="257">
                  <c:v>2.8679999999999999</c:v>
                </c:pt>
                <c:pt idx="258">
                  <c:v>2.8959999999999999</c:v>
                </c:pt>
                <c:pt idx="259">
                  <c:v>2.94</c:v>
                </c:pt>
                <c:pt idx="260">
                  <c:v>2.9670000000000001</c:v>
                </c:pt>
                <c:pt idx="261">
                  <c:v>2.9350000000000001</c:v>
                </c:pt>
                <c:pt idx="262">
                  <c:v>2.976</c:v>
                </c:pt>
              </c:numCache>
            </c:numRef>
          </c:val>
          <c:smooth val="0"/>
          <c:extLst>
            <c:ext xmlns:c16="http://schemas.microsoft.com/office/drawing/2014/chart" uri="{C3380CC4-5D6E-409C-BE32-E72D297353CC}">
              <c16:uniqueId val="{00000001-B99E-49B3-8657-145686935EF5}"/>
            </c:ext>
          </c:extLst>
        </c:ser>
        <c:ser>
          <c:idx val="7"/>
          <c:order val="2"/>
          <c:tx>
            <c:strRef>
              <c:f>'10 Year Bond Yield'!$I$1</c:f>
              <c:strCache>
                <c:ptCount val="1"/>
                <c:pt idx="0">
                  <c:v>Brazil</c:v>
                </c:pt>
              </c:strCache>
            </c:strRef>
          </c:tx>
          <c:spPr>
            <a:ln w="28575" cap="rnd">
              <a:solidFill>
                <a:schemeClr val="accent2">
                  <a:lumMod val="60000"/>
                </a:schemeClr>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Yield'!$I$2240:$I$2502</c:f>
              <c:numCache>
                <c:formatCode>General</c:formatCode>
                <c:ptCount val="263"/>
                <c:pt idx="0" formatCode="0.00">
                  <c:v>7.266</c:v>
                </c:pt>
                <c:pt idx="1">
                  <c:v>7.23</c:v>
                </c:pt>
                <c:pt idx="2">
                  <c:v>7.367</c:v>
                </c:pt>
                <c:pt idx="3">
                  <c:v>7.2720000000000002</c:v>
                </c:pt>
                <c:pt idx="4">
                  <c:v>7.1790000000000003</c:v>
                </c:pt>
                <c:pt idx="5">
                  <c:v>7.15</c:v>
                </c:pt>
                <c:pt idx="6">
                  <c:v>7.149</c:v>
                </c:pt>
                <c:pt idx="7">
                  <c:v>7.1890000000000001</c:v>
                </c:pt>
                <c:pt idx="8">
                  <c:v>7.1890000000000001</c:v>
                </c:pt>
                <c:pt idx="9">
                  <c:v>7.258</c:v>
                </c:pt>
                <c:pt idx="10">
                  <c:v>7.2370000000000001</c:v>
                </c:pt>
                <c:pt idx="11">
                  <c:v>7.17</c:v>
                </c:pt>
                <c:pt idx="12">
                  <c:v>7.2679999999999998</c:v>
                </c:pt>
                <c:pt idx="13">
                  <c:v>7.2939999999999996</c:v>
                </c:pt>
                <c:pt idx="14">
                  <c:v>7.2050000000000001</c:v>
                </c:pt>
                <c:pt idx="15">
                  <c:v>7.2350000000000003</c:v>
                </c:pt>
                <c:pt idx="16">
                  <c:v>7.2489999999999997</c:v>
                </c:pt>
                <c:pt idx="17">
                  <c:v>7.367</c:v>
                </c:pt>
                <c:pt idx="18">
                  <c:v>7.4059999999999997</c:v>
                </c:pt>
                <c:pt idx="19">
                  <c:v>7.5839999999999996</c:v>
                </c:pt>
                <c:pt idx="20">
                  <c:v>7.5330000000000004</c:v>
                </c:pt>
                <c:pt idx="21">
                  <c:v>7.43</c:v>
                </c:pt>
                <c:pt idx="22">
                  <c:v>7.43</c:v>
                </c:pt>
                <c:pt idx="23">
                  <c:v>7.4610000000000003</c:v>
                </c:pt>
                <c:pt idx="24">
                  <c:v>7.3609999999999998</c:v>
                </c:pt>
                <c:pt idx="25">
                  <c:v>7.2859999999999996</c:v>
                </c:pt>
                <c:pt idx="26">
                  <c:v>7.3029999999999999</c:v>
                </c:pt>
                <c:pt idx="27">
                  <c:v>7.3129999999999997</c:v>
                </c:pt>
                <c:pt idx="28">
                  <c:v>7.33</c:v>
                </c:pt>
                <c:pt idx="29">
                  <c:v>7.3179999999999996</c:v>
                </c:pt>
                <c:pt idx="30">
                  <c:v>7.3179999999999996</c:v>
                </c:pt>
                <c:pt idx="31">
                  <c:v>7.2969999999999997</c:v>
                </c:pt>
                <c:pt idx="32">
                  <c:v>7.3680000000000003</c:v>
                </c:pt>
                <c:pt idx="33">
                  <c:v>7.2910000000000004</c:v>
                </c:pt>
                <c:pt idx="34">
                  <c:v>7.1829999999999998</c:v>
                </c:pt>
                <c:pt idx="35">
                  <c:v>7.1609999999999996</c:v>
                </c:pt>
                <c:pt idx="36">
                  <c:v>7.1669999999999998</c:v>
                </c:pt>
                <c:pt idx="37">
                  <c:v>7.0519999999999996</c:v>
                </c:pt>
                <c:pt idx="38">
                  <c:v>7.11</c:v>
                </c:pt>
                <c:pt idx="39">
                  <c:v>7.1539999999999999</c:v>
                </c:pt>
                <c:pt idx="40">
                  <c:v>7.0880000000000001</c:v>
                </c:pt>
                <c:pt idx="41">
                  <c:v>7.0570000000000004</c:v>
                </c:pt>
                <c:pt idx="42">
                  <c:v>7.0410000000000004</c:v>
                </c:pt>
                <c:pt idx="43">
                  <c:v>7.0469999999999997</c:v>
                </c:pt>
                <c:pt idx="44">
                  <c:v>6.9930000000000003</c:v>
                </c:pt>
                <c:pt idx="45">
                  <c:v>7.0469999999999997</c:v>
                </c:pt>
                <c:pt idx="46">
                  <c:v>6.9909999999999997</c:v>
                </c:pt>
                <c:pt idx="47">
                  <c:v>6.9820000000000002</c:v>
                </c:pt>
                <c:pt idx="48">
                  <c:v>7.0289999999999999</c:v>
                </c:pt>
                <c:pt idx="49">
                  <c:v>6.9879999999999995</c:v>
                </c:pt>
                <c:pt idx="50">
                  <c:v>6.9219999999999997</c:v>
                </c:pt>
                <c:pt idx="51">
                  <c:v>6.8369999999999997</c:v>
                </c:pt>
                <c:pt idx="52">
                  <c:v>6.681</c:v>
                </c:pt>
                <c:pt idx="53">
                  <c:v>6.6539999999999999</c:v>
                </c:pt>
                <c:pt idx="54">
                  <c:v>6.75</c:v>
                </c:pt>
                <c:pt idx="55">
                  <c:v>6.6440000000000001</c:v>
                </c:pt>
                <c:pt idx="56">
                  <c:v>6.5629999999999997</c:v>
                </c:pt>
                <c:pt idx="57">
                  <c:v>6.55</c:v>
                </c:pt>
                <c:pt idx="58">
                  <c:v>6.5229999999999997</c:v>
                </c:pt>
                <c:pt idx="59">
                  <c:v>6.6050000000000004</c:v>
                </c:pt>
                <c:pt idx="60">
                  <c:v>6.5620000000000003</c:v>
                </c:pt>
                <c:pt idx="61">
                  <c:v>6.6159999999999997</c:v>
                </c:pt>
                <c:pt idx="62">
                  <c:v>6.5419999999999998</c:v>
                </c:pt>
                <c:pt idx="63">
                  <c:v>6.5030000000000001</c:v>
                </c:pt>
                <c:pt idx="64">
                  <c:v>6.51</c:v>
                </c:pt>
                <c:pt idx="65">
                  <c:v>6.476</c:v>
                </c:pt>
                <c:pt idx="66">
                  <c:v>6.49</c:v>
                </c:pt>
                <c:pt idx="67">
                  <c:v>6.3959999999999999</c:v>
                </c:pt>
                <c:pt idx="68">
                  <c:v>6.4139999999999997</c:v>
                </c:pt>
                <c:pt idx="69">
                  <c:v>6.4409999999999998</c:v>
                </c:pt>
                <c:pt idx="70">
                  <c:v>6.5110000000000001</c:v>
                </c:pt>
                <c:pt idx="71">
                  <c:v>6.65</c:v>
                </c:pt>
                <c:pt idx="72">
                  <c:v>6.6879999999999997</c:v>
                </c:pt>
                <c:pt idx="73">
                  <c:v>6.66</c:v>
                </c:pt>
                <c:pt idx="74">
                  <c:v>6.7649999999999997</c:v>
                </c:pt>
                <c:pt idx="75">
                  <c:v>6.7329999999999997</c:v>
                </c:pt>
                <c:pt idx="76">
                  <c:v>6.7039999999999997</c:v>
                </c:pt>
                <c:pt idx="77">
                  <c:v>6.7039999999999997</c:v>
                </c:pt>
                <c:pt idx="78">
                  <c:v>6.73</c:v>
                </c:pt>
                <c:pt idx="79">
                  <c:v>6.8049999999999997</c:v>
                </c:pt>
                <c:pt idx="80">
                  <c:v>6.8049999999999997</c:v>
                </c:pt>
                <c:pt idx="81">
                  <c:v>6.8460000000000001</c:v>
                </c:pt>
                <c:pt idx="82">
                  <c:v>6.8490000000000002</c:v>
                </c:pt>
                <c:pt idx="83">
                  <c:v>6.9390000000000001</c:v>
                </c:pt>
                <c:pt idx="84">
                  <c:v>6.984</c:v>
                </c:pt>
                <c:pt idx="85">
                  <c:v>7.0270000000000001</c:v>
                </c:pt>
                <c:pt idx="86">
                  <c:v>6.9139999999999997</c:v>
                </c:pt>
                <c:pt idx="87">
                  <c:v>6.9240000000000004</c:v>
                </c:pt>
                <c:pt idx="88">
                  <c:v>6.9260000000000002</c:v>
                </c:pt>
                <c:pt idx="89">
                  <c:v>6.8520000000000003</c:v>
                </c:pt>
                <c:pt idx="90">
                  <c:v>6.8029999999999999</c:v>
                </c:pt>
                <c:pt idx="91">
                  <c:v>6.8449999999999998</c:v>
                </c:pt>
                <c:pt idx="92">
                  <c:v>6.7750000000000004</c:v>
                </c:pt>
                <c:pt idx="93">
                  <c:v>6.7940000000000005</c:v>
                </c:pt>
                <c:pt idx="94">
                  <c:v>6.7930000000000001</c:v>
                </c:pt>
                <c:pt idx="95">
                  <c:v>6.7539999999999996</c:v>
                </c:pt>
                <c:pt idx="96">
                  <c:v>6.8010000000000002</c:v>
                </c:pt>
                <c:pt idx="97">
                  <c:v>6.7850000000000001</c:v>
                </c:pt>
                <c:pt idx="98">
                  <c:v>6.875</c:v>
                </c:pt>
                <c:pt idx="99">
                  <c:v>6.9630000000000001</c:v>
                </c:pt>
                <c:pt idx="100">
                  <c:v>6.9710000000000001</c:v>
                </c:pt>
                <c:pt idx="101">
                  <c:v>7.1</c:v>
                </c:pt>
                <c:pt idx="102">
                  <c:v>7.0490000000000004</c:v>
                </c:pt>
                <c:pt idx="103">
                  <c:v>6.9569999999999999</c:v>
                </c:pt>
                <c:pt idx="104">
                  <c:v>6.9719999999999995</c:v>
                </c:pt>
                <c:pt idx="105">
                  <c:v>6.9719999999999995</c:v>
                </c:pt>
                <c:pt idx="106">
                  <c:v>6.8819999999999997</c:v>
                </c:pt>
                <c:pt idx="107">
                  <c:v>6.8760000000000003</c:v>
                </c:pt>
                <c:pt idx="108">
                  <c:v>6.7869999999999999</c:v>
                </c:pt>
                <c:pt idx="109">
                  <c:v>6.7869999999999999</c:v>
                </c:pt>
                <c:pt idx="110">
                  <c:v>6.7869999999999999</c:v>
                </c:pt>
                <c:pt idx="111">
                  <c:v>6.7240000000000002</c:v>
                </c:pt>
                <c:pt idx="112">
                  <c:v>6.8259999999999996</c:v>
                </c:pt>
                <c:pt idx="113">
                  <c:v>6.8479999999999999</c:v>
                </c:pt>
                <c:pt idx="114">
                  <c:v>6.8100000000000005</c:v>
                </c:pt>
                <c:pt idx="115">
                  <c:v>6.8129999999999997</c:v>
                </c:pt>
                <c:pt idx="116">
                  <c:v>6.7560000000000002</c:v>
                </c:pt>
                <c:pt idx="117">
                  <c:v>6.7969999999999997</c:v>
                </c:pt>
                <c:pt idx="118">
                  <c:v>6.87</c:v>
                </c:pt>
                <c:pt idx="119">
                  <c:v>6.7969999999999997</c:v>
                </c:pt>
                <c:pt idx="120">
                  <c:v>6.7940000000000005</c:v>
                </c:pt>
                <c:pt idx="121">
                  <c:v>6.85</c:v>
                </c:pt>
                <c:pt idx="122">
                  <c:v>6.7809999999999997</c:v>
                </c:pt>
                <c:pt idx="123">
                  <c:v>6.8259999999999996</c:v>
                </c:pt>
                <c:pt idx="124">
                  <c:v>6.8140000000000001</c:v>
                </c:pt>
                <c:pt idx="125">
                  <c:v>6.7519999999999998</c:v>
                </c:pt>
                <c:pt idx="126">
                  <c:v>6.7439999999999998</c:v>
                </c:pt>
                <c:pt idx="127">
                  <c:v>6.7240000000000002</c:v>
                </c:pt>
                <c:pt idx="128">
                  <c:v>6.7439999999999998</c:v>
                </c:pt>
                <c:pt idx="129">
                  <c:v>6.6440000000000001</c:v>
                </c:pt>
                <c:pt idx="130">
                  <c:v>6.7089999999999996</c:v>
                </c:pt>
                <c:pt idx="131">
                  <c:v>6.6909999999999998</c:v>
                </c:pt>
                <c:pt idx="132">
                  <c:v>6.7089999999999996</c:v>
                </c:pt>
                <c:pt idx="133">
                  <c:v>6.6280000000000001</c:v>
                </c:pt>
                <c:pt idx="134">
                  <c:v>6.6020000000000003</c:v>
                </c:pt>
                <c:pt idx="135">
                  <c:v>6.4770000000000003</c:v>
                </c:pt>
                <c:pt idx="136">
                  <c:v>6.5600000000000005</c:v>
                </c:pt>
                <c:pt idx="137">
                  <c:v>6.6449999999999996</c:v>
                </c:pt>
                <c:pt idx="138">
                  <c:v>6.532</c:v>
                </c:pt>
                <c:pt idx="139">
                  <c:v>6.5010000000000003</c:v>
                </c:pt>
                <c:pt idx="140">
                  <c:v>6.492</c:v>
                </c:pt>
                <c:pt idx="141">
                  <c:v>6.5220000000000002</c:v>
                </c:pt>
                <c:pt idx="142">
                  <c:v>6.4320000000000004</c:v>
                </c:pt>
                <c:pt idx="143">
                  <c:v>6.4619999999999997</c:v>
                </c:pt>
                <c:pt idx="144">
                  <c:v>6.4950000000000001</c:v>
                </c:pt>
                <c:pt idx="145">
                  <c:v>6.4879999999999995</c:v>
                </c:pt>
                <c:pt idx="146">
                  <c:v>6.5739999999999998</c:v>
                </c:pt>
                <c:pt idx="147">
                  <c:v>6.6079999999999997</c:v>
                </c:pt>
                <c:pt idx="148">
                  <c:v>6.6079999999999997</c:v>
                </c:pt>
                <c:pt idx="149">
                  <c:v>6.6079999999999997</c:v>
                </c:pt>
                <c:pt idx="150">
                  <c:v>6.7930000000000001</c:v>
                </c:pt>
                <c:pt idx="151">
                  <c:v>6.7969999999999997</c:v>
                </c:pt>
                <c:pt idx="152">
                  <c:v>6.6760000000000002</c:v>
                </c:pt>
                <c:pt idx="153">
                  <c:v>6.5839999999999996</c:v>
                </c:pt>
                <c:pt idx="154">
                  <c:v>6.6269999999999998</c:v>
                </c:pt>
                <c:pt idx="155">
                  <c:v>6.5529999999999999</c:v>
                </c:pt>
                <c:pt idx="156">
                  <c:v>6.7329999999999997</c:v>
                </c:pt>
                <c:pt idx="157">
                  <c:v>6.7469999999999999</c:v>
                </c:pt>
                <c:pt idx="158">
                  <c:v>7.1669999999999998</c:v>
                </c:pt>
                <c:pt idx="159">
                  <c:v>7.0389999999999997</c:v>
                </c:pt>
                <c:pt idx="160">
                  <c:v>8.2850000000000001</c:v>
                </c:pt>
                <c:pt idx="161">
                  <c:v>8.6199999999999992</c:v>
                </c:pt>
                <c:pt idx="162">
                  <c:v>7.782</c:v>
                </c:pt>
                <c:pt idx="163">
                  <c:v>8.4920000000000009</c:v>
                </c:pt>
                <c:pt idx="164">
                  <c:v>7.8689999999999998</c:v>
                </c:pt>
                <c:pt idx="165">
                  <c:v>8.6229999999999993</c:v>
                </c:pt>
                <c:pt idx="166">
                  <c:v>8.891</c:v>
                </c:pt>
                <c:pt idx="167">
                  <c:v>8.891</c:v>
                </c:pt>
                <c:pt idx="168">
                  <c:v>8.891</c:v>
                </c:pt>
                <c:pt idx="169">
                  <c:v>9.5269999999999992</c:v>
                </c:pt>
                <c:pt idx="170">
                  <c:v>8.6159999999999997</c:v>
                </c:pt>
                <c:pt idx="171">
                  <c:v>8.6159999999999997</c:v>
                </c:pt>
                <c:pt idx="172">
                  <c:v>8.6159999999999997</c:v>
                </c:pt>
                <c:pt idx="173">
                  <c:v>8.6159999999999997</c:v>
                </c:pt>
                <c:pt idx="174">
                  <c:v>8.6159999999999997</c:v>
                </c:pt>
                <c:pt idx="175">
                  <c:v>8.6159999999999997</c:v>
                </c:pt>
                <c:pt idx="176">
                  <c:v>8.6159999999999997</c:v>
                </c:pt>
                <c:pt idx="177">
                  <c:v>8.6159999999999997</c:v>
                </c:pt>
                <c:pt idx="178">
                  <c:v>8.6159999999999997</c:v>
                </c:pt>
                <c:pt idx="179">
                  <c:v>8.6159999999999997</c:v>
                </c:pt>
                <c:pt idx="180">
                  <c:v>8.6159999999999997</c:v>
                </c:pt>
                <c:pt idx="181">
                  <c:v>8.6159999999999997</c:v>
                </c:pt>
                <c:pt idx="182">
                  <c:v>8.6159999999999997</c:v>
                </c:pt>
                <c:pt idx="183">
                  <c:v>8.6159999999999997</c:v>
                </c:pt>
                <c:pt idx="184">
                  <c:v>8.6159999999999997</c:v>
                </c:pt>
                <c:pt idx="185">
                  <c:v>8.6159999999999997</c:v>
                </c:pt>
                <c:pt idx="186">
                  <c:v>8.6159999999999997</c:v>
                </c:pt>
                <c:pt idx="187">
                  <c:v>8.6159999999999997</c:v>
                </c:pt>
                <c:pt idx="188">
                  <c:v>7.1859999999999999</c:v>
                </c:pt>
                <c:pt idx="189">
                  <c:v>7.1859999999999999</c:v>
                </c:pt>
                <c:pt idx="190">
                  <c:v>7.1859999999999999</c:v>
                </c:pt>
                <c:pt idx="191">
                  <c:v>7.1859999999999999</c:v>
                </c:pt>
                <c:pt idx="192">
                  <c:v>7.1859999999999999</c:v>
                </c:pt>
                <c:pt idx="193">
                  <c:v>7.1859999999999999</c:v>
                </c:pt>
                <c:pt idx="194">
                  <c:v>7.1859999999999999</c:v>
                </c:pt>
                <c:pt idx="195">
                  <c:v>7.1859999999999999</c:v>
                </c:pt>
                <c:pt idx="196">
                  <c:v>7.1859999999999999</c:v>
                </c:pt>
                <c:pt idx="197">
                  <c:v>7.1859999999999999</c:v>
                </c:pt>
                <c:pt idx="198">
                  <c:v>7.1859999999999999</c:v>
                </c:pt>
                <c:pt idx="199">
                  <c:v>7.1859999999999999</c:v>
                </c:pt>
                <c:pt idx="200">
                  <c:v>7.1859999999999999</c:v>
                </c:pt>
                <c:pt idx="201">
                  <c:v>7.1859999999999999</c:v>
                </c:pt>
                <c:pt idx="202">
                  <c:v>7.1859999999999999</c:v>
                </c:pt>
                <c:pt idx="203">
                  <c:v>7.1859999999999999</c:v>
                </c:pt>
                <c:pt idx="204">
                  <c:v>7.1859999999999999</c:v>
                </c:pt>
                <c:pt idx="205">
                  <c:v>7.1859999999999999</c:v>
                </c:pt>
                <c:pt idx="206">
                  <c:v>7.1859999999999999</c:v>
                </c:pt>
                <c:pt idx="207">
                  <c:v>7.1859999999999999</c:v>
                </c:pt>
                <c:pt idx="208">
                  <c:v>7.1859999999999999</c:v>
                </c:pt>
                <c:pt idx="209">
                  <c:v>7.1859999999999999</c:v>
                </c:pt>
                <c:pt idx="210">
                  <c:v>7.1859999999999999</c:v>
                </c:pt>
                <c:pt idx="211">
                  <c:v>7.1859999999999999</c:v>
                </c:pt>
                <c:pt idx="212">
                  <c:v>7.1859999999999999</c:v>
                </c:pt>
                <c:pt idx="213">
                  <c:v>7.1859999999999999</c:v>
                </c:pt>
                <c:pt idx="214">
                  <c:v>7.1859999999999999</c:v>
                </c:pt>
                <c:pt idx="215">
                  <c:v>7.1859999999999999</c:v>
                </c:pt>
                <c:pt idx="216">
                  <c:v>7.1859999999999999</c:v>
                </c:pt>
                <c:pt idx="217">
                  <c:v>7.1859999999999999</c:v>
                </c:pt>
                <c:pt idx="218">
                  <c:v>7.1859999999999999</c:v>
                </c:pt>
                <c:pt idx="219">
                  <c:v>7.1859999999999999</c:v>
                </c:pt>
                <c:pt idx="220">
                  <c:v>7.1859999999999999</c:v>
                </c:pt>
                <c:pt idx="221">
                  <c:v>7.1859999999999999</c:v>
                </c:pt>
                <c:pt idx="222">
                  <c:v>7.1859999999999999</c:v>
                </c:pt>
                <c:pt idx="223">
                  <c:v>7.1859999999999999</c:v>
                </c:pt>
                <c:pt idx="224">
                  <c:v>7.0510000000000002</c:v>
                </c:pt>
                <c:pt idx="225">
                  <c:v>6.9260000000000002</c:v>
                </c:pt>
                <c:pt idx="226">
                  <c:v>6.9260000000000002</c:v>
                </c:pt>
                <c:pt idx="227">
                  <c:v>6.8620000000000001</c:v>
                </c:pt>
                <c:pt idx="228">
                  <c:v>6.8620000000000001</c:v>
                </c:pt>
                <c:pt idx="229">
                  <c:v>7.0739999999999998</c:v>
                </c:pt>
                <c:pt idx="230">
                  <c:v>6.9039999999999999</c:v>
                </c:pt>
                <c:pt idx="231">
                  <c:v>7.1669999999999998</c:v>
                </c:pt>
                <c:pt idx="232">
                  <c:v>7.1660000000000004</c:v>
                </c:pt>
                <c:pt idx="233">
                  <c:v>7.1660000000000004</c:v>
                </c:pt>
                <c:pt idx="234">
                  <c:v>7.1660000000000004</c:v>
                </c:pt>
                <c:pt idx="235">
                  <c:v>7.29</c:v>
                </c:pt>
                <c:pt idx="236">
                  <c:v>7.29</c:v>
                </c:pt>
                <c:pt idx="237">
                  <c:v>7.29</c:v>
                </c:pt>
                <c:pt idx="238">
                  <c:v>7.29</c:v>
                </c:pt>
                <c:pt idx="239">
                  <c:v>6.952</c:v>
                </c:pt>
                <c:pt idx="240">
                  <c:v>6.851</c:v>
                </c:pt>
                <c:pt idx="241">
                  <c:v>6.7889999999999997</c:v>
                </c:pt>
                <c:pt idx="242">
                  <c:v>6.6769999999999996</c:v>
                </c:pt>
                <c:pt idx="243">
                  <c:v>6.6580000000000004</c:v>
                </c:pt>
                <c:pt idx="244">
                  <c:v>6.7510000000000003</c:v>
                </c:pt>
                <c:pt idx="245">
                  <c:v>6.7469999999999999</c:v>
                </c:pt>
                <c:pt idx="246">
                  <c:v>6.6660000000000004</c:v>
                </c:pt>
                <c:pt idx="247">
                  <c:v>6.6589999999999998</c:v>
                </c:pt>
                <c:pt idx="248">
                  <c:v>6.6589999999999998</c:v>
                </c:pt>
                <c:pt idx="249">
                  <c:v>6.6980000000000004</c:v>
                </c:pt>
                <c:pt idx="250">
                  <c:v>6.6829999999999998</c:v>
                </c:pt>
                <c:pt idx="251">
                  <c:v>6.6929999999999996</c:v>
                </c:pt>
                <c:pt idx="252">
                  <c:v>6.617</c:v>
                </c:pt>
                <c:pt idx="253">
                  <c:v>6.617</c:v>
                </c:pt>
                <c:pt idx="254">
                  <c:v>6.6609999999999996</c:v>
                </c:pt>
                <c:pt idx="255">
                  <c:v>6.7679999999999998</c:v>
                </c:pt>
                <c:pt idx="256">
                  <c:v>6.9109999999999996</c:v>
                </c:pt>
                <c:pt idx="257">
                  <c:v>6.8170000000000002</c:v>
                </c:pt>
                <c:pt idx="258">
                  <c:v>6.7469999999999999</c:v>
                </c:pt>
                <c:pt idx="259">
                  <c:v>6.7859999999999996</c:v>
                </c:pt>
                <c:pt idx="260">
                  <c:v>6.77</c:v>
                </c:pt>
                <c:pt idx="261">
                  <c:v>6.62</c:v>
                </c:pt>
                <c:pt idx="262">
                  <c:v>6.5620000000000003</c:v>
                </c:pt>
              </c:numCache>
            </c:numRef>
          </c:val>
          <c:smooth val="0"/>
          <c:extLst>
            <c:ext xmlns:c16="http://schemas.microsoft.com/office/drawing/2014/chart" uri="{C3380CC4-5D6E-409C-BE32-E72D297353CC}">
              <c16:uniqueId val="{00000002-B99E-49B3-8657-145686935EF5}"/>
            </c:ext>
          </c:extLst>
        </c:ser>
        <c:ser>
          <c:idx val="8"/>
          <c:order val="3"/>
          <c:tx>
            <c:strRef>
              <c:f>'10 Year Bond Yield'!$J$1</c:f>
              <c:strCache>
                <c:ptCount val="1"/>
                <c:pt idx="0">
                  <c:v>Russia</c:v>
                </c:pt>
              </c:strCache>
            </c:strRef>
          </c:tx>
          <c:spPr>
            <a:ln w="28575" cap="rnd">
              <a:solidFill>
                <a:schemeClr val="accent3">
                  <a:lumMod val="60000"/>
                </a:schemeClr>
              </a:solidFill>
              <a:round/>
            </a:ln>
            <a:effectLst/>
          </c:spPr>
          <c:marker>
            <c:symbol val="none"/>
          </c:marker>
          <c:cat>
            <c:numRef>
              <c:f>'10 Year Bond Yield'!$A$2240:$A$2502</c:f>
              <c:numCache>
                <c:formatCode>[$-409]mmm\-yy;@</c:formatCode>
                <c:ptCount val="263"/>
                <c:pt idx="0">
                  <c:v>43678</c:v>
                </c:pt>
                <c:pt idx="1">
                  <c:v>43679</c:v>
                </c:pt>
                <c:pt idx="2">
                  <c:v>43682</c:v>
                </c:pt>
                <c:pt idx="3">
                  <c:v>43683</c:v>
                </c:pt>
                <c:pt idx="4">
                  <c:v>43684</c:v>
                </c:pt>
                <c:pt idx="5">
                  <c:v>43685</c:v>
                </c:pt>
                <c:pt idx="6">
                  <c:v>43686</c:v>
                </c:pt>
                <c:pt idx="7">
                  <c:v>43689</c:v>
                </c:pt>
                <c:pt idx="8">
                  <c:v>43690</c:v>
                </c:pt>
                <c:pt idx="9">
                  <c:v>43691</c:v>
                </c:pt>
                <c:pt idx="10">
                  <c:v>43692</c:v>
                </c:pt>
                <c:pt idx="11">
                  <c:v>43693</c:v>
                </c:pt>
                <c:pt idx="12">
                  <c:v>43696</c:v>
                </c:pt>
                <c:pt idx="13">
                  <c:v>43697</c:v>
                </c:pt>
                <c:pt idx="14">
                  <c:v>43698</c:v>
                </c:pt>
                <c:pt idx="15">
                  <c:v>43699</c:v>
                </c:pt>
                <c:pt idx="16">
                  <c:v>43700</c:v>
                </c:pt>
                <c:pt idx="17">
                  <c:v>43703</c:v>
                </c:pt>
                <c:pt idx="18">
                  <c:v>43704</c:v>
                </c:pt>
                <c:pt idx="19">
                  <c:v>43705</c:v>
                </c:pt>
                <c:pt idx="20">
                  <c:v>43706</c:v>
                </c:pt>
                <c:pt idx="21">
                  <c:v>43707</c:v>
                </c:pt>
                <c:pt idx="22">
                  <c:v>43707</c:v>
                </c:pt>
                <c:pt idx="23">
                  <c:v>43710</c:v>
                </c:pt>
                <c:pt idx="24">
                  <c:v>43711</c:v>
                </c:pt>
                <c:pt idx="25">
                  <c:v>43712</c:v>
                </c:pt>
                <c:pt idx="26">
                  <c:v>43713</c:v>
                </c:pt>
                <c:pt idx="27">
                  <c:v>43714</c:v>
                </c:pt>
                <c:pt idx="28">
                  <c:v>43717</c:v>
                </c:pt>
                <c:pt idx="29">
                  <c:v>43718</c:v>
                </c:pt>
                <c:pt idx="30">
                  <c:v>43719</c:v>
                </c:pt>
                <c:pt idx="31">
                  <c:v>43720</c:v>
                </c:pt>
                <c:pt idx="32">
                  <c:v>43721</c:v>
                </c:pt>
                <c:pt idx="33">
                  <c:v>43724</c:v>
                </c:pt>
                <c:pt idx="34">
                  <c:v>43725</c:v>
                </c:pt>
                <c:pt idx="35">
                  <c:v>43726</c:v>
                </c:pt>
                <c:pt idx="36">
                  <c:v>43727</c:v>
                </c:pt>
                <c:pt idx="37">
                  <c:v>43728</c:v>
                </c:pt>
                <c:pt idx="38">
                  <c:v>43731</c:v>
                </c:pt>
                <c:pt idx="39">
                  <c:v>43732</c:v>
                </c:pt>
                <c:pt idx="40">
                  <c:v>43733</c:v>
                </c:pt>
                <c:pt idx="41">
                  <c:v>43734</c:v>
                </c:pt>
                <c:pt idx="42">
                  <c:v>43735</c:v>
                </c:pt>
                <c:pt idx="43">
                  <c:v>43738</c:v>
                </c:pt>
                <c:pt idx="44">
                  <c:v>43739</c:v>
                </c:pt>
                <c:pt idx="45">
                  <c:v>43740</c:v>
                </c:pt>
                <c:pt idx="46">
                  <c:v>43741</c:v>
                </c:pt>
                <c:pt idx="47">
                  <c:v>43742</c:v>
                </c:pt>
                <c:pt idx="48">
                  <c:v>43745</c:v>
                </c:pt>
                <c:pt idx="49">
                  <c:v>43746</c:v>
                </c:pt>
                <c:pt idx="50">
                  <c:v>43747</c:v>
                </c:pt>
                <c:pt idx="51">
                  <c:v>43748</c:v>
                </c:pt>
                <c:pt idx="52">
                  <c:v>43749</c:v>
                </c:pt>
                <c:pt idx="53">
                  <c:v>43752</c:v>
                </c:pt>
                <c:pt idx="54">
                  <c:v>43753</c:v>
                </c:pt>
                <c:pt idx="55">
                  <c:v>43754</c:v>
                </c:pt>
                <c:pt idx="56">
                  <c:v>43755</c:v>
                </c:pt>
                <c:pt idx="57">
                  <c:v>43756</c:v>
                </c:pt>
                <c:pt idx="58">
                  <c:v>43759</c:v>
                </c:pt>
                <c:pt idx="59">
                  <c:v>43760</c:v>
                </c:pt>
                <c:pt idx="60">
                  <c:v>43761</c:v>
                </c:pt>
                <c:pt idx="61">
                  <c:v>43762</c:v>
                </c:pt>
                <c:pt idx="62">
                  <c:v>43763</c:v>
                </c:pt>
                <c:pt idx="63">
                  <c:v>43766</c:v>
                </c:pt>
                <c:pt idx="64">
                  <c:v>43767</c:v>
                </c:pt>
                <c:pt idx="65">
                  <c:v>43768</c:v>
                </c:pt>
                <c:pt idx="66">
                  <c:v>43769</c:v>
                </c:pt>
                <c:pt idx="67">
                  <c:v>43770</c:v>
                </c:pt>
                <c:pt idx="68">
                  <c:v>43773</c:v>
                </c:pt>
                <c:pt idx="69">
                  <c:v>43774</c:v>
                </c:pt>
                <c:pt idx="70">
                  <c:v>43775</c:v>
                </c:pt>
                <c:pt idx="71">
                  <c:v>43776</c:v>
                </c:pt>
                <c:pt idx="72">
                  <c:v>43777</c:v>
                </c:pt>
                <c:pt idx="73">
                  <c:v>43780</c:v>
                </c:pt>
                <c:pt idx="74">
                  <c:v>43781</c:v>
                </c:pt>
                <c:pt idx="75">
                  <c:v>43782</c:v>
                </c:pt>
                <c:pt idx="76">
                  <c:v>43783</c:v>
                </c:pt>
                <c:pt idx="77">
                  <c:v>43784</c:v>
                </c:pt>
                <c:pt idx="78">
                  <c:v>43787</c:v>
                </c:pt>
                <c:pt idx="79">
                  <c:v>43788</c:v>
                </c:pt>
                <c:pt idx="80">
                  <c:v>43789</c:v>
                </c:pt>
                <c:pt idx="81">
                  <c:v>43790</c:v>
                </c:pt>
                <c:pt idx="82">
                  <c:v>43791</c:v>
                </c:pt>
                <c:pt idx="83">
                  <c:v>43794</c:v>
                </c:pt>
                <c:pt idx="84">
                  <c:v>43795</c:v>
                </c:pt>
                <c:pt idx="85">
                  <c:v>43796</c:v>
                </c:pt>
                <c:pt idx="86">
                  <c:v>43797</c:v>
                </c:pt>
                <c:pt idx="87">
                  <c:v>43798</c:v>
                </c:pt>
                <c:pt idx="88">
                  <c:v>43801</c:v>
                </c:pt>
                <c:pt idx="89">
                  <c:v>43802</c:v>
                </c:pt>
                <c:pt idx="90">
                  <c:v>43803</c:v>
                </c:pt>
                <c:pt idx="91">
                  <c:v>43804</c:v>
                </c:pt>
                <c:pt idx="92">
                  <c:v>43805</c:v>
                </c:pt>
                <c:pt idx="93">
                  <c:v>43808</c:v>
                </c:pt>
                <c:pt idx="94">
                  <c:v>43809</c:v>
                </c:pt>
                <c:pt idx="95">
                  <c:v>43810</c:v>
                </c:pt>
                <c:pt idx="96">
                  <c:v>43811</c:v>
                </c:pt>
                <c:pt idx="97">
                  <c:v>43812</c:v>
                </c:pt>
                <c:pt idx="98">
                  <c:v>43815</c:v>
                </c:pt>
                <c:pt idx="99">
                  <c:v>43816</c:v>
                </c:pt>
                <c:pt idx="100">
                  <c:v>43817</c:v>
                </c:pt>
                <c:pt idx="101">
                  <c:v>43818</c:v>
                </c:pt>
                <c:pt idx="102">
                  <c:v>43819</c:v>
                </c:pt>
                <c:pt idx="103">
                  <c:v>43822</c:v>
                </c:pt>
                <c:pt idx="104">
                  <c:v>43823</c:v>
                </c:pt>
                <c:pt idx="105">
                  <c:v>43824</c:v>
                </c:pt>
                <c:pt idx="106">
                  <c:v>43825</c:v>
                </c:pt>
                <c:pt idx="107">
                  <c:v>43826</c:v>
                </c:pt>
                <c:pt idx="108">
                  <c:v>43829</c:v>
                </c:pt>
                <c:pt idx="109">
                  <c:v>43830</c:v>
                </c:pt>
                <c:pt idx="110">
                  <c:v>43831</c:v>
                </c:pt>
                <c:pt idx="111">
                  <c:v>43832</c:v>
                </c:pt>
                <c:pt idx="112">
                  <c:v>43833</c:v>
                </c:pt>
                <c:pt idx="113">
                  <c:v>43836</c:v>
                </c:pt>
                <c:pt idx="114">
                  <c:v>43837</c:v>
                </c:pt>
                <c:pt idx="115">
                  <c:v>43838</c:v>
                </c:pt>
                <c:pt idx="116">
                  <c:v>43839</c:v>
                </c:pt>
                <c:pt idx="117">
                  <c:v>43840</c:v>
                </c:pt>
                <c:pt idx="118">
                  <c:v>43843</c:v>
                </c:pt>
                <c:pt idx="119">
                  <c:v>43844</c:v>
                </c:pt>
                <c:pt idx="120">
                  <c:v>43845</c:v>
                </c:pt>
                <c:pt idx="121">
                  <c:v>43846</c:v>
                </c:pt>
                <c:pt idx="122">
                  <c:v>43847</c:v>
                </c:pt>
                <c:pt idx="123">
                  <c:v>43850</c:v>
                </c:pt>
                <c:pt idx="124">
                  <c:v>43851</c:v>
                </c:pt>
                <c:pt idx="125">
                  <c:v>43852</c:v>
                </c:pt>
                <c:pt idx="126">
                  <c:v>43853</c:v>
                </c:pt>
                <c:pt idx="127">
                  <c:v>43854</c:v>
                </c:pt>
                <c:pt idx="128">
                  <c:v>43857</c:v>
                </c:pt>
                <c:pt idx="129">
                  <c:v>43858</c:v>
                </c:pt>
                <c:pt idx="130">
                  <c:v>43859</c:v>
                </c:pt>
                <c:pt idx="131">
                  <c:v>43860</c:v>
                </c:pt>
                <c:pt idx="132">
                  <c:v>43861</c:v>
                </c:pt>
                <c:pt idx="133">
                  <c:v>43864</c:v>
                </c:pt>
                <c:pt idx="134">
                  <c:v>43865</c:v>
                </c:pt>
                <c:pt idx="135">
                  <c:v>43866</c:v>
                </c:pt>
                <c:pt idx="136">
                  <c:v>43867</c:v>
                </c:pt>
                <c:pt idx="137">
                  <c:v>43868</c:v>
                </c:pt>
                <c:pt idx="138">
                  <c:v>43871</c:v>
                </c:pt>
                <c:pt idx="139">
                  <c:v>43872</c:v>
                </c:pt>
                <c:pt idx="140">
                  <c:v>43873</c:v>
                </c:pt>
                <c:pt idx="141">
                  <c:v>43874</c:v>
                </c:pt>
                <c:pt idx="142">
                  <c:v>43875</c:v>
                </c:pt>
                <c:pt idx="143">
                  <c:v>43878</c:v>
                </c:pt>
                <c:pt idx="144">
                  <c:v>43879</c:v>
                </c:pt>
                <c:pt idx="145">
                  <c:v>43880</c:v>
                </c:pt>
                <c:pt idx="146">
                  <c:v>43881</c:v>
                </c:pt>
                <c:pt idx="147">
                  <c:v>43882</c:v>
                </c:pt>
                <c:pt idx="148">
                  <c:v>43885</c:v>
                </c:pt>
                <c:pt idx="149">
                  <c:v>43886</c:v>
                </c:pt>
                <c:pt idx="150">
                  <c:v>43887</c:v>
                </c:pt>
                <c:pt idx="151">
                  <c:v>43888</c:v>
                </c:pt>
                <c:pt idx="152">
                  <c:v>43889</c:v>
                </c:pt>
                <c:pt idx="153">
                  <c:v>43892</c:v>
                </c:pt>
                <c:pt idx="154">
                  <c:v>43893</c:v>
                </c:pt>
                <c:pt idx="155">
                  <c:v>43894</c:v>
                </c:pt>
                <c:pt idx="156">
                  <c:v>43895</c:v>
                </c:pt>
                <c:pt idx="157">
                  <c:v>43896</c:v>
                </c:pt>
                <c:pt idx="158">
                  <c:v>43899</c:v>
                </c:pt>
                <c:pt idx="159">
                  <c:v>43900</c:v>
                </c:pt>
                <c:pt idx="160">
                  <c:v>43901</c:v>
                </c:pt>
                <c:pt idx="161">
                  <c:v>43902</c:v>
                </c:pt>
                <c:pt idx="162">
                  <c:v>43903</c:v>
                </c:pt>
                <c:pt idx="163">
                  <c:v>43906</c:v>
                </c:pt>
                <c:pt idx="164">
                  <c:v>43907</c:v>
                </c:pt>
                <c:pt idx="165">
                  <c:v>43908</c:v>
                </c:pt>
                <c:pt idx="166">
                  <c:v>43909</c:v>
                </c:pt>
                <c:pt idx="167">
                  <c:v>43910</c:v>
                </c:pt>
                <c:pt idx="168">
                  <c:v>43913</c:v>
                </c:pt>
                <c:pt idx="169">
                  <c:v>43914</c:v>
                </c:pt>
                <c:pt idx="170">
                  <c:v>43915</c:v>
                </c:pt>
                <c:pt idx="171">
                  <c:v>43916</c:v>
                </c:pt>
                <c:pt idx="172">
                  <c:v>43917</c:v>
                </c:pt>
                <c:pt idx="173">
                  <c:v>43920</c:v>
                </c:pt>
                <c:pt idx="174">
                  <c:v>43921</c:v>
                </c:pt>
                <c:pt idx="175">
                  <c:v>43922</c:v>
                </c:pt>
                <c:pt idx="176">
                  <c:v>43923</c:v>
                </c:pt>
                <c:pt idx="177">
                  <c:v>43924</c:v>
                </c:pt>
                <c:pt idx="178">
                  <c:v>43927</c:v>
                </c:pt>
                <c:pt idx="179">
                  <c:v>43928</c:v>
                </c:pt>
                <c:pt idx="180">
                  <c:v>43929</c:v>
                </c:pt>
                <c:pt idx="181">
                  <c:v>43930</c:v>
                </c:pt>
                <c:pt idx="182">
                  <c:v>43931</c:v>
                </c:pt>
                <c:pt idx="183">
                  <c:v>43934</c:v>
                </c:pt>
                <c:pt idx="184">
                  <c:v>43935</c:v>
                </c:pt>
                <c:pt idx="185">
                  <c:v>43936</c:v>
                </c:pt>
                <c:pt idx="186">
                  <c:v>43937</c:v>
                </c:pt>
                <c:pt idx="187">
                  <c:v>43938</c:v>
                </c:pt>
                <c:pt idx="188">
                  <c:v>43941</c:v>
                </c:pt>
                <c:pt idx="189">
                  <c:v>43942</c:v>
                </c:pt>
                <c:pt idx="190">
                  <c:v>43943</c:v>
                </c:pt>
                <c:pt idx="191">
                  <c:v>43944</c:v>
                </c:pt>
                <c:pt idx="192">
                  <c:v>43945</c:v>
                </c:pt>
                <c:pt idx="193">
                  <c:v>43948</c:v>
                </c:pt>
                <c:pt idx="194">
                  <c:v>43949</c:v>
                </c:pt>
                <c:pt idx="195">
                  <c:v>43950</c:v>
                </c:pt>
                <c:pt idx="196">
                  <c:v>43951</c:v>
                </c:pt>
                <c:pt idx="197">
                  <c:v>43952</c:v>
                </c:pt>
                <c:pt idx="198">
                  <c:v>43955</c:v>
                </c:pt>
                <c:pt idx="199">
                  <c:v>43956</c:v>
                </c:pt>
                <c:pt idx="200">
                  <c:v>43957</c:v>
                </c:pt>
                <c:pt idx="201">
                  <c:v>43958</c:v>
                </c:pt>
                <c:pt idx="202">
                  <c:v>43959</c:v>
                </c:pt>
                <c:pt idx="203">
                  <c:v>43962</c:v>
                </c:pt>
                <c:pt idx="204">
                  <c:v>43963</c:v>
                </c:pt>
                <c:pt idx="205">
                  <c:v>43964</c:v>
                </c:pt>
                <c:pt idx="206">
                  <c:v>43965</c:v>
                </c:pt>
                <c:pt idx="207">
                  <c:v>43966</c:v>
                </c:pt>
                <c:pt idx="208">
                  <c:v>43969</c:v>
                </c:pt>
                <c:pt idx="209">
                  <c:v>43970</c:v>
                </c:pt>
                <c:pt idx="210">
                  <c:v>43971</c:v>
                </c:pt>
                <c:pt idx="211">
                  <c:v>43972</c:v>
                </c:pt>
                <c:pt idx="212">
                  <c:v>43973</c:v>
                </c:pt>
                <c:pt idx="213">
                  <c:v>43976</c:v>
                </c:pt>
                <c:pt idx="214">
                  <c:v>43977</c:v>
                </c:pt>
                <c:pt idx="215">
                  <c:v>43978</c:v>
                </c:pt>
                <c:pt idx="216">
                  <c:v>43979</c:v>
                </c:pt>
                <c:pt idx="217">
                  <c:v>43980</c:v>
                </c:pt>
                <c:pt idx="218">
                  <c:v>43983</c:v>
                </c:pt>
                <c:pt idx="219">
                  <c:v>43984</c:v>
                </c:pt>
                <c:pt idx="220">
                  <c:v>43985</c:v>
                </c:pt>
                <c:pt idx="221">
                  <c:v>43986</c:v>
                </c:pt>
                <c:pt idx="222">
                  <c:v>43987</c:v>
                </c:pt>
                <c:pt idx="223">
                  <c:v>43990</c:v>
                </c:pt>
                <c:pt idx="224">
                  <c:v>43991</c:v>
                </c:pt>
                <c:pt idx="225">
                  <c:v>43992</c:v>
                </c:pt>
                <c:pt idx="226">
                  <c:v>43993</c:v>
                </c:pt>
                <c:pt idx="227">
                  <c:v>43994</c:v>
                </c:pt>
                <c:pt idx="228">
                  <c:v>43997</c:v>
                </c:pt>
                <c:pt idx="229">
                  <c:v>43998</c:v>
                </c:pt>
                <c:pt idx="230">
                  <c:v>43999</c:v>
                </c:pt>
                <c:pt idx="231">
                  <c:v>44000</c:v>
                </c:pt>
                <c:pt idx="232">
                  <c:v>44001</c:v>
                </c:pt>
                <c:pt idx="233">
                  <c:v>44004</c:v>
                </c:pt>
                <c:pt idx="234">
                  <c:v>44005</c:v>
                </c:pt>
                <c:pt idx="235">
                  <c:v>44006</c:v>
                </c:pt>
                <c:pt idx="236">
                  <c:v>44007</c:v>
                </c:pt>
                <c:pt idx="237">
                  <c:v>44008</c:v>
                </c:pt>
                <c:pt idx="238">
                  <c:v>44011</c:v>
                </c:pt>
                <c:pt idx="239">
                  <c:v>44012</c:v>
                </c:pt>
                <c:pt idx="240">
                  <c:v>44013</c:v>
                </c:pt>
                <c:pt idx="241">
                  <c:v>44014</c:v>
                </c:pt>
                <c:pt idx="242">
                  <c:v>44015</c:v>
                </c:pt>
                <c:pt idx="243">
                  <c:v>44018</c:v>
                </c:pt>
                <c:pt idx="244">
                  <c:v>44019</c:v>
                </c:pt>
                <c:pt idx="245">
                  <c:v>44020</c:v>
                </c:pt>
                <c:pt idx="246">
                  <c:v>44021</c:v>
                </c:pt>
                <c:pt idx="247">
                  <c:v>44022</c:v>
                </c:pt>
                <c:pt idx="248">
                  <c:v>44025</c:v>
                </c:pt>
                <c:pt idx="249">
                  <c:v>44026</c:v>
                </c:pt>
                <c:pt idx="250">
                  <c:v>44027</c:v>
                </c:pt>
                <c:pt idx="251">
                  <c:v>44028</c:v>
                </c:pt>
                <c:pt idx="252">
                  <c:v>44029</c:v>
                </c:pt>
                <c:pt idx="253">
                  <c:v>44032</c:v>
                </c:pt>
                <c:pt idx="254">
                  <c:v>44033</c:v>
                </c:pt>
                <c:pt idx="255">
                  <c:v>44034</c:v>
                </c:pt>
                <c:pt idx="256">
                  <c:v>44035</c:v>
                </c:pt>
                <c:pt idx="257">
                  <c:v>44036</c:v>
                </c:pt>
                <c:pt idx="258">
                  <c:v>44039</c:v>
                </c:pt>
                <c:pt idx="259">
                  <c:v>44040</c:v>
                </c:pt>
                <c:pt idx="260">
                  <c:v>44041</c:v>
                </c:pt>
                <c:pt idx="261">
                  <c:v>44042</c:v>
                </c:pt>
                <c:pt idx="262">
                  <c:v>44043</c:v>
                </c:pt>
              </c:numCache>
            </c:numRef>
          </c:cat>
          <c:val>
            <c:numRef>
              <c:f>'10 Year Bond Yield'!$J$2240:$J$2502</c:f>
              <c:numCache>
                <c:formatCode>General</c:formatCode>
                <c:ptCount val="263"/>
                <c:pt idx="0" formatCode="0.00">
                  <c:v>3.8380000000000001</c:v>
                </c:pt>
                <c:pt idx="1">
                  <c:v>3.8959999999999999</c:v>
                </c:pt>
                <c:pt idx="2">
                  <c:v>3.8849999999999998</c:v>
                </c:pt>
                <c:pt idx="3">
                  <c:v>3.8679999999999999</c:v>
                </c:pt>
                <c:pt idx="4">
                  <c:v>3.7720000000000002</c:v>
                </c:pt>
                <c:pt idx="5">
                  <c:v>3.738</c:v>
                </c:pt>
                <c:pt idx="6">
                  <c:v>3.7080000000000002</c:v>
                </c:pt>
                <c:pt idx="7">
                  <c:v>3.6970000000000001</c:v>
                </c:pt>
                <c:pt idx="8">
                  <c:v>3.6819999999999999</c:v>
                </c:pt>
                <c:pt idx="9">
                  <c:v>3.6080000000000001</c:v>
                </c:pt>
                <c:pt idx="10">
                  <c:v>3.5540000000000003</c:v>
                </c:pt>
                <c:pt idx="11">
                  <c:v>3.5470000000000002</c:v>
                </c:pt>
                <c:pt idx="12">
                  <c:v>3.5620000000000003</c:v>
                </c:pt>
                <c:pt idx="13">
                  <c:v>3.5510000000000002</c:v>
                </c:pt>
                <c:pt idx="14">
                  <c:v>3.556</c:v>
                </c:pt>
                <c:pt idx="15">
                  <c:v>3.5540000000000003</c:v>
                </c:pt>
                <c:pt idx="16">
                  <c:v>3.544</c:v>
                </c:pt>
                <c:pt idx="17">
                  <c:v>3.5300000000000002</c:v>
                </c:pt>
                <c:pt idx="18">
                  <c:v>3.4969999999999999</c:v>
                </c:pt>
                <c:pt idx="19">
                  <c:v>3.4670000000000001</c:v>
                </c:pt>
                <c:pt idx="20">
                  <c:v>3.4689999999999999</c:v>
                </c:pt>
                <c:pt idx="21">
                  <c:v>3.4489999999999998</c:v>
                </c:pt>
                <c:pt idx="22">
                  <c:v>3.4489999999999998</c:v>
                </c:pt>
                <c:pt idx="23">
                  <c:v>3.4489999999999998</c:v>
                </c:pt>
                <c:pt idx="24">
                  <c:v>3.3839999999999999</c:v>
                </c:pt>
                <c:pt idx="25">
                  <c:v>3.327</c:v>
                </c:pt>
                <c:pt idx="26">
                  <c:v>3.3340000000000001</c:v>
                </c:pt>
                <c:pt idx="27">
                  <c:v>3.3519999999999999</c:v>
                </c:pt>
                <c:pt idx="28">
                  <c:v>3.4129999999999998</c:v>
                </c:pt>
                <c:pt idx="29">
                  <c:v>3.4790000000000001</c:v>
                </c:pt>
                <c:pt idx="30">
                  <c:v>3.528</c:v>
                </c:pt>
                <c:pt idx="31">
                  <c:v>3.4929999999999999</c:v>
                </c:pt>
                <c:pt idx="32">
                  <c:v>3.5569999999999999</c:v>
                </c:pt>
                <c:pt idx="33">
                  <c:v>3.5419999999999998</c:v>
                </c:pt>
                <c:pt idx="34">
                  <c:v>3.5289999999999999</c:v>
                </c:pt>
                <c:pt idx="35">
                  <c:v>3.4889999999999999</c:v>
                </c:pt>
                <c:pt idx="36">
                  <c:v>3.4870000000000001</c:v>
                </c:pt>
                <c:pt idx="37">
                  <c:v>3.4430000000000001</c:v>
                </c:pt>
                <c:pt idx="38">
                  <c:v>3.391</c:v>
                </c:pt>
                <c:pt idx="39">
                  <c:v>3.4169999999999998</c:v>
                </c:pt>
                <c:pt idx="40">
                  <c:v>3.46</c:v>
                </c:pt>
                <c:pt idx="41">
                  <c:v>3.4660000000000002</c:v>
                </c:pt>
                <c:pt idx="42">
                  <c:v>3.4870000000000001</c:v>
                </c:pt>
                <c:pt idx="43">
                  <c:v>3.508</c:v>
                </c:pt>
                <c:pt idx="44">
                  <c:v>3.536</c:v>
                </c:pt>
                <c:pt idx="45">
                  <c:v>3.5510000000000002</c:v>
                </c:pt>
                <c:pt idx="46">
                  <c:v>3.5339999999999998</c:v>
                </c:pt>
                <c:pt idx="47">
                  <c:v>3.472</c:v>
                </c:pt>
                <c:pt idx="48">
                  <c:v>3.468</c:v>
                </c:pt>
                <c:pt idx="49">
                  <c:v>3.4689999999999999</c:v>
                </c:pt>
                <c:pt idx="50">
                  <c:v>3.4790000000000001</c:v>
                </c:pt>
                <c:pt idx="51">
                  <c:v>3.496</c:v>
                </c:pt>
                <c:pt idx="52">
                  <c:v>3.5060000000000002</c:v>
                </c:pt>
                <c:pt idx="53">
                  <c:v>3.5060000000000002</c:v>
                </c:pt>
                <c:pt idx="54">
                  <c:v>3.5009999999999999</c:v>
                </c:pt>
                <c:pt idx="55">
                  <c:v>3.4870000000000001</c:v>
                </c:pt>
                <c:pt idx="56">
                  <c:v>3.4859999999999998</c:v>
                </c:pt>
                <c:pt idx="57">
                  <c:v>3.48</c:v>
                </c:pt>
                <c:pt idx="58">
                  <c:v>3.4889999999999999</c:v>
                </c:pt>
                <c:pt idx="59">
                  <c:v>3.4670000000000001</c:v>
                </c:pt>
                <c:pt idx="60">
                  <c:v>3.4420000000000002</c:v>
                </c:pt>
                <c:pt idx="61">
                  <c:v>3.4260000000000002</c:v>
                </c:pt>
                <c:pt idx="62">
                  <c:v>3.4169999999999998</c:v>
                </c:pt>
                <c:pt idx="63">
                  <c:v>3.4369999999999998</c:v>
                </c:pt>
                <c:pt idx="64">
                  <c:v>3.427</c:v>
                </c:pt>
                <c:pt idx="65">
                  <c:v>3.4159999999999999</c:v>
                </c:pt>
                <c:pt idx="66">
                  <c:v>3.3529999999999998</c:v>
                </c:pt>
                <c:pt idx="67">
                  <c:v>3.3330000000000002</c:v>
                </c:pt>
                <c:pt idx="68">
                  <c:v>3.3330000000000002</c:v>
                </c:pt>
                <c:pt idx="69">
                  <c:v>3.3769999999999998</c:v>
                </c:pt>
                <c:pt idx="70">
                  <c:v>3.359</c:v>
                </c:pt>
                <c:pt idx="71">
                  <c:v>3.3890000000000002</c:v>
                </c:pt>
                <c:pt idx="72">
                  <c:v>3.3689999999999998</c:v>
                </c:pt>
                <c:pt idx="73">
                  <c:v>3.3689999999999998</c:v>
                </c:pt>
                <c:pt idx="74">
                  <c:v>3.3570000000000002</c:v>
                </c:pt>
                <c:pt idx="75">
                  <c:v>3.36</c:v>
                </c:pt>
                <c:pt idx="76">
                  <c:v>3.3359999999999999</c:v>
                </c:pt>
                <c:pt idx="77">
                  <c:v>3.3359999999999999</c:v>
                </c:pt>
                <c:pt idx="78">
                  <c:v>3.319</c:v>
                </c:pt>
                <c:pt idx="79">
                  <c:v>3.3140000000000001</c:v>
                </c:pt>
                <c:pt idx="80">
                  <c:v>3.27</c:v>
                </c:pt>
                <c:pt idx="81">
                  <c:v>3.2160000000000002</c:v>
                </c:pt>
                <c:pt idx="82">
                  <c:v>3.194</c:v>
                </c:pt>
                <c:pt idx="83">
                  <c:v>3.1909999999999998</c:v>
                </c:pt>
                <c:pt idx="84">
                  <c:v>3.18</c:v>
                </c:pt>
                <c:pt idx="85">
                  <c:v>3.165</c:v>
                </c:pt>
                <c:pt idx="86">
                  <c:v>3.165</c:v>
                </c:pt>
                <c:pt idx="87">
                  <c:v>3.15</c:v>
                </c:pt>
                <c:pt idx="88">
                  <c:v>3.18</c:v>
                </c:pt>
                <c:pt idx="89">
                  <c:v>3.1339999999999999</c:v>
                </c:pt>
                <c:pt idx="90">
                  <c:v>3.097</c:v>
                </c:pt>
                <c:pt idx="91">
                  <c:v>3.085</c:v>
                </c:pt>
                <c:pt idx="92">
                  <c:v>3.0950000000000002</c:v>
                </c:pt>
                <c:pt idx="93">
                  <c:v>3.056</c:v>
                </c:pt>
                <c:pt idx="94">
                  <c:v>3.044</c:v>
                </c:pt>
                <c:pt idx="95">
                  <c:v>2.9939999999999998</c:v>
                </c:pt>
                <c:pt idx="96">
                  <c:v>2.9769999999999999</c:v>
                </c:pt>
                <c:pt idx="97">
                  <c:v>2.9729999999999999</c:v>
                </c:pt>
                <c:pt idx="98">
                  <c:v>2.948</c:v>
                </c:pt>
                <c:pt idx="99">
                  <c:v>2.931</c:v>
                </c:pt>
                <c:pt idx="100">
                  <c:v>2.9550000000000001</c:v>
                </c:pt>
                <c:pt idx="101">
                  <c:v>2.9939999999999998</c:v>
                </c:pt>
                <c:pt idx="102">
                  <c:v>3</c:v>
                </c:pt>
                <c:pt idx="103">
                  <c:v>3.0019999999999998</c:v>
                </c:pt>
                <c:pt idx="104">
                  <c:v>2.9929999999999999</c:v>
                </c:pt>
                <c:pt idx="105">
                  <c:v>2.9929999999999999</c:v>
                </c:pt>
                <c:pt idx="106">
                  <c:v>2.9889999999999999</c:v>
                </c:pt>
                <c:pt idx="107">
                  <c:v>2.9849999999999999</c:v>
                </c:pt>
                <c:pt idx="108">
                  <c:v>2.9910000000000001</c:v>
                </c:pt>
                <c:pt idx="109">
                  <c:v>2.9849999999999999</c:v>
                </c:pt>
                <c:pt idx="110">
                  <c:v>2.9849999999999999</c:v>
                </c:pt>
                <c:pt idx="111">
                  <c:v>2.9849999999999999</c:v>
                </c:pt>
                <c:pt idx="112">
                  <c:v>2.9849999999999999</c:v>
                </c:pt>
                <c:pt idx="113">
                  <c:v>2.9849999999999999</c:v>
                </c:pt>
                <c:pt idx="114">
                  <c:v>2.9849999999999999</c:v>
                </c:pt>
                <c:pt idx="115">
                  <c:v>2.9849999999999999</c:v>
                </c:pt>
                <c:pt idx="116">
                  <c:v>3.0259999999999998</c:v>
                </c:pt>
                <c:pt idx="117">
                  <c:v>3.0219999999999998</c:v>
                </c:pt>
                <c:pt idx="118">
                  <c:v>3.0019999999999998</c:v>
                </c:pt>
                <c:pt idx="119">
                  <c:v>2.9969999999999999</c:v>
                </c:pt>
                <c:pt idx="120">
                  <c:v>2.9859999999999998</c:v>
                </c:pt>
                <c:pt idx="121">
                  <c:v>2.9740000000000002</c:v>
                </c:pt>
                <c:pt idx="122">
                  <c:v>2.976</c:v>
                </c:pt>
                <c:pt idx="123">
                  <c:v>2.976</c:v>
                </c:pt>
                <c:pt idx="124">
                  <c:v>2.964</c:v>
                </c:pt>
                <c:pt idx="125">
                  <c:v>2.9590000000000001</c:v>
                </c:pt>
                <c:pt idx="126">
                  <c:v>2.9489999999999998</c:v>
                </c:pt>
                <c:pt idx="127">
                  <c:v>2.9459999999999997</c:v>
                </c:pt>
                <c:pt idx="128">
                  <c:v>2.9489999999999998</c:v>
                </c:pt>
                <c:pt idx="129">
                  <c:v>2.923</c:v>
                </c:pt>
                <c:pt idx="130">
                  <c:v>2.899</c:v>
                </c:pt>
                <c:pt idx="131">
                  <c:v>2.83</c:v>
                </c:pt>
                <c:pt idx="132">
                  <c:v>2.7869999999999999</c:v>
                </c:pt>
                <c:pt idx="133">
                  <c:v>2.7800000000000002</c:v>
                </c:pt>
                <c:pt idx="134">
                  <c:v>2.8239999999999998</c:v>
                </c:pt>
                <c:pt idx="135">
                  <c:v>2.8250000000000002</c:v>
                </c:pt>
                <c:pt idx="136">
                  <c:v>2.8250000000000002</c:v>
                </c:pt>
                <c:pt idx="137">
                  <c:v>2.8279999999999998</c:v>
                </c:pt>
                <c:pt idx="138">
                  <c:v>2.7949999999999999</c:v>
                </c:pt>
                <c:pt idx="139">
                  <c:v>2.75</c:v>
                </c:pt>
                <c:pt idx="140">
                  <c:v>2.7469999999999999</c:v>
                </c:pt>
                <c:pt idx="141">
                  <c:v>2.742</c:v>
                </c:pt>
                <c:pt idx="142">
                  <c:v>2.7210000000000001</c:v>
                </c:pt>
                <c:pt idx="143">
                  <c:v>2.7210000000000001</c:v>
                </c:pt>
                <c:pt idx="144">
                  <c:v>2.7119999999999997</c:v>
                </c:pt>
                <c:pt idx="145">
                  <c:v>2.7069999999999999</c:v>
                </c:pt>
                <c:pt idx="146">
                  <c:v>2.681</c:v>
                </c:pt>
                <c:pt idx="147">
                  <c:v>2.6440000000000001</c:v>
                </c:pt>
                <c:pt idx="148">
                  <c:v>2.6440000000000001</c:v>
                </c:pt>
                <c:pt idx="149">
                  <c:v>2.64</c:v>
                </c:pt>
                <c:pt idx="150">
                  <c:v>2.6640000000000001</c:v>
                </c:pt>
                <c:pt idx="151">
                  <c:v>2.7640000000000002</c:v>
                </c:pt>
                <c:pt idx="152">
                  <c:v>2.9660000000000002</c:v>
                </c:pt>
                <c:pt idx="153">
                  <c:v>2.9039999999999999</c:v>
                </c:pt>
                <c:pt idx="154">
                  <c:v>2.7320000000000002</c:v>
                </c:pt>
                <c:pt idx="155">
                  <c:v>2.5680000000000001</c:v>
                </c:pt>
                <c:pt idx="156">
                  <c:v>2.5609999999999999</c:v>
                </c:pt>
                <c:pt idx="157">
                  <c:v>2.6150000000000002</c:v>
                </c:pt>
                <c:pt idx="158">
                  <c:v>2.6150000000000002</c:v>
                </c:pt>
                <c:pt idx="159">
                  <c:v>3.0590000000000002</c:v>
                </c:pt>
                <c:pt idx="160">
                  <c:v>3.0459999999999998</c:v>
                </c:pt>
                <c:pt idx="161">
                  <c:v>3.657</c:v>
                </c:pt>
                <c:pt idx="162">
                  <c:v>3.5910000000000002</c:v>
                </c:pt>
                <c:pt idx="163">
                  <c:v>3.835</c:v>
                </c:pt>
                <c:pt idx="164">
                  <c:v>3.831</c:v>
                </c:pt>
                <c:pt idx="165">
                  <c:v>4.7610000000000001</c:v>
                </c:pt>
                <c:pt idx="166">
                  <c:v>4.3789999999999996</c:v>
                </c:pt>
                <c:pt idx="167">
                  <c:v>4.0620000000000003</c:v>
                </c:pt>
                <c:pt idx="168">
                  <c:v>3.895</c:v>
                </c:pt>
                <c:pt idx="169">
                  <c:v>3.5070000000000001</c:v>
                </c:pt>
                <c:pt idx="170">
                  <c:v>3.3290000000000002</c:v>
                </c:pt>
                <c:pt idx="171">
                  <c:v>3.2349999999999999</c:v>
                </c:pt>
                <c:pt idx="172">
                  <c:v>3.3820000000000001</c:v>
                </c:pt>
                <c:pt idx="173">
                  <c:v>3.601</c:v>
                </c:pt>
                <c:pt idx="174">
                  <c:v>3.4820000000000002</c:v>
                </c:pt>
                <c:pt idx="175">
                  <c:v>3.54</c:v>
                </c:pt>
                <c:pt idx="176">
                  <c:v>3.3890000000000002</c:v>
                </c:pt>
                <c:pt idx="177">
                  <c:v>3.17</c:v>
                </c:pt>
                <c:pt idx="178">
                  <c:v>3.069</c:v>
                </c:pt>
                <c:pt idx="179">
                  <c:v>3.0350000000000001</c:v>
                </c:pt>
                <c:pt idx="180">
                  <c:v>3.125</c:v>
                </c:pt>
                <c:pt idx="181">
                  <c:v>3.0470000000000002</c:v>
                </c:pt>
                <c:pt idx="182">
                  <c:v>3.0470000000000002</c:v>
                </c:pt>
                <c:pt idx="183">
                  <c:v>3.03</c:v>
                </c:pt>
                <c:pt idx="184">
                  <c:v>3.0059999999999998</c:v>
                </c:pt>
                <c:pt idx="185">
                  <c:v>3.1219999999999999</c:v>
                </c:pt>
                <c:pt idx="186">
                  <c:v>3.0830000000000002</c:v>
                </c:pt>
                <c:pt idx="187">
                  <c:v>3.0840000000000001</c:v>
                </c:pt>
                <c:pt idx="188">
                  <c:v>3.1150000000000002</c:v>
                </c:pt>
                <c:pt idx="189">
                  <c:v>3.2629999999999999</c:v>
                </c:pt>
                <c:pt idx="190">
                  <c:v>3.1840000000000002</c:v>
                </c:pt>
                <c:pt idx="191">
                  <c:v>3.1230000000000002</c:v>
                </c:pt>
                <c:pt idx="192">
                  <c:v>3.1019999999999999</c:v>
                </c:pt>
                <c:pt idx="193">
                  <c:v>3.0960000000000001</c:v>
                </c:pt>
                <c:pt idx="194">
                  <c:v>3.121</c:v>
                </c:pt>
                <c:pt idx="195">
                  <c:v>3.1019999999999999</c:v>
                </c:pt>
                <c:pt idx="196">
                  <c:v>3.0529999999999999</c:v>
                </c:pt>
                <c:pt idx="197">
                  <c:v>3.0529999999999999</c:v>
                </c:pt>
                <c:pt idx="198">
                  <c:v>3.0529999999999999</c:v>
                </c:pt>
                <c:pt idx="199">
                  <c:v>3.0529999999999999</c:v>
                </c:pt>
                <c:pt idx="200">
                  <c:v>3.0169999999999999</c:v>
                </c:pt>
                <c:pt idx="201">
                  <c:v>2.9649999999999999</c:v>
                </c:pt>
                <c:pt idx="202">
                  <c:v>2.964</c:v>
                </c:pt>
                <c:pt idx="203">
                  <c:v>2.964</c:v>
                </c:pt>
                <c:pt idx="204">
                  <c:v>2.8519999999999999</c:v>
                </c:pt>
                <c:pt idx="205">
                  <c:v>2.8529999999999998</c:v>
                </c:pt>
                <c:pt idx="206">
                  <c:v>2.86</c:v>
                </c:pt>
                <c:pt idx="207">
                  <c:v>2.798</c:v>
                </c:pt>
                <c:pt idx="208">
                  <c:v>2.69</c:v>
                </c:pt>
                <c:pt idx="209">
                  <c:v>2.6019999999999999</c:v>
                </c:pt>
                <c:pt idx="210">
                  <c:v>2.472</c:v>
                </c:pt>
                <c:pt idx="211">
                  <c:v>2.4050000000000002</c:v>
                </c:pt>
                <c:pt idx="212">
                  <c:v>2.444</c:v>
                </c:pt>
                <c:pt idx="213">
                  <c:v>2.444</c:v>
                </c:pt>
                <c:pt idx="214">
                  <c:v>2.411</c:v>
                </c:pt>
                <c:pt idx="215">
                  <c:v>2.423</c:v>
                </c:pt>
                <c:pt idx="216">
                  <c:v>2.403</c:v>
                </c:pt>
                <c:pt idx="217">
                  <c:v>2.419</c:v>
                </c:pt>
                <c:pt idx="218">
                  <c:v>2.391</c:v>
                </c:pt>
                <c:pt idx="219">
                  <c:v>2.379</c:v>
                </c:pt>
                <c:pt idx="220">
                  <c:v>2.355</c:v>
                </c:pt>
                <c:pt idx="221">
                  <c:v>2.3929999999999998</c:v>
                </c:pt>
                <c:pt idx="222">
                  <c:v>2.496</c:v>
                </c:pt>
                <c:pt idx="223">
                  <c:v>2.5110000000000001</c:v>
                </c:pt>
                <c:pt idx="224">
                  <c:v>2.5249999999999999</c:v>
                </c:pt>
                <c:pt idx="225">
                  <c:v>2.5590000000000002</c:v>
                </c:pt>
                <c:pt idx="226">
                  <c:v>2.6840000000000002</c:v>
                </c:pt>
                <c:pt idx="227">
                  <c:v>2.6840000000000002</c:v>
                </c:pt>
                <c:pt idx="228">
                  <c:v>2.641</c:v>
                </c:pt>
                <c:pt idx="229">
                  <c:v>2.5190000000000001</c:v>
                </c:pt>
                <c:pt idx="230">
                  <c:v>2.532</c:v>
                </c:pt>
                <c:pt idx="231">
                  <c:v>2.5449999999999999</c:v>
                </c:pt>
                <c:pt idx="232">
                  <c:v>2.524</c:v>
                </c:pt>
                <c:pt idx="233">
                  <c:v>2.5</c:v>
                </c:pt>
                <c:pt idx="234">
                  <c:v>2.4779999999999998</c:v>
                </c:pt>
                <c:pt idx="235">
                  <c:v>2.4779999999999998</c:v>
                </c:pt>
                <c:pt idx="236">
                  <c:v>2.5470000000000002</c:v>
                </c:pt>
                <c:pt idx="237">
                  <c:v>2.536</c:v>
                </c:pt>
                <c:pt idx="238">
                  <c:v>2.5750000000000002</c:v>
                </c:pt>
                <c:pt idx="239">
                  <c:v>2.6219999999999999</c:v>
                </c:pt>
                <c:pt idx="240">
                  <c:v>2.6219999999999999</c:v>
                </c:pt>
                <c:pt idx="241">
                  <c:v>2.5529999999999999</c:v>
                </c:pt>
                <c:pt idx="242">
                  <c:v>2.5529999999999999</c:v>
                </c:pt>
                <c:pt idx="243">
                  <c:v>2.5789999999999997</c:v>
                </c:pt>
                <c:pt idx="244">
                  <c:v>2.5920000000000001</c:v>
                </c:pt>
                <c:pt idx="245">
                  <c:v>2.5830000000000002</c:v>
                </c:pt>
                <c:pt idx="246">
                  <c:v>2.5569999999999999</c:v>
                </c:pt>
                <c:pt idx="247">
                  <c:v>2.552</c:v>
                </c:pt>
                <c:pt idx="248">
                  <c:v>2.5419999999999998</c:v>
                </c:pt>
                <c:pt idx="249">
                  <c:v>2.5430000000000001</c:v>
                </c:pt>
                <c:pt idx="250">
                  <c:v>2.5230000000000001</c:v>
                </c:pt>
                <c:pt idx="251">
                  <c:v>2.516</c:v>
                </c:pt>
                <c:pt idx="252">
                  <c:v>2.5060000000000002</c:v>
                </c:pt>
                <c:pt idx="253">
                  <c:v>2.5190000000000001</c:v>
                </c:pt>
                <c:pt idx="254">
                  <c:v>2.508</c:v>
                </c:pt>
                <c:pt idx="255">
                  <c:v>2.512</c:v>
                </c:pt>
                <c:pt idx="256">
                  <c:v>2.4870000000000001</c:v>
                </c:pt>
                <c:pt idx="257">
                  <c:v>2.52</c:v>
                </c:pt>
                <c:pt idx="258">
                  <c:v>2.488</c:v>
                </c:pt>
                <c:pt idx="259">
                  <c:v>2.5089999999999999</c:v>
                </c:pt>
                <c:pt idx="260">
                  <c:v>2.4929999999999999</c:v>
                </c:pt>
                <c:pt idx="261">
                  <c:v>2.504</c:v>
                </c:pt>
                <c:pt idx="262">
                  <c:v>2.48</c:v>
                </c:pt>
              </c:numCache>
            </c:numRef>
          </c:val>
          <c:smooth val="0"/>
          <c:extLst>
            <c:ext xmlns:c16="http://schemas.microsoft.com/office/drawing/2014/chart" uri="{C3380CC4-5D6E-409C-BE32-E72D297353CC}">
              <c16:uniqueId val="{00000003-B99E-49B3-8657-145686935EF5}"/>
            </c:ext>
          </c:extLst>
        </c:ser>
        <c:dLbls>
          <c:showLegendKey val="0"/>
          <c:showVal val="0"/>
          <c:showCatName val="0"/>
          <c:showSerName val="0"/>
          <c:showPercent val="0"/>
          <c:showBubbleSize val="0"/>
        </c:dLbls>
        <c:smooth val="0"/>
        <c:axId val="608252936"/>
        <c:axId val="608253720"/>
        <c:extLst/>
      </c:lineChart>
      <c:dateAx>
        <c:axId val="608252936"/>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253720"/>
        <c:crosses val="autoZero"/>
        <c:auto val="1"/>
        <c:lblOffset val="100"/>
        <c:baseTimeUnit val="days"/>
        <c:majorUnit val="1"/>
        <c:majorTimeUnit val="months"/>
      </c:dateAx>
      <c:valAx>
        <c:axId val="6082537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252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04522484645383E-2"/>
          <c:y val="2.2256808520231316E-2"/>
          <c:w val="0.92562512809412745"/>
          <c:h val="0.79954023838204946"/>
        </c:manualLayout>
      </c:layout>
      <c:lineChart>
        <c:grouping val="standard"/>
        <c:varyColors val="0"/>
        <c:ser>
          <c:idx val="0"/>
          <c:order val="0"/>
          <c:tx>
            <c:strRef>
              <c:f>Currency!$P$350</c:f>
              <c:strCache>
                <c:ptCount val="1"/>
                <c:pt idx="0">
                  <c:v>Real</c:v>
                </c:pt>
              </c:strCache>
            </c:strRef>
          </c:tx>
          <c:spPr>
            <a:ln w="28575" cap="rnd">
              <a:solidFill>
                <a:schemeClr val="accent1"/>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Currency!$P$351:$P$679</c:f>
              <c:numCache>
                <c:formatCode>General</c:formatCode>
                <c:ptCount val="329"/>
                <c:pt idx="66" formatCode="0.00">
                  <c:v>100</c:v>
                </c:pt>
                <c:pt idx="67" formatCode="0.00">
                  <c:v>101.79849416021496</c:v>
                </c:pt>
                <c:pt idx="68" formatCode="0.00">
                  <c:v>103.11809934285789</c:v>
                </c:pt>
                <c:pt idx="69" formatCode="0.00">
                  <c:v>105.32364913400909</c:v>
                </c:pt>
                <c:pt idx="70" formatCode="0.00">
                  <c:v>105.87171096389709</c:v>
                </c:pt>
                <c:pt idx="71" formatCode="0.00">
                  <c:v>105.93024183893367</c:v>
                </c:pt>
                <c:pt idx="72" formatCode="0.00">
                  <c:v>104.67448851996701</c:v>
                </c:pt>
                <c:pt idx="73" formatCode="0.00">
                  <c:v>104.87136509963551</c:v>
                </c:pt>
                <c:pt idx="74" formatCode="0.00">
                  <c:v>105.98877271397025</c:v>
                </c:pt>
                <c:pt idx="75" formatCode="0.00">
                  <c:v>105.21722936121532</c:v>
                </c:pt>
                <c:pt idx="76" formatCode="0.00">
                  <c:v>106.91196424295634</c:v>
                </c:pt>
                <c:pt idx="77" formatCode="0.00">
                  <c:v>106.7416926064863</c:v>
                </c:pt>
                <c:pt idx="78" formatCode="0.00">
                  <c:v>106.27610610051347</c:v>
                </c:pt>
                <c:pt idx="79" formatCode="0.00">
                  <c:v>107.63295820363423</c:v>
                </c:pt>
                <c:pt idx="80" formatCode="0.00">
                  <c:v>107.5105754649214</c:v>
                </c:pt>
                <c:pt idx="81" formatCode="0.00">
                  <c:v>107.15140873174236</c:v>
                </c:pt>
                <c:pt idx="82" formatCode="0.00">
                  <c:v>108.11450767552611</c:v>
                </c:pt>
                <c:pt idx="83" formatCode="0.00">
                  <c:v>109.43411285816904</c:v>
                </c:pt>
                <c:pt idx="84" formatCode="0.00">
                  <c:v>110.38923031899328</c:v>
                </c:pt>
                <c:pt idx="85" formatCode="0.00">
                  <c:v>110.66060073961741</c:v>
                </c:pt>
                <c:pt idx="86" formatCode="0.00">
                  <c:v>110.43445872243063</c:v>
                </c:pt>
                <c:pt idx="87" formatCode="0.00">
                  <c:v>110.75637853513183</c:v>
                </c:pt>
                <c:pt idx="88" formatCode="0.00">
                  <c:v>110.08061297789129</c:v>
                </c:pt>
                <c:pt idx="89" formatCode="0.00">
                  <c:v>110.94261313752094</c:v>
                </c:pt>
                <c:pt idx="90" formatCode="0.00">
                  <c:v>110.92931066592173</c:v>
                </c:pt>
                <c:pt idx="91" formatCode="0.00">
                  <c:v>109.10687205682817</c:v>
                </c:pt>
                <c:pt idx="92" formatCode="0.00">
                  <c:v>108.73972384068959</c:v>
                </c:pt>
                <c:pt idx="93" formatCode="0.00">
                  <c:v>108.20762497672067</c:v>
                </c:pt>
                <c:pt idx="94" formatCode="0.00">
                  <c:v>108.8833905339612</c:v>
                </c:pt>
                <c:pt idx="95" formatCode="0.00">
                  <c:v>108.91531646579932</c:v>
                </c:pt>
                <c:pt idx="96" formatCode="0.00">
                  <c:v>108.11184718120626</c:v>
                </c:pt>
                <c:pt idx="97" formatCode="0.00">
                  <c:v>108.00808790273233</c:v>
                </c:pt>
                <c:pt idx="98" formatCode="0.00">
                  <c:v>108.26615585175725</c:v>
                </c:pt>
                <c:pt idx="99" formatCode="0.00">
                  <c:v>108.82752015324446</c:v>
                </c:pt>
                <c:pt idx="100" formatCode="0.00">
                  <c:v>108.92329794875889</c:v>
                </c:pt>
                <c:pt idx="101" formatCode="0.00">
                  <c:v>108.95522388059702</c:v>
                </c:pt>
                <c:pt idx="102" formatCode="0.00">
                  <c:v>110.0939154494905</c:v>
                </c:pt>
                <c:pt idx="103" formatCode="0.00">
                  <c:v>110.92931066592173</c:v>
                </c:pt>
                <c:pt idx="104" formatCode="0.00">
                  <c:v>111.18737861494665</c:v>
                </c:pt>
                <c:pt idx="105" formatCode="0.00">
                  <c:v>111.04371192167504</c:v>
                </c:pt>
                <c:pt idx="106" formatCode="0.00">
                  <c:v>111.2379280070237</c:v>
                </c:pt>
                <c:pt idx="107" formatCode="0.00">
                  <c:v>110.53821800090455</c:v>
                </c:pt>
                <c:pt idx="108" formatCode="0.00">
                  <c:v>110.7962859499295</c:v>
                </c:pt>
                <c:pt idx="109" formatCode="0.00">
                  <c:v>110.76702051241121</c:v>
                </c:pt>
                <c:pt idx="110" formatCode="0.00">
                  <c:v>110.74573655785245</c:v>
                </c:pt>
                <c:pt idx="111" formatCode="0.00">
                  <c:v>110.44244020539016</c:v>
                </c:pt>
                <c:pt idx="112" formatCode="0.00">
                  <c:v>108.79559422140632</c:v>
                </c:pt>
                <c:pt idx="113" formatCode="0.00">
                  <c:v>108.15707558464362</c:v>
                </c:pt>
                <c:pt idx="114" formatCode="0.00">
                  <c:v>108.95522388059702</c:v>
                </c:pt>
                <c:pt idx="115" formatCode="0.00">
                  <c:v>108.57211269853937</c:v>
                </c:pt>
                <c:pt idx="116" formatCode="0.00">
                  <c:v>109.1866868864235</c:v>
                </c:pt>
                <c:pt idx="117" formatCode="0.00">
                  <c:v>109.24255726714023</c:v>
                </c:pt>
                <c:pt idx="118" formatCode="0.00">
                  <c:v>108.89137201692074</c:v>
                </c:pt>
                <c:pt idx="119" formatCode="0.00">
                  <c:v>109.88107590390293</c:v>
                </c:pt>
                <c:pt idx="120" formatCode="0.00">
                  <c:v>110.36528587011465</c:v>
                </c:pt>
                <c:pt idx="121" formatCode="0.00">
                  <c:v>110.71913161465399</c:v>
                </c:pt>
                <c:pt idx="122" formatCode="0.00">
                  <c:v>110.86811929656531</c:v>
                </c:pt>
                <c:pt idx="123" formatCode="0.00">
                  <c:v>109.92630430734029</c:v>
                </c:pt>
                <c:pt idx="124" formatCode="0.00">
                  <c:v>110.08859446085081</c:v>
                </c:pt>
                <c:pt idx="125" formatCode="0.00">
                  <c:v>108.29010030063584</c:v>
                </c:pt>
                <c:pt idx="126" formatCode="0.00">
                  <c:v>107.75268044802723</c:v>
                </c:pt>
                <c:pt idx="127" formatCode="0.00">
                  <c:v>106.95985314071352</c:v>
                </c:pt>
                <c:pt idx="128" formatCode="0.00">
                  <c:v>106.74435310080612</c:v>
                </c:pt>
                <c:pt idx="129" formatCode="0.00">
                  <c:v>106.04730358900683</c:v>
                </c:pt>
                <c:pt idx="130" formatCode="0.00">
                  <c:v>106.35326043578897</c:v>
                </c:pt>
                <c:pt idx="131" formatCode="0.00">
                  <c:v>106.95985314071352</c:v>
                </c:pt>
                <c:pt idx="132" formatCode="0.00">
                  <c:v>107.11416181126452</c:v>
                </c:pt>
                <c:pt idx="133" formatCode="0.00">
                  <c:v>105.92492085029397</c:v>
                </c:pt>
                <c:pt idx="134" formatCode="0.00">
                  <c:v>106.49958762338044</c:v>
                </c:pt>
                <c:pt idx="135" formatCode="0.00">
                  <c:v>106.24151967435549</c:v>
                </c:pt>
                <c:pt idx="136" formatCode="0.00">
                  <c:v>108.15707558464362</c:v>
                </c:pt>
                <c:pt idx="137" formatCode="0.00">
                  <c:v>108.80889669300558</c:v>
                </c:pt>
                <c:pt idx="138" formatCode="0.00">
                  <c:v>110.4211562508314</c:v>
                </c:pt>
                <c:pt idx="139" formatCode="0.00">
                  <c:v>110.29079202915901</c:v>
                </c:pt>
                <c:pt idx="140" formatCode="0.00">
                  <c:v>110.73243408625322</c:v>
                </c:pt>
                <c:pt idx="141" formatCode="0.00">
                  <c:v>111.26985393886181</c:v>
                </c:pt>
                <c:pt idx="142" formatCode="0.00">
                  <c:v>111.55984781972489</c:v>
                </c:pt>
                <c:pt idx="143" formatCode="0.00">
                  <c:v>110.87077979088514</c:v>
                </c:pt>
                <c:pt idx="144" formatCode="0.00">
                  <c:v>111.54920584244552</c:v>
                </c:pt>
                <c:pt idx="145" formatCode="0.00">
                  <c:v>111.70351451299652</c:v>
                </c:pt>
                <c:pt idx="146" formatCode="0.00">
                  <c:v>112.39524303615612</c:v>
                </c:pt>
                <c:pt idx="147" formatCode="0.00">
                  <c:v>112.07066272913507</c:v>
                </c:pt>
                <c:pt idx="148" formatCode="0.00">
                  <c:v>111.46939101285018</c:v>
                </c:pt>
                <c:pt idx="149" formatCode="0.00">
                  <c:v>112.1557985473701</c:v>
                </c:pt>
                <c:pt idx="150" formatCode="0.00">
                  <c:v>113.67494080400138</c:v>
                </c:pt>
                <c:pt idx="151" formatCode="0.00">
                  <c:v>113.41155186633678</c:v>
                </c:pt>
                <c:pt idx="152" formatCode="0.00">
                  <c:v>112.4670763827919</c:v>
                </c:pt>
                <c:pt idx="153" formatCode="0.00">
                  <c:v>112.58679862718492</c:v>
                </c:pt>
                <c:pt idx="154" formatCode="0.00">
                  <c:v>112.34735413839891</c:v>
                </c:pt>
                <c:pt idx="155" formatCode="0.00">
                  <c:v>111.73810093915451</c:v>
                </c:pt>
                <c:pt idx="156" formatCode="0.00">
                  <c:v>111.53856386516614</c:v>
                </c:pt>
                <c:pt idx="157" formatCode="0.00">
                  <c:v>111.37893420597547</c:v>
                </c:pt>
                <c:pt idx="158" formatCode="0.00">
                  <c:v>110.65527975097773</c:v>
                </c:pt>
                <c:pt idx="159" formatCode="0.00">
                  <c:v>110.09923643813021</c:v>
                </c:pt>
                <c:pt idx="160" formatCode="0.00">
                  <c:v>110.29345252347886</c:v>
                </c:pt>
                <c:pt idx="161" formatCode="0.00">
                  <c:v>109.67355734695505</c:v>
                </c:pt>
                <c:pt idx="162" formatCode="0.00">
                  <c:v>109.19466836938302</c:v>
                </c:pt>
                <c:pt idx="163" formatCode="0.00">
                  <c:v>109.46603879000716</c:v>
                </c:pt>
                <c:pt idx="164" formatCode="0.00">
                  <c:v>108.14111261872456</c:v>
                </c:pt>
                <c:pt idx="165" formatCode="0.00">
                  <c:v>108.19166201080162</c:v>
                </c:pt>
                <c:pt idx="166" formatCode="0.00">
                  <c:v>108.10652619256658</c:v>
                </c:pt>
                <c:pt idx="167" formatCode="0.00">
                  <c:v>107.84845824354166</c:v>
                </c:pt>
                <c:pt idx="168" formatCode="0.00">
                  <c:v>108.63330406789579</c:v>
                </c:pt>
                <c:pt idx="169" formatCode="0.00">
                  <c:v>108.13845212440472</c:v>
                </c:pt>
                <c:pt idx="170" formatCode="0.00">
                  <c:v>108.65724851677443</c:v>
                </c:pt>
                <c:pt idx="171" formatCode="0.00">
                  <c:v>108.66789049405379</c:v>
                </c:pt>
                <c:pt idx="172" formatCode="0.00">
                  <c:v>107.9947854311331</c:v>
                </c:pt>
                <c:pt idx="173" formatCode="0.00">
                  <c:v>107.73139649346848</c:v>
                </c:pt>
                <c:pt idx="174" formatCode="0.00">
                  <c:v>106.82682842472131</c:v>
                </c:pt>
                <c:pt idx="175" formatCode="0.00">
                  <c:v>106.93058770319523</c:v>
                </c:pt>
                <c:pt idx="176" formatCode="0.00">
                  <c:v>106.94389017479449</c:v>
                </c:pt>
                <c:pt idx="177" formatCode="0.00">
                  <c:v>107.30571740229334</c:v>
                </c:pt>
                <c:pt idx="178" formatCode="0.00">
                  <c:v>107.53451991379998</c:v>
                </c:pt>
                <c:pt idx="179" formatCode="0.00">
                  <c:v>107.93891505041637</c:v>
                </c:pt>
                <c:pt idx="180" formatCode="0.00">
                  <c:v>108.42312501662809</c:v>
                </c:pt>
                <c:pt idx="181" formatCode="0.00">
                  <c:v>107.70213105595019</c:v>
                </c:pt>
                <c:pt idx="182" formatCode="0.00">
                  <c:v>108.6918349429324</c:v>
                </c:pt>
                <c:pt idx="183" formatCode="0.00">
                  <c:v>108.45505094846624</c:v>
                </c:pt>
                <c:pt idx="184" formatCode="0.00">
                  <c:v>109.92630430734029</c:v>
                </c:pt>
                <c:pt idx="185" formatCode="0.00">
                  <c:v>109.88107590390293</c:v>
                </c:pt>
                <c:pt idx="186" formatCode="0.00">
                  <c:v>111.02242796711627</c:v>
                </c:pt>
                <c:pt idx="187" formatCode="0.00">
                  <c:v>111.49865645036847</c:v>
                </c:pt>
                <c:pt idx="188" formatCode="0.00">
                  <c:v>111.15279218878868</c:v>
                </c:pt>
                <c:pt idx="189" formatCode="0.00">
                  <c:v>111.39755766621437</c:v>
                </c:pt>
                <c:pt idx="190" formatCode="0.00">
                  <c:v>111.66892808683852</c:v>
                </c:pt>
                <c:pt idx="191" formatCode="0.00">
                  <c:v>111.39223667757467</c:v>
                </c:pt>
                <c:pt idx="192" formatCode="0.00">
                  <c:v>110.91068720568282</c:v>
                </c:pt>
                <c:pt idx="193" formatCode="0.00">
                  <c:v>111.20068108654588</c:v>
                </c:pt>
                <c:pt idx="194" formatCode="0.00">
                  <c:v>112.07598371777476</c:v>
                </c:pt>
                <c:pt idx="195" formatCode="0.00">
                  <c:v>111.8578231835475</c:v>
                </c:pt>
                <c:pt idx="196" formatCode="0.00">
                  <c:v>112.30212573496155</c:v>
                </c:pt>
                <c:pt idx="197" formatCode="0.00">
                  <c:v>113.41155186633678</c:v>
                </c:pt>
                <c:pt idx="198" formatCode="0.00">
                  <c:v>113.86117540639052</c:v>
                </c:pt>
                <c:pt idx="199" formatCode="0.00">
                  <c:v>112.85550855348924</c:v>
                </c:pt>
                <c:pt idx="200" formatCode="0.00">
                  <c:v>113.06036661611726</c:v>
                </c:pt>
                <c:pt idx="201" formatCode="0.00">
                  <c:v>113.28916912762392</c:v>
                </c:pt>
                <c:pt idx="202" formatCode="0.00">
                  <c:v>113.35834197993987</c:v>
                </c:pt>
                <c:pt idx="203" formatCode="0.00">
                  <c:v>114.71785457738046</c:v>
                </c:pt>
                <c:pt idx="204" formatCode="0.00">
                  <c:v>114.93867560592757</c:v>
                </c:pt>
                <c:pt idx="205" formatCode="0.00">
                  <c:v>115.28187937318752</c:v>
                </c:pt>
                <c:pt idx="206" formatCode="0.00">
                  <c:v>115.6729720382047</c:v>
                </c:pt>
                <c:pt idx="207" formatCode="0.00">
                  <c:v>115.65168808364592</c:v>
                </c:pt>
                <c:pt idx="208" formatCode="0.00">
                  <c:v>114.62739777050577</c:v>
                </c:pt>
                <c:pt idx="209" formatCode="0.00">
                  <c:v>115.09830526511826</c:v>
                </c:pt>
                <c:pt idx="210" formatCode="0.00">
                  <c:v>115.82728070875568</c:v>
                </c:pt>
                <c:pt idx="211" formatCode="0.00">
                  <c:v>116.29286721472849</c:v>
                </c:pt>
                <c:pt idx="212" formatCode="0.00">
                  <c:v>116.81166360709821</c:v>
                </c:pt>
                <c:pt idx="213" formatCode="0.00">
                  <c:v>116.58552158991139</c:v>
                </c:pt>
                <c:pt idx="214" formatCode="0.00">
                  <c:v>116.7531327320616</c:v>
                </c:pt>
                <c:pt idx="215" formatCode="0.00">
                  <c:v>116.74515124910208</c:v>
                </c:pt>
                <c:pt idx="216" formatCode="0.00">
                  <c:v>118.00888605102828</c:v>
                </c:pt>
                <c:pt idx="217" formatCode="0.00">
                  <c:v>118.67134913666959</c:v>
                </c:pt>
                <c:pt idx="218" formatCode="0.00">
                  <c:v>119.33913321095058</c:v>
                </c:pt>
                <c:pt idx="219" formatCode="0.00">
                  <c:v>119.32583073935137</c:v>
                </c:pt>
                <c:pt idx="220" formatCode="0.00">
                  <c:v>119.29124431319337</c:v>
                </c:pt>
                <c:pt idx="221" formatCode="0.00">
                  <c:v>121.24138664963951</c:v>
                </c:pt>
                <c:pt idx="222" formatCode="0.00">
                  <c:v>123.83270811716815</c:v>
                </c:pt>
                <c:pt idx="223" formatCode="0.00">
                  <c:v>123.21015244632451</c:v>
                </c:pt>
                <c:pt idx="224" formatCode="0.00">
                  <c:v>126.72732593715912</c:v>
                </c:pt>
                <c:pt idx="225" formatCode="0.00">
                  <c:v>123.72628834437438</c:v>
                </c:pt>
                <c:pt idx="226" formatCode="0.00">
                  <c:v>125.35451086811931</c:v>
                </c:pt>
                <c:pt idx="227" formatCode="0.00">
                  <c:v>128.25444967674994</c:v>
                </c:pt>
                <c:pt idx="228" formatCode="0.00">
                  <c:v>127.15566552265409</c:v>
                </c:pt>
                <c:pt idx="229" formatCode="0.00">
                  <c:v>132.85178386144145</c:v>
                </c:pt>
                <c:pt idx="230" formatCode="0.00">
                  <c:v>133.26416048101737</c:v>
                </c:pt>
                <c:pt idx="231" formatCode="0.00">
                  <c:v>137.28150690398274</c:v>
                </c:pt>
                <c:pt idx="232" formatCode="0.00">
                  <c:v>136.89573522760529</c:v>
                </c:pt>
                <c:pt idx="233" formatCode="0.00">
                  <c:v>132.81453694096362</c:v>
                </c:pt>
                <c:pt idx="234" formatCode="0.00">
                  <c:v>136.40354377843403</c:v>
                </c:pt>
                <c:pt idx="235" formatCode="0.00">
                  <c:v>135.43512384601058</c:v>
                </c:pt>
                <c:pt idx="236" formatCode="0.00">
                  <c:v>132.78527150344533</c:v>
                </c:pt>
                <c:pt idx="237" formatCode="0.00">
                  <c:v>133.35195679357224</c:v>
                </c:pt>
                <c:pt idx="238" formatCode="0.00">
                  <c:v>135.34998802777554</c:v>
                </c:pt>
                <c:pt idx="239" formatCode="0.00">
                  <c:v>137.44113656317344</c:v>
                </c:pt>
                <c:pt idx="240" formatCode="0.00">
                  <c:v>138.3270811716817</c:v>
                </c:pt>
                <c:pt idx="241" formatCode="0.00">
                  <c:v>140.13621730917603</c:v>
                </c:pt>
                <c:pt idx="242" formatCode="0.00">
                  <c:v>140.31979141724534</c:v>
                </c:pt>
                <c:pt idx="243" formatCode="0.00">
                  <c:v>141.46114348045867</c:v>
                </c:pt>
                <c:pt idx="244" formatCode="0.00">
                  <c:v>139.64136536568495</c:v>
                </c:pt>
                <c:pt idx="245" formatCode="0.00">
                  <c:v>139.12788996195493</c:v>
                </c:pt>
                <c:pt idx="246" formatCode="0.00">
                  <c:v>137.7018650065182</c:v>
                </c:pt>
                <c:pt idx="247" formatCode="0.00">
                  <c:v>134.75669779445022</c:v>
                </c:pt>
                <c:pt idx="248" formatCode="0.00">
                  <c:v>135.87144491446509</c:v>
                </c:pt>
                <c:pt idx="249" formatCode="0.00">
                  <c:v>138.09295767153537</c:v>
                </c:pt>
                <c:pt idx="250" formatCode="0.00">
                  <c:v>138.10359964881476</c:v>
                </c:pt>
                <c:pt idx="251" formatCode="0.00">
                  <c:v>139.37265543938062</c:v>
                </c:pt>
                <c:pt idx="252" formatCode="0.00">
                  <c:v>139.88613084311066</c:v>
                </c:pt>
                <c:pt idx="253" formatCode="0.00">
                  <c:v>139.75576662143828</c:v>
                </c:pt>
                <c:pt idx="254" formatCode="0.00">
                  <c:v>140.87317423577298</c:v>
                </c:pt>
                <c:pt idx="255" formatCode="0.00">
                  <c:v>141.45050150317928</c:v>
                </c:pt>
                <c:pt idx="256" formatCode="0.00">
                  <c:v>143.91145874903557</c:v>
                </c:pt>
                <c:pt idx="257" formatCode="0.00">
                  <c:v>145.48913188070344</c:v>
                </c:pt>
                <c:pt idx="258" formatCode="0.00">
                  <c:v>152.51549737941309</c:v>
                </c:pt>
                <c:pt idx="259" formatCode="0.00">
                  <c:v>151.20653417404952</c:v>
                </c:pt>
                <c:pt idx="260" formatCode="0.00">
                  <c:v>147.37542235347325</c:v>
                </c:pt>
                <c:pt idx="261" formatCode="0.00">
                  <c:v>144.31319339133208</c:v>
                </c:pt>
                <c:pt idx="262" formatCode="0.00">
                  <c:v>145.00226142017186</c:v>
                </c:pt>
                <c:pt idx="263" formatCode="0.00">
                  <c:v>146.06645914810969</c:v>
                </c:pt>
                <c:pt idx="264" formatCode="0.00">
                  <c:v>148.17623114374649</c:v>
                </c:pt>
                <c:pt idx="265" formatCode="0.00">
                  <c:v>148.36778673477531</c:v>
                </c:pt>
                <c:pt idx="266" formatCode="0.00">
                  <c:v>151.39276877643866</c:v>
                </c:pt>
                <c:pt idx="267" formatCode="0.00">
                  <c:v>155.16534972197834</c:v>
                </c:pt>
                <c:pt idx="268" formatCode="0.00">
                  <c:v>152.85604065235322</c:v>
                </c:pt>
                <c:pt idx="269" formatCode="0.00">
                  <c:v>154.03197914172452</c:v>
                </c:pt>
                <c:pt idx="270" formatCode="0.00">
                  <c:v>154.1250964429191</c:v>
                </c:pt>
                <c:pt idx="271" formatCode="0.00">
                  <c:v>157.66355388831244</c:v>
                </c:pt>
                <c:pt idx="272" formatCode="0.00">
                  <c:v>157.0755846436268</c:v>
                </c:pt>
                <c:pt idx="273" formatCode="0.00">
                  <c:v>154.81416447175883</c:v>
                </c:pt>
                <c:pt idx="274" formatCode="0.00">
                  <c:v>152.1111022427967</c:v>
                </c:pt>
                <c:pt idx="275" formatCode="0.00">
                  <c:v>152.08449729959824</c:v>
                </c:pt>
                <c:pt idx="276" formatCode="0.00">
                  <c:v>152.04991087344027</c:v>
                </c:pt>
                <c:pt idx="277" formatCode="0.00">
                  <c:v>148.94511400218161</c:v>
                </c:pt>
                <c:pt idx="278" formatCode="0.00">
                  <c:v>148.05118791071382</c:v>
                </c:pt>
                <c:pt idx="279" formatCode="0.00">
                  <c:v>145.59289115917738</c:v>
                </c:pt>
                <c:pt idx="280" formatCode="0.00">
                  <c:v>142.86322398701677</c:v>
                </c:pt>
                <c:pt idx="281" formatCode="0.00">
                  <c:v>140.97693351424695</c:v>
                </c:pt>
                <c:pt idx="282" formatCode="0.00">
                  <c:v>141.50903237821589</c:v>
                </c:pt>
                <c:pt idx="283" formatCode="0.00">
                  <c:v>144.07640939686593</c:v>
                </c:pt>
                <c:pt idx="284" formatCode="0.00">
                  <c:v>142.73285976534439</c:v>
                </c:pt>
                <c:pt idx="285" formatCode="0.00">
                  <c:v>138.43882193311515</c:v>
                </c:pt>
                <c:pt idx="286" formatCode="0.00">
                  <c:v>134.75669779445022</c:v>
                </c:pt>
                <c:pt idx="287" formatCode="0.00">
                  <c:v>136.17474126692738</c:v>
                </c:pt>
                <c:pt idx="288" formatCode="0.00">
                  <c:v>131.98446271317209</c:v>
                </c:pt>
                <c:pt idx="289" formatCode="0.00">
                  <c:v>128.2837151142682</c:v>
                </c:pt>
                <c:pt idx="290" formatCode="0.00">
                  <c:v>130.37486364966611</c:v>
                </c:pt>
                <c:pt idx="291" formatCode="0.00">
                  <c:v>132.30638252587329</c:v>
                </c:pt>
                <c:pt idx="292" formatCode="0.00">
                  <c:v>132.30638252587329</c:v>
                </c:pt>
                <c:pt idx="293" formatCode="0.00">
                  <c:v>134.36560512943302</c:v>
                </c:pt>
                <c:pt idx="294" formatCode="0.00">
                  <c:v>137.18040811982866</c:v>
                </c:pt>
                <c:pt idx="295" formatCode="0.00">
                  <c:v>139.46311224625535</c:v>
                </c:pt>
                <c:pt idx="296" formatCode="0.00">
                  <c:v>139.1385319392343</c:v>
                </c:pt>
                <c:pt idx="297" formatCode="0.00">
                  <c:v>143.07606353260434</c:v>
                </c:pt>
                <c:pt idx="298" formatCode="0.00">
                  <c:v>141.32279777582673</c:v>
                </c:pt>
                <c:pt idx="299" formatCode="0.00">
                  <c:v>139.86484688855191</c:v>
                </c:pt>
                <c:pt idx="300" formatCode="0.00">
                  <c:v>137.13251922207147</c:v>
                </c:pt>
                <c:pt idx="301" formatCode="0.00">
                  <c:v>142.24332881049298</c:v>
                </c:pt>
                <c:pt idx="302" formatCode="0.00">
                  <c:v>142.66634740734827</c:v>
                </c:pt>
                <c:pt idx="303" formatCode="0.00">
                  <c:v>145.91215047755873</c:v>
                </c:pt>
                <c:pt idx="304" formatCode="0.00">
                  <c:v>143.79439699896238</c:v>
                </c:pt>
                <c:pt idx="305" formatCode="0.00">
                  <c:v>145.41995902838744</c:v>
                </c:pt>
                <c:pt idx="306" formatCode="0.00">
                  <c:v>141.7138904408439</c:v>
                </c:pt>
                <c:pt idx="307" formatCode="0.00">
                  <c:v>141.36802617926409</c:v>
                </c:pt>
                <c:pt idx="308" formatCode="0.00">
                  <c:v>141.8389336738766</c:v>
                </c:pt>
                <c:pt idx="309" formatCode="0.00">
                  <c:v>141.96663740122915</c:v>
                </c:pt>
                <c:pt idx="310" formatCode="0.00">
                  <c:v>142.62111900391091</c:v>
                </c:pt>
                <c:pt idx="311" formatCode="0.00">
                  <c:v>142.328464628728</c:v>
                </c:pt>
                <c:pt idx="312" formatCode="0.00">
                  <c:v>142.27259424801127</c:v>
                </c:pt>
                <c:pt idx="313" formatCode="0.00">
                  <c:v>142.09700162290153</c:v>
                </c:pt>
                <c:pt idx="314" formatCode="0.00">
                  <c:v>142.41360044696302</c:v>
                </c:pt>
                <c:pt idx="315" formatCode="0.00">
                  <c:v>143.42990927714368</c:v>
                </c:pt>
                <c:pt idx="316" formatCode="0.00">
                  <c:v>142.81267459493972</c:v>
                </c:pt>
                <c:pt idx="317" formatCode="0.00">
                  <c:v>141.85755713411552</c:v>
                </c:pt>
                <c:pt idx="318" formatCode="0.00">
                  <c:v>142.70093383350627</c:v>
                </c:pt>
                <c:pt idx="319" formatCode="0.00">
                  <c:v>142.14755101497857</c:v>
                </c:pt>
                <c:pt idx="320" formatCode="0.00">
                  <c:v>138.0769947056163</c:v>
                </c:pt>
                <c:pt idx="321" formatCode="0.00">
                  <c:v>135.36861148801447</c:v>
                </c:pt>
                <c:pt idx="322" formatCode="0.00">
                  <c:v>137.51030941548939</c:v>
                </c:pt>
                <c:pt idx="323" formatCode="0.00">
                  <c:v>138.43350094447547</c:v>
                </c:pt>
                <c:pt idx="324" formatCode="0.00">
                  <c:v>137.66195759172052</c:v>
                </c:pt>
                <c:pt idx="325" formatCode="0.00">
                  <c:v>137.35334025061857</c:v>
                </c:pt>
                <c:pt idx="326" formatCode="0.00">
                  <c:v>137.42251310293452</c:v>
                </c:pt>
                <c:pt idx="327" formatCode="0.00">
                  <c:v>137.27618591534306</c:v>
                </c:pt>
                <c:pt idx="328" formatCode="0.00">
                  <c:v>138.41487748423657</c:v>
                </c:pt>
              </c:numCache>
            </c:numRef>
          </c:val>
          <c:smooth val="0"/>
          <c:extLst>
            <c:ext xmlns:c16="http://schemas.microsoft.com/office/drawing/2014/chart" uri="{C3380CC4-5D6E-409C-BE32-E72D297353CC}">
              <c16:uniqueId val="{00000000-EA41-4918-848A-F833F02DB088}"/>
            </c:ext>
          </c:extLst>
        </c:ser>
        <c:ser>
          <c:idx val="1"/>
          <c:order val="1"/>
          <c:tx>
            <c:strRef>
              <c:f>Currency!$Q$350</c:f>
              <c:strCache>
                <c:ptCount val="1"/>
                <c:pt idx="0">
                  <c:v>Rouble</c:v>
                </c:pt>
              </c:strCache>
            </c:strRef>
          </c:tx>
          <c:spPr>
            <a:ln w="28575" cap="rnd">
              <a:solidFill>
                <a:schemeClr val="accent2"/>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Currency!$Q$351:$Q$679</c:f>
              <c:numCache>
                <c:formatCode>General</c:formatCode>
                <c:ptCount val="329"/>
                <c:pt idx="66" formatCode="0.00">
                  <c:v>100</c:v>
                </c:pt>
                <c:pt idx="67" formatCode="0.00">
                  <c:v>100.63083673768638</c:v>
                </c:pt>
                <c:pt idx="68" formatCode="0.00">
                  <c:v>102.54431702975388</c:v>
                </c:pt>
                <c:pt idx="69" formatCode="0.00">
                  <c:v>103.00565876793691</c:v>
                </c:pt>
                <c:pt idx="70" formatCode="0.00">
                  <c:v>102.94306387044591</c:v>
                </c:pt>
                <c:pt idx="71" formatCode="0.00">
                  <c:v>103.45312556662574</c:v>
                </c:pt>
                <c:pt idx="72" formatCode="0.00">
                  <c:v>102.65941595964915</c:v>
                </c:pt>
                <c:pt idx="73" formatCode="0.00">
                  <c:v>103.18004153021663</c:v>
                </c:pt>
                <c:pt idx="74" formatCode="0.00">
                  <c:v>103.21662091615596</c:v>
                </c:pt>
                <c:pt idx="75" formatCode="0.00">
                  <c:v>102.27517473751927</c:v>
                </c:pt>
                <c:pt idx="76" formatCode="0.00">
                  <c:v>104.17746047613117</c:v>
                </c:pt>
                <c:pt idx="77" formatCode="0.00">
                  <c:v>104.15002593667668</c:v>
                </c:pt>
                <c:pt idx="78" formatCode="0.00">
                  <c:v>104.84645329742668</c:v>
                </c:pt>
                <c:pt idx="79" formatCode="0.00">
                  <c:v>105.47870906301588</c:v>
                </c:pt>
                <c:pt idx="80" formatCode="0.00">
                  <c:v>104.88870879497728</c:v>
                </c:pt>
                <c:pt idx="81" formatCode="0.00">
                  <c:v>103.7083929193661</c:v>
                </c:pt>
                <c:pt idx="82" formatCode="0.00">
                  <c:v>103.63696851492423</c:v>
                </c:pt>
                <c:pt idx="83" formatCode="0.00">
                  <c:v>104.15649039712285</c:v>
                </c:pt>
                <c:pt idx="84" formatCode="0.00">
                  <c:v>104.12401042512501</c:v>
                </c:pt>
                <c:pt idx="85" formatCode="0.00">
                  <c:v>105.12694781288383</c:v>
                </c:pt>
                <c:pt idx="86" formatCode="0.00">
                  <c:v>105.02619683178371</c:v>
                </c:pt>
                <c:pt idx="87" formatCode="0.00">
                  <c:v>104.86852706480386</c:v>
                </c:pt>
                <c:pt idx="88" formatCode="0.00">
                  <c:v>105.27452671477697</c:v>
                </c:pt>
                <c:pt idx="89" formatCode="0.00">
                  <c:v>105.28193719382503</c:v>
                </c:pt>
                <c:pt idx="90" formatCode="0.00">
                  <c:v>105.5662157836897</c:v>
                </c:pt>
                <c:pt idx="91" formatCode="0.00">
                  <c:v>104.25329963404847</c:v>
                </c:pt>
                <c:pt idx="92" formatCode="0.00">
                  <c:v>104.32866578266484</c:v>
                </c:pt>
                <c:pt idx="93" formatCode="0.00">
                  <c:v>103.62340891496397</c:v>
                </c:pt>
                <c:pt idx="94" formatCode="0.00">
                  <c:v>103.34638313438036</c:v>
                </c:pt>
                <c:pt idx="95" formatCode="0.00">
                  <c:v>102.92430116817532</c:v>
                </c:pt>
                <c:pt idx="96" formatCode="0.00">
                  <c:v>103.41244676674492</c:v>
                </c:pt>
                <c:pt idx="97" formatCode="0.00">
                  <c:v>102.00350972901298</c:v>
                </c:pt>
                <c:pt idx="98" formatCode="0.00">
                  <c:v>101.28973869389517</c:v>
                </c:pt>
                <c:pt idx="99" formatCode="0.00">
                  <c:v>100.73694849086382</c:v>
                </c:pt>
                <c:pt idx="100" formatCode="0.00">
                  <c:v>101.44047099112792</c:v>
                </c:pt>
                <c:pt idx="101" formatCode="0.00">
                  <c:v>101.21248050807507</c:v>
                </c:pt>
                <c:pt idx="102" formatCode="0.00">
                  <c:v>100.71771277929228</c:v>
                </c:pt>
                <c:pt idx="103" formatCode="0.00">
                  <c:v>100.75240012802786</c:v>
                </c:pt>
                <c:pt idx="104" formatCode="0.00">
                  <c:v>100.64455400741363</c:v>
                </c:pt>
                <c:pt idx="105" formatCode="0.00">
                  <c:v>100.82287851386783</c:v>
                </c:pt>
                <c:pt idx="106" formatCode="0.00">
                  <c:v>101.24527581960687</c:v>
                </c:pt>
                <c:pt idx="107" formatCode="0.00">
                  <c:v>101.24606416844178</c:v>
                </c:pt>
                <c:pt idx="108" formatCode="0.00">
                  <c:v>101.88982982702051</c:v>
                </c:pt>
                <c:pt idx="109" formatCode="0.00">
                  <c:v>102.29787918396435</c:v>
                </c:pt>
                <c:pt idx="110" formatCode="0.00">
                  <c:v>102.97002540059947</c:v>
                </c:pt>
                <c:pt idx="111" formatCode="0.00">
                  <c:v>102.90900720077825</c:v>
                </c:pt>
                <c:pt idx="112" formatCode="0.00">
                  <c:v>102.79785001505746</c:v>
                </c:pt>
                <c:pt idx="113" formatCode="0.00">
                  <c:v>102.05822113815499</c:v>
                </c:pt>
                <c:pt idx="114" formatCode="0.00">
                  <c:v>102.33508924897161</c:v>
                </c:pt>
                <c:pt idx="115" formatCode="0.00">
                  <c:v>102.7943812801839</c:v>
                </c:pt>
                <c:pt idx="116" formatCode="0.00">
                  <c:v>102.25278563060813</c:v>
                </c:pt>
                <c:pt idx="117" formatCode="0.00">
                  <c:v>101.66152400443369</c:v>
                </c:pt>
                <c:pt idx="118" formatCode="0.00">
                  <c:v>101.20806575459962</c:v>
                </c:pt>
                <c:pt idx="119" formatCode="0.00">
                  <c:v>101.36857357738513</c:v>
                </c:pt>
                <c:pt idx="120" formatCode="0.00">
                  <c:v>101.34224272629947</c:v>
                </c:pt>
                <c:pt idx="121" formatCode="0.00">
                  <c:v>101.02706086210678</c:v>
                </c:pt>
                <c:pt idx="122" formatCode="0.00">
                  <c:v>101.2090117732015</c:v>
                </c:pt>
                <c:pt idx="123" formatCode="0.00">
                  <c:v>100.86339964398168</c:v>
                </c:pt>
                <c:pt idx="124" formatCode="0.00">
                  <c:v>100.47064425443486</c:v>
                </c:pt>
                <c:pt idx="125" formatCode="0.00">
                  <c:v>100.30382964097018</c:v>
                </c:pt>
                <c:pt idx="126" formatCode="0.00">
                  <c:v>100.68081805381901</c:v>
                </c:pt>
                <c:pt idx="127" formatCode="0.00">
                  <c:v>101.01570863888421</c:v>
                </c:pt>
                <c:pt idx="128" formatCode="0.00">
                  <c:v>100.54774477048799</c:v>
                </c:pt>
                <c:pt idx="129" formatCode="0.00">
                  <c:v>100.52693236124665</c:v>
                </c:pt>
                <c:pt idx="130" formatCode="0.00">
                  <c:v>100.7568148815033</c:v>
                </c:pt>
                <c:pt idx="131" formatCode="0.00">
                  <c:v>100.87632856487403</c:v>
                </c:pt>
                <c:pt idx="132" formatCode="0.00">
                  <c:v>101.06663597361872</c:v>
                </c:pt>
                <c:pt idx="133" formatCode="0.00">
                  <c:v>100.09917428343033</c:v>
                </c:pt>
                <c:pt idx="134" formatCode="0.00">
                  <c:v>99.958217511750348</c:v>
                </c:pt>
                <c:pt idx="135" formatCode="0.00">
                  <c:v>100.21490389239354</c:v>
                </c:pt>
                <c:pt idx="136" formatCode="0.00">
                  <c:v>100.85551615563266</c:v>
                </c:pt>
                <c:pt idx="137" formatCode="0.00">
                  <c:v>100.03784074407515</c:v>
                </c:pt>
                <c:pt idx="138" formatCode="0.00">
                  <c:v>100.62011519353176</c:v>
                </c:pt>
                <c:pt idx="139" formatCode="0.00">
                  <c:v>100.69895007702168</c:v>
                </c:pt>
                <c:pt idx="140" formatCode="0.00">
                  <c:v>101.15603473149626</c:v>
                </c:pt>
                <c:pt idx="141" formatCode="0.00">
                  <c:v>101.44078633066189</c:v>
                </c:pt>
                <c:pt idx="142" formatCode="0.00">
                  <c:v>100.97455682970246</c:v>
                </c:pt>
                <c:pt idx="143" formatCode="0.00">
                  <c:v>100.47064425443486</c:v>
                </c:pt>
                <c:pt idx="144" formatCode="0.00">
                  <c:v>100.59914511452344</c:v>
                </c:pt>
                <c:pt idx="145" formatCode="0.00">
                  <c:v>100.55547058907001</c:v>
                </c:pt>
                <c:pt idx="146" formatCode="0.00">
                  <c:v>100.84810567658462</c:v>
                </c:pt>
                <c:pt idx="147" formatCode="0.00">
                  <c:v>100.46496814282359</c:v>
                </c:pt>
                <c:pt idx="148" formatCode="0.00">
                  <c:v>100.67829533754733</c:v>
                </c:pt>
                <c:pt idx="149" formatCode="0.00">
                  <c:v>100.89178020203803</c:v>
                </c:pt>
                <c:pt idx="150" formatCode="0.00">
                  <c:v>100.88058564858247</c:v>
                </c:pt>
                <c:pt idx="151" formatCode="0.00">
                  <c:v>100.9297786158802</c:v>
                </c:pt>
                <c:pt idx="152" formatCode="0.00">
                  <c:v>101.08839440146194</c:v>
                </c:pt>
                <c:pt idx="153" formatCode="0.00">
                  <c:v>101.39317006103397</c:v>
                </c:pt>
                <c:pt idx="154" formatCode="0.00">
                  <c:v>101.23203155918057</c:v>
                </c:pt>
                <c:pt idx="155" formatCode="0.00">
                  <c:v>101.06837034105547</c:v>
                </c:pt>
                <c:pt idx="156" formatCode="0.00">
                  <c:v>100.74357062107697</c:v>
                </c:pt>
                <c:pt idx="157" formatCode="0.00">
                  <c:v>100.52598634264479</c:v>
                </c:pt>
                <c:pt idx="158" formatCode="0.00">
                  <c:v>100.3427740734142</c:v>
                </c:pt>
                <c:pt idx="159" formatCode="0.00">
                  <c:v>100.31187079908615</c:v>
                </c:pt>
                <c:pt idx="160" formatCode="0.00">
                  <c:v>100.19692953895785</c:v>
                </c:pt>
                <c:pt idx="161" formatCode="0.00">
                  <c:v>100.16460723672698</c:v>
                </c:pt>
                <c:pt idx="162" formatCode="0.00">
                  <c:v>99.03048860284089</c:v>
                </c:pt>
                <c:pt idx="163" formatCode="0.00">
                  <c:v>99.167030621045456</c:v>
                </c:pt>
                <c:pt idx="164" formatCode="0.00">
                  <c:v>98.448687162685246</c:v>
                </c:pt>
                <c:pt idx="165" formatCode="0.00">
                  <c:v>98.421410292997734</c:v>
                </c:pt>
                <c:pt idx="166" formatCode="0.00">
                  <c:v>98.783893087284412</c:v>
                </c:pt>
                <c:pt idx="167" formatCode="0.00">
                  <c:v>98.330750176984324</c:v>
                </c:pt>
                <c:pt idx="168" formatCode="0.00">
                  <c:v>98.090303782340044</c:v>
                </c:pt>
                <c:pt idx="169" formatCode="0.00">
                  <c:v>98.014149284888774</c:v>
                </c:pt>
                <c:pt idx="170" formatCode="0.00">
                  <c:v>97.762035327487993</c:v>
                </c:pt>
                <c:pt idx="171" formatCode="0.00">
                  <c:v>97.632273109263565</c:v>
                </c:pt>
                <c:pt idx="172" formatCode="0.00">
                  <c:v>98.0366960615669</c:v>
                </c:pt>
                <c:pt idx="173" formatCode="0.00">
                  <c:v>97.868777759733362</c:v>
                </c:pt>
                <c:pt idx="174" formatCode="0.00">
                  <c:v>97.739488550809881</c:v>
                </c:pt>
                <c:pt idx="175" formatCode="0.00">
                  <c:v>97.821319159872417</c:v>
                </c:pt>
                <c:pt idx="176" formatCode="0.00">
                  <c:v>97.672005890542508</c:v>
                </c:pt>
                <c:pt idx="177" formatCode="0.00">
                  <c:v>97.428879109859565</c:v>
                </c:pt>
                <c:pt idx="178" formatCode="0.00">
                  <c:v>97.716784104364777</c:v>
                </c:pt>
                <c:pt idx="179" formatCode="0.00">
                  <c:v>97.431559495898227</c:v>
                </c:pt>
                <c:pt idx="180" formatCode="0.00">
                  <c:v>97.7596702809833</c:v>
                </c:pt>
                <c:pt idx="181" formatCode="0.00">
                  <c:v>96.320460647991226</c:v>
                </c:pt>
                <c:pt idx="182" formatCode="0.00">
                  <c:v>96.63248911684434</c:v>
                </c:pt>
                <c:pt idx="183" formatCode="0.00">
                  <c:v>96.167678643787738</c:v>
                </c:pt>
                <c:pt idx="184" formatCode="0.00">
                  <c:v>96.517863196249991</c:v>
                </c:pt>
                <c:pt idx="185" formatCode="0.00">
                  <c:v>96.878926962633855</c:v>
                </c:pt>
                <c:pt idx="186" formatCode="0.00">
                  <c:v>96.935845748513572</c:v>
                </c:pt>
                <c:pt idx="187" formatCode="0.00">
                  <c:v>97.181179905934229</c:v>
                </c:pt>
                <c:pt idx="188" formatCode="0.00">
                  <c:v>97.084370669008592</c:v>
                </c:pt>
                <c:pt idx="189" formatCode="0.00">
                  <c:v>97.137190040946848</c:v>
                </c:pt>
                <c:pt idx="190" formatCode="0.00">
                  <c:v>97.380316821629776</c:v>
                </c:pt>
                <c:pt idx="191" formatCode="0.00">
                  <c:v>97.717887792733634</c:v>
                </c:pt>
                <c:pt idx="192" formatCode="0.00">
                  <c:v>97.835509438900601</c:v>
                </c:pt>
                <c:pt idx="193" formatCode="0.00">
                  <c:v>97.989552801239924</c:v>
                </c:pt>
                <c:pt idx="194" formatCode="0.00">
                  <c:v>99.28764799278504</c:v>
                </c:pt>
                <c:pt idx="195" formatCode="0.00">
                  <c:v>98.333272893255995</c:v>
                </c:pt>
                <c:pt idx="196" formatCode="0.00">
                  <c:v>98.794456961672068</c:v>
                </c:pt>
                <c:pt idx="197" formatCode="0.00">
                  <c:v>100.02838055805638</c:v>
                </c:pt>
                <c:pt idx="198" formatCode="0.00">
                  <c:v>100.6190115051629</c:v>
                </c:pt>
                <c:pt idx="199" formatCode="0.00">
                  <c:v>100.5696608680982</c:v>
                </c:pt>
                <c:pt idx="200" formatCode="0.00">
                  <c:v>99.262263160301274</c:v>
                </c:pt>
                <c:pt idx="201" formatCode="0.00">
                  <c:v>99.144956853668262</c:v>
                </c:pt>
                <c:pt idx="202" formatCode="0.00">
                  <c:v>99.725023926387152</c:v>
                </c:pt>
                <c:pt idx="203" formatCode="0.00">
                  <c:v>101.10321535955804</c:v>
                </c:pt>
                <c:pt idx="204" formatCode="0.00">
                  <c:v>101.21610691271559</c:v>
                </c:pt>
                <c:pt idx="205" formatCode="0.00">
                  <c:v>99.78840717271305</c:v>
                </c:pt>
                <c:pt idx="206" formatCode="0.00">
                  <c:v>99.627741680160582</c:v>
                </c:pt>
                <c:pt idx="207" formatCode="0.00">
                  <c:v>100.12187872987543</c:v>
                </c:pt>
                <c:pt idx="208" formatCode="0.00">
                  <c:v>100.31754691069743</c:v>
                </c:pt>
                <c:pt idx="209" formatCode="0.00">
                  <c:v>100.06117586958818</c:v>
                </c:pt>
                <c:pt idx="210" formatCode="0.00">
                  <c:v>100.77368554657014</c:v>
                </c:pt>
                <c:pt idx="211" formatCode="0.00">
                  <c:v>100.1972448784918</c:v>
                </c:pt>
                <c:pt idx="212" formatCode="0.00">
                  <c:v>101.08618702472421</c:v>
                </c:pt>
                <c:pt idx="213" formatCode="0.00">
                  <c:v>100.92946327634623</c:v>
                </c:pt>
                <c:pt idx="214" formatCode="0.00">
                  <c:v>102.95457376343545</c:v>
                </c:pt>
                <c:pt idx="215" formatCode="0.00">
                  <c:v>103.11445090715301</c:v>
                </c:pt>
                <c:pt idx="216" formatCode="0.00">
                  <c:v>103.09458451651355</c:v>
                </c:pt>
                <c:pt idx="217" formatCode="0.00">
                  <c:v>103.84099319339617</c:v>
                </c:pt>
                <c:pt idx="218" formatCode="0.00">
                  <c:v>105.76014959707491</c:v>
                </c:pt>
                <c:pt idx="219" formatCode="0.00">
                  <c:v>104.98315298539819</c:v>
                </c:pt>
                <c:pt idx="220" formatCode="0.00">
                  <c:v>103.74875637971294</c:v>
                </c:pt>
                <c:pt idx="221" formatCode="0.00">
                  <c:v>104.63044571666428</c:v>
                </c:pt>
                <c:pt idx="222" formatCode="0.00">
                  <c:v>106.6139313852708</c:v>
                </c:pt>
                <c:pt idx="223" formatCode="0.00">
                  <c:v>107.84485925608249</c:v>
                </c:pt>
                <c:pt idx="224" formatCode="0.00">
                  <c:v>117.93430531489018</c:v>
                </c:pt>
                <c:pt idx="225" formatCode="0.00">
                  <c:v>113.09699686394833</c:v>
                </c:pt>
                <c:pt idx="226" formatCode="0.00">
                  <c:v>114.12610743302582</c:v>
                </c:pt>
                <c:pt idx="227" formatCode="0.00">
                  <c:v>116.46829182151153</c:v>
                </c:pt>
                <c:pt idx="228" formatCode="0.00">
                  <c:v>115.28482255056076</c:v>
                </c:pt>
                <c:pt idx="229" formatCode="0.00">
                  <c:v>116.89131980631846</c:v>
                </c:pt>
                <c:pt idx="230" formatCode="0.00">
                  <c:v>118.94307648402729</c:v>
                </c:pt>
                <c:pt idx="231" formatCode="0.00">
                  <c:v>129.52634425301582</c:v>
                </c:pt>
                <c:pt idx="232" formatCode="0.00">
                  <c:v>125.13697561006376</c:v>
                </c:pt>
                <c:pt idx="233" formatCode="0.00">
                  <c:v>125.50340014852492</c:v>
                </c:pt>
                <c:pt idx="234" formatCode="0.00">
                  <c:v>125.88212292881053</c:v>
                </c:pt>
                <c:pt idx="235" formatCode="0.00">
                  <c:v>124.2015208825723</c:v>
                </c:pt>
                <c:pt idx="236" formatCode="0.00">
                  <c:v>123.19227670413426</c:v>
                </c:pt>
                <c:pt idx="237" formatCode="0.00">
                  <c:v>122.47456392484197</c:v>
                </c:pt>
                <c:pt idx="238" formatCode="0.00">
                  <c:v>124.42998437492609</c:v>
                </c:pt>
                <c:pt idx="239" formatCode="0.00">
                  <c:v>125.72382248276274</c:v>
                </c:pt>
                <c:pt idx="240" formatCode="0.00">
                  <c:v>123.13961500196299</c:v>
                </c:pt>
                <c:pt idx="241" formatCode="0.00">
                  <c:v>124.25465559404449</c:v>
                </c:pt>
                <c:pt idx="242" formatCode="0.00">
                  <c:v>122.29135165561141</c:v>
                </c:pt>
                <c:pt idx="243" formatCode="0.00">
                  <c:v>121.58656779721146</c:v>
                </c:pt>
                <c:pt idx="244" formatCode="0.00">
                  <c:v>120.00277498789886</c:v>
                </c:pt>
                <c:pt idx="245" formatCode="0.00">
                  <c:v>118.67740292666622</c:v>
                </c:pt>
                <c:pt idx="246" formatCode="0.00">
                  <c:v>119.11730157653999</c:v>
                </c:pt>
                <c:pt idx="247" formatCode="0.00">
                  <c:v>116.2587487011953</c:v>
                </c:pt>
                <c:pt idx="248" formatCode="0.00">
                  <c:v>116.39450237056496</c:v>
                </c:pt>
                <c:pt idx="249" formatCode="0.00">
                  <c:v>116.09114573889572</c:v>
                </c:pt>
                <c:pt idx="250" formatCode="0.00">
                  <c:v>115.23689094139888</c:v>
                </c:pt>
                <c:pt idx="251" formatCode="0.00">
                  <c:v>118.21606118848318</c:v>
                </c:pt>
                <c:pt idx="252" formatCode="0.00">
                  <c:v>117.48762686503626</c:v>
                </c:pt>
                <c:pt idx="253" formatCode="0.00">
                  <c:v>116.6805153278664</c:v>
                </c:pt>
                <c:pt idx="254" formatCode="0.00">
                  <c:v>117.77395516187168</c:v>
                </c:pt>
                <c:pt idx="255" formatCode="0.00">
                  <c:v>121.75858551298646</c:v>
                </c:pt>
                <c:pt idx="256" formatCode="0.00">
                  <c:v>119.91337623002127</c:v>
                </c:pt>
                <c:pt idx="257" formatCode="0.00">
                  <c:v>117.74494392474739</c:v>
                </c:pt>
                <c:pt idx="258" formatCode="0.00">
                  <c:v>117.77048642699812</c:v>
                </c:pt>
                <c:pt idx="259" formatCode="0.00">
                  <c:v>117.57812931128271</c:v>
                </c:pt>
                <c:pt idx="260" formatCode="0.00">
                  <c:v>117.00641873621376</c:v>
                </c:pt>
                <c:pt idx="261" formatCode="0.00">
                  <c:v>115.49956877318731</c:v>
                </c:pt>
                <c:pt idx="262" formatCode="0.00">
                  <c:v>117.40879198154634</c:v>
                </c:pt>
                <c:pt idx="263" formatCode="0.00">
                  <c:v>118.99763022340231</c:v>
                </c:pt>
                <c:pt idx="264" formatCode="0.00">
                  <c:v>118.6704654569191</c:v>
                </c:pt>
                <c:pt idx="265" formatCode="0.00">
                  <c:v>116.36218006833407</c:v>
                </c:pt>
                <c:pt idx="266" formatCode="0.00">
                  <c:v>117.40532324667279</c:v>
                </c:pt>
                <c:pt idx="267" formatCode="0.00">
                  <c:v>116.34499406373328</c:v>
                </c:pt>
                <c:pt idx="268" formatCode="0.00">
                  <c:v>115.7650846607814</c:v>
                </c:pt>
                <c:pt idx="269" formatCode="0.00">
                  <c:v>116.03501530185089</c:v>
                </c:pt>
                <c:pt idx="270" formatCode="0.00">
                  <c:v>115.28056546685231</c:v>
                </c:pt>
                <c:pt idx="271" formatCode="0.00">
                  <c:v>116.81358861119742</c:v>
                </c:pt>
                <c:pt idx="272" formatCode="0.00">
                  <c:v>116.45851629595879</c:v>
                </c:pt>
                <c:pt idx="273" formatCode="0.00">
                  <c:v>116.14254608293115</c:v>
                </c:pt>
                <c:pt idx="274" formatCode="0.00">
                  <c:v>114.77649522181773</c:v>
                </c:pt>
                <c:pt idx="275" formatCode="0.00">
                  <c:v>114.21345648393266</c:v>
                </c:pt>
                <c:pt idx="276" formatCode="0.00">
                  <c:v>112.48255778202785</c:v>
                </c:pt>
                <c:pt idx="277" formatCode="0.00">
                  <c:v>112.05495737397851</c:v>
                </c:pt>
                <c:pt idx="278" formatCode="0.00">
                  <c:v>113.11938597085948</c:v>
                </c:pt>
                <c:pt idx="279" formatCode="0.00">
                  <c:v>113.01595460372069</c:v>
                </c:pt>
                <c:pt idx="280" formatCode="0.00">
                  <c:v>111.52203356158658</c:v>
                </c:pt>
                <c:pt idx="281" formatCode="0.00">
                  <c:v>111.97091938817823</c:v>
                </c:pt>
                <c:pt idx="282" formatCode="0.00">
                  <c:v>110.71965211742614</c:v>
                </c:pt>
                <c:pt idx="283" formatCode="0.00">
                  <c:v>111.10089761398341</c:v>
                </c:pt>
                <c:pt idx="284" formatCode="0.00">
                  <c:v>108.85568013219033</c:v>
                </c:pt>
                <c:pt idx="285" formatCode="0.00">
                  <c:v>108.27104063622906</c:v>
                </c:pt>
                <c:pt idx="286" formatCode="0.00">
                  <c:v>108.17596576674021</c:v>
                </c:pt>
                <c:pt idx="287" formatCode="0.00">
                  <c:v>108.96526062024134</c:v>
                </c:pt>
                <c:pt idx="288" formatCode="0.00">
                  <c:v>108.31503050121643</c:v>
                </c:pt>
                <c:pt idx="289" formatCode="0.00">
                  <c:v>107.582812103362</c:v>
                </c:pt>
                <c:pt idx="290" formatCode="0.00">
                  <c:v>108.28144684084972</c:v>
                </c:pt>
                <c:pt idx="291" formatCode="0.00">
                  <c:v>108.08057555771737</c:v>
                </c:pt>
                <c:pt idx="292" formatCode="0.00">
                  <c:v>110.57301923413488</c:v>
                </c:pt>
                <c:pt idx="293" formatCode="0.00">
                  <c:v>110.1643391981231</c:v>
                </c:pt>
                <c:pt idx="294" formatCode="0.00">
                  <c:v>109.70457415760985</c:v>
                </c:pt>
                <c:pt idx="295" formatCode="0.00">
                  <c:v>109.8879440966074</c:v>
                </c:pt>
                <c:pt idx="296" formatCode="0.00">
                  <c:v>109.87974526872448</c:v>
                </c:pt>
                <c:pt idx="297" formatCode="0.00">
                  <c:v>110.20659469567369</c:v>
                </c:pt>
                <c:pt idx="298" formatCode="0.00">
                  <c:v>109.67997767396101</c:v>
                </c:pt>
                <c:pt idx="299" formatCode="0.00">
                  <c:v>109.12340339652211</c:v>
                </c:pt>
                <c:pt idx="300" formatCode="0.00">
                  <c:v>108.53182643081374</c:v>
                </c:pt>
                <c:pt idx="301" formatCode="0.00">
                  <c:v>109.67304020421389</c:v>
                </c:pt>
                <c:pt idx="302" formatCode="0.00">
                  <c:v>108.90723814599275</c:v>
                </c:pt>
                <c:pt idx="303" formatCode="0.00">
                  <c:v>110.0156566078611</c:v>
                </c:pt>
                <c:pt idx="304" formatCode="0.00">
                  <c:v>110.49024260647045</c:v>
                </c:pt>
                <c:pt idx="305" formatCode="0.00">
                  <c:v>112.26118942918815</c:v>
                </c:pt>
                <c:pt idx="306" formatCode="0.00">
                  <c:v>111.49349533376325</c:v>
                </c:pt>
                <c:pt idx="307" formatCode="0.00">
                  <c:v>111.13148554877752</c:v>
                </c:pt>
                <c:pt idx="308" formatCode="0.00">
                  <c:v>112.72820727898245</c:v>
                </c:pt>
                <c:pt idx="309" formatCode="0.00">
                  <c:v>113.11985898016042</c:v>
                </c:pt>
                <c:pt idx="310" formatCode="0.00">
                  <c:v>112.68547877213093</c:v>
                </c:pt>
                <c:pt idx="311" formatCode="0.00">
                  <c:v>112.27806009425498</c:v>
                </c:pt>
                <c:pt idx="312" formatCode="0.00">
                  <c:v>111.83879212344911</c:v>
                </c:pt>
                <c:pt idx="313" formatCode="0.00">
                  <c:v>111.74750132836779</c:v>
                </c:pt>
                <c:pt idx="314" formatCode="0.00">
                  <c:v>111.41008802703089</c:v>
                </c:pt>
                <c:pt idx="315" formatCode="0.00">
                  <c:v>112.16485320156346</c:v>
                </c:pt>
                <c:pt idx="316" formatCode="0.00">
                  <c:v>111.84241852808967</c:v>
                </c:pt>
                <c:pt idx="317" formatCode="0.00">
                  <c:v>112.67191917217067</c:v>
                </c:pt>
                <c:pt idx="318" formatCode="0.00">
                  <c:v>113.30086387265328</c:v>
                </c:pt>
                <c:pt idx="319" formatCode="0.00">
                  <c:v>112.62351455370785</c:v>
                </c:pt>
                <c:pt idx="320" formatCode="0.00">
                  <c:v>111.2904166738932</c:v>
                </c:pt>
                <c:pt idx="321" formatCode="0.00">
                  <c:v>112.26260845709095</c:v>
                </c:pt>
                <c:pt idx="322" formatCode="0.00">
                  <c:v>112.37408098234572</c:v>
                </c:pt>
                <c:pt idx="323" formatCode="0.00">
                  <c:v>113.07350406866834</c:v>
                </c:pt>
                <c:pt idx="324" formatCode="0.00">
                  <c:v>113.14382478474137</c:v>
                </c:pt>
                <c:pt idx="325" formatCode="0.00">
                  <c:v>114.18681029331306</c:v>
                </c:pt>
                <c:pt idx="326" formatCode="0.00">
                  <c:v>114.35125986027306</c:v>
                </c:pt>
                <c:pt idx="327" formatCode="0.00">
                  <c:v>115.75578214452958</c:v>
                </c:pt>
                <c:pt idx="328" formatCode="0.00">
                  <c:v>117.13302755909858</c:v>
                </c:pt>
              </c:numCache>
            </c:numRef>
          </c:val>
          <c:smooth val="0"/>
          <c:extLst>
            <c:ext xmlns:c16="http://schemas.microsoft.com/office/drawing/2014/chart" uri="{C3380CC4-5D6E-409C-BE32-E72D297353CC}">
              <c16:uniqueId val="{00000001-EA41-4918-848A-F833F02DB088}"/>
            </c:ext>
          </c:extLst>
        </c:ser>
        <c:ser>
          <c:idx val="2"/>
          <c:order val="2"/>
          <c:tx>
            <c:strRef>
              <c:f>Currency!$R$350</c:f>
              <c:strCache>
                <c:ptCount val="1"/>
                <c:pt idx="0">
                  <c:v>Rupee</c:v>
                </c:pt>
              </c:strCache>
            </c:strRef>
          </c:tx>
          <c:spPr>
            <a:ln w="28575" cap="rnd">
              <a:solidFill>
                <a:schemeClr val="accent3"/>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Currency!$R$351:$R$679</c:f>
              <c:numCache>
                <c:formatCode>General</c:formatCode>
                <c:ptCount val="329"/>
                <c:pt idx="66" formatCode="0.00">
                  <c:v>100</c:v>
                </c:pt>
                <c:pt idx="67" formatCode="0.00">
                  <c:v>99.973865129549097</c:v>
                </c:pt>
                <c:pt idx="68" formatCode="0.00">
                  <c:v>101.07951534334686</c:v>
                </c:pt>
                <c:pt idx="69" formatCode="0.00">
                  <c:v>103.01131785084247</c:v>
                </c:pt>
                <c:pt idx="70" formatCode="0.00">
                  <c:v>103.14779995208605</c:v>
                </c:pt>
                <c:pt idx="71" formatCode="0.00">
                  <c:v>103.2269305320624</c:v>
                </c:pt>
                <c:pt idx="72" formatCode="0.00">
                  <c:v>102.27881550959366</c:v>
                </c:pt>
                <c:pt idx="73" formatCode="0.00">
                  <c:v>103.12994112394462</c:v>
                </c:pt>
                <c:pt idx="74" formatCode="0.00">
                  <c:v>103.4505288681423</c:v>
                </c:pt>
                <c:pt idx="75" formatCode="0.00">
                  <c:v>103.16449723042969</c:v>
                </c:pt>
                <c:pt idx="76" formatCode="0.00">
                  <c:v>103.92603831662394</c:v>
                </c:pt>
                <c:pt idx="77" formatCode="0.00">
                  <c:v>103.84327789352943</c:v>
                </c:pt>
                <c:pt idx="78" formatCode="0.00">
                  <c:v>103.44196243838341</c:v>
                </c:pt>
                <c:pt idx="79" formatCode="0.00">
                  <c:v>103.86287904636762</c:v>
                </c:pt>
                <c:pt idx="80" formatCode="0.00">
                  <c:v>103.82817774615781</c:v>
                </c:pt>
                <c:pt idx="81" formatCode="0.00">
                  <c:v>103.70040726839784</c:v>
                </c:pt>
                <c:pt idx="82" formatCode="0.00">
                  <c:v>104.44902611309139</c:v>
                </c:pt>
                <c:pt idx="83" formatCode="0.00">
                  <c:v>104.11043434702751</c:v>
                </c:pt>
                <c:pt idx="84" formatCode="0.00">
                  <c:v>104.19842174421221</c:v>
                </c:pt>
                <c:pt idx="85" formatCode="0.00">
                  <c:v>103.85271548563671</c:v>
                </c:pt>
                <c:pt idx="86" formatCode="0.00">
                  <c:v>104.21468344138167</c:v>
                </c:pt>
                <c:pt idx="87" formatCode="0.00">
                  <c:v>104.04509717090025</c:v>
                </c:pt>
                <c:pt idx="88" formatCode="0.00">
                  <c:v>103.83964805041126</c:v>
                </c:pt>
                <c:pt idx="89" formatCode="0.00">
                  <c:v>104.53222211736008</c:v>
                </c:pt>
                <c:pt idx="90" formatCode="0.00">
                  <c:v>104.80518631984725</c:v>
                </c:pt>
                <c:pt idx="91" formatCode="0.00">
                  <c:v>104.53062498638808</c:v>
                </c:pt>
                <c:pt idx="92" formatCode="0.00">
                  <c:v>104.29700828330198</c:v>
                </c:pt>
                <c:pt idx="93" formatCode="0.00">
                  <c:v>103.94418753221485</c:v>
                </c:pt>
                <c:pt idx="94" formatCode="0.00">
                  <c:v>104.13439131160752</c:v>
                </c:pt>
                <c:pt idx="95" formatCode="0.00">
                  <c:v>104.33548462035469</c:v>
                </c:pt>
                <c:pt idx="96" formatCode="0.00">
                  <c:v>103.86128191539561</c:v>
                </c:pt>
                <c:pt idx="97" formatCode="0.00">
                  <c:v>103.05705387413155</c:v>
                </c:pt>
                <c:pt idx="98" formatCode="0.00">
                  <c:v>103.07041169680646</c:v>
                </c:pt>
                <c:pt idx="99" formatCode="0.00">
                  <c:v>104.02883547373082</c:v>
                </c:pt>
                <c:pt idx="100" formatCode="0.00">
                  <c:v>103.84443944332725</c:v>
                </c:pt>
                <c:pt idx="101" formatCode="0.00">
                  <c:v>103.27339252397509</c:v>
                </c:pt>
                <c:pt idx="102" formatCode="0.00">
                  <c:v>103.60545057242625</c:v>
                </c:pt>
                <c:pt idx="103" formatCode="0.00">
                  <c:v>103.13473251686061</c:v>
                </c:pt>
                <c:pt idx="104" formatCode="0.00">
                  <c:v>102.80049656253856</c:v>
                </c:pt>
                <c:pt idx="105" formatCode="0.00">
                  <c:v>103.02293334882064</c:v>
                </c:pt>
                <c:pt idx="106" formatCode="0.00">
                  <c:v>103.13182864236607</c:v>
                </c:pt>
                <c:pt idx="107" formatCode="0.00">
                  <c:v>103.06794340348611</c:v>
                </c:pt>
                <c:pt idx="108" formatCode="0.00">
                  <c:v>102.58299636289718</c:v>
                </c:pt>
                <c:pt idx="109" formatCode="0.00">
                  <c:v>102.60622735885354</c:v>
                </c:pt>
                <c:pt idx="110" formatCode="0.00">
                  <c:v>103.19643984986968</c:v>
                </c:pt>
                <c:pt idx="111" formatCode="0.00">
                  <c:v>103.38954750375689</c:v>
                </c:pt>
                <c:pt idx="112" formatCode="0.00">
                  <c:v>103.13182864236607</c:v>
                </c:pt>
                <c:pt idx="113" formatCode="0.00">
                  <c:v>102.84579700465343</c:v>
                </c:pt>
                <c:pt idx="114" formatCode="0.00">
                  <c:v>103.16522319905333</c:v>
                </c:pt>
                <c:pt idx="115" formatCode="0.00">
                  <c:v>103.41568237420778</c:v>
                </c:pt>
                <c:pt idx="116" formatCode="0.00">
                  <c:v>103.23636812416967</c:v>
                </c:pt>
                <c:pt idx="117" formatCode="0.00">
                  <c:v>102.91621596114615</c:v>
                </c:pt>
                <c:pt idx="118" formatCode="0.00">
                  <c:v>102.94380276884432</c:v>
                </c:pt>
                <c:pt idx="119" formatCode="0.00">
                  <c:v>103.38301378614416</c:v>
                </c:pt>
                <c:pt idx="120" formatCode="0.00">
                  <c:v>103.81278721133671</c:v>
                </c:pt>
                <c:pt idx="121" formatCode="0.00">
                  <c:v>103.64726636514767</c:v>
                </c:pt>
                <c:pt idx="122" formatCode="0.00">
                  <c:v>103.29589755130783</c:v>
                </c:pt>
                <c:pt idx="123" formatCode="0.00">
                  <c:v>103.21458906546059</c:v>
                </c:pt>
                <c:pt idx="124" formatCode="0.00">
                  <c:v>102.95178842370431</c:v>
                </c:pt>
                <c:pt idx="125" formatCode="0.00">
                  <c:v>102.76448851880622</c:v>
                </c:pt>
                <c:pt idx="126" formatCode="0.00">
                  <c:v>102.66503081736806</c:v>
                </c:pt>
                <c:pt idx="127" formatCode="0.00">
                  <c:v>103.02438528606794</c:v>
                </c:pt>
                <c:pt idx="128" formatCode="0.00">
                  <c:v>102.82764778906255</c:v>
                </c:pt>
                <c:pt idx="129" formatCode="0.00">
                  <c:v>102.68318003295897</c:v>
                </c:pt>
                <c:pt idx="130" formatCode="0.00">
                  <c:v>102.89806674555524</c:v>
                </c:pt>
                <c:pt idx="131" formatCode="0.00">
                  <c:v>103.05923178000246</c:v>
                </c:pt>
                <c:pt idx="132" formatCode="0.00">
                  <c:v>103.18337241464424</c:v>
                </c:pt>
                <c:pt idx="133" formatCode="0.00">
                  <c:v>102.43141411428198</c:v>
                </c:pt>
                <c:pt idx="134" formatCode="0.00">
                  <c:v>102.82038810282619</c:v>
                </c:pt>
                <c:pt idx="135" formatCode="0.00">
                  <c:v>102.7862675775153</c:v>
                </c:pt>
                <c:pt idx="136" formatCode="0.00">
                  <c:v>103.19789178711693</c:v>
                </c:pt>
                <c:pt idx="137" formatCode="0.00">
                  <c:v>103.00986591359521</c:v>
                </c:pt>
                <c:pt idx="138" formatCode="0.00">
                  <c:v>103.52167379325866</c:v>
                </c:pt>
                <c:pt idx="139" formatCode="0.00">
                  <c:v>103.91297088139851</c:v>
                </c:pt>
                <c:pt idx="140" formatCode="0.00">
                  <c:v>104.21497382883112</c:v>
                </c:pt>
                <c:pt idx="141" formatCode="0.00">
                  <c:v>104.72895961436546</c:v>
                </c:pt>
                <c:pt idx="142" formatCode="0.00">
                  <c:v>104.54557994003497</c:v>
                </c:pt>
                <c:pt idx="143" formatCode="0.00">
                  <c:v>103.99427936724572</c:v>
                </c:pt>
                <c:pt idx="144" formatCode="0.00">
                  <c:v>104.43857216491101</c:v>
                </c:pt>
                <c:pt idx="145" formatCode="0.00">
                  <c:v>104.30136409504381</c:v>
                </c:pt>
                <c:pt idx="146" formatCode="0.00">
                  <c:v>104.26579163248562</c:v>
                </c:pt>
                <c:pt idx="147" formatCode="0.00">
                  <c:v>104.17736865412677</c:v>
                </c:pt>
                <c:pt idx="148" formatCode="0.00">
                  <c:v>104.18549950271149</c:v>
                </c:pt>
                <c:pt idx="149" formatCode="0.00">
                  <c:v>104.08938125694208</c:v>
                </c:pt>
                <c:pt idx="150" formatCode="0.00">
                  <c:v>103.8058179125498</c:v>
                </c:pt>
                <c:pt idx="151" formatCode="0.00">
                  <c:v>103.4617087849463</c:v>
                </c:pt>
                <c:pt idx="152" formatCode="0.00">
                  <c:v>103.85286067936144</c:v>
                </c:pt>
                <c:pt idx="153" formatCode="0.00">
                  <c:v>104.20553623672384</c:v>
                </c:pt>
                <c:pt idx="154" formatCode="0.00">
                  <c:v>104.03638554741663</c:v>
                </c:pt>
                <c:pt idx="155" formatCode="0.00">
                  <c:v>104.15326649582204</c:v>
                </c:pt>
                <c:pt idx="156" formatCode="0.00">
                  <c:v>103.80189768198218</c:v>
                </c:pt>
                <c:pt idx="157" formatCode="0.00">
                  <c:v>103.41786028007868</c:v>
                </c:pt>
                <c:pt idx="158" formatCode="0.00">
                  <c:v>103.5042505462914</c:v>
                </c:pt>
                <c:pt idx="159" formatCode="0.00">
                  <c:v>103.09190036806608</c:v>
                </c:pt>
                <c:pt idx="160" formatCode="0.00">
                  <c:v>102.85654134028326</c:v>
                </c:pt>
                <c:pt idx="161" formatCode="0.00">
                  <c:v>102.73835364835531</c:v>
                </c:pt>
                <c:pt idx="162" formatCode="0.00">
                  <c:v>102.50575330134231</c:v>
                </c:pt>
                <c:pt idx="163" formatCode="0.00">
                  <c:v>102.67083856635715</c:v>
                </c:pt>
                <c:pt idx="164" formatCode="0.00">
                  <c:v>102.99171669800428</c:v>
                </c:pt>
                <c:pt idx="165" formatCode="0.00">
                  <c:v>103.11876120714064</c:v>
                </c:pt>
                <c:pt idx="166" formatCode="0.00">
                  <c:v>103.11745446361806</c:v>
                </c:pt>
                <c:pt idx="167" formatCode="0.00">
                  <c:v>103.40479284485325</c:v>
                </c:pt>
                <c:pt idx="168" formatCode="0.00">
                  <c:v>103.22547859481513</c:v>
                </c:pt>
                <c:pt idx="169" formatCode="0.00">
                  <c:v>103.42787864708485</c:v>
                </c:pt>
                <c:pt idx="170" formatCode="0.00">
                  <c:v>103.49408698556049</c:v>
                </c:pt>
                <c:pt idx="171" formatCode="0.00">
                  <c:v>103.39535525274597</c:v>
                </c:pt>
                <c:pt idx="172" formatCode="0.00">
                  <c:v>103.5165920128932</c:v>
                </c:pt>
                <c:pt idx="173" formatCode="0.00">
                  <c:v>103.81133527408946</c:v>
                </c:pt>
                <c:pt idx="174" formatCode="0.00">
                  <c:v>103.49771682867865</c:v>
                </c:pt>
                <c:pt idx="175" formatCode="0.00">
                  <c:v>103.41350446833688</c:v>
                </c:pt>
                <c:pt idx="176" formatCode="0.00">
                  <c:v>103.61024196534225</c:v>
                </c:pt>
                <c:pt idx="177" formatCode="0.00">
                  <c:v>103.59644856149315</c:v>
                </c:pt>
                <c:pt idx="178" formatCode="0.00">
                  <c:v>104.15399246444568</c:v>
                </c:pt>
                <c:pt idx="179" formatCode="0.00">
                  <c:v>104.34085678816962</c:v>
                </c:pt>
                <c:pt idx="180" formatCode="0.00">
                  <c:v>104.32604702824742</c:v>
                </c:pt>
                <c:pt idx="181" formatCode="0.00">
                  <c:v>103.61387180846042</c:v>
                </c:pt>
                <c:pt idx="182" formatCode="0.00">
                  <c:v>103.37067231954234</c:v>
                </c:pt>
                <c:pt idx="183" formatCode="0.00">
                  <c:v>102.98445701176794</c:v>
                </c:pt>
                <c:pt idx="184" formatCode="0.00">
                  <c:v>102.69697343680804</c:v>
                </c:pt>
                <c:pt idx="185" formatCode="0.00">
                  <c:v>102.87483574959889</c:v>
                </c:pt>
                <c:pt idx="186" formatCode="0.00">
                  <c:v>102.65704516250807</c:v>
                </c:pt>
                <c:pt idx="187" formatCode="0.00">
                  <c:v>103.0551663557101</c:v>
                </c:pt>
                <c:pt idx="188" formatCode="0.00">
                  <c:v>103.18729264521187</c:v>
                </c:pt>
                <c:pt idx="189" formatCode="0.00">
                  <c:v>103.14562204621515</c:v>
                </c:pt>
                <c:pt idx="190" formatCode="0.00">
                  <c:v>103.339455668726</c:v>
                </c:pt>
                <c:pt idx="191" formatCode="0.00">
                  <c:v>103.21168519096604</c:v>
                </c:pt>
                <c:pt idx="192" formatCode="0.00">
                  <c:v>103.66468961211494</c:v>
                </c:pt>
                <c:pt idx="193" formatCode="0.00">
                  <c:v>103.53328929123681</c:v>
                </c:pt>
                <c:pt idx="194" formatCode="0.00">
                  <c:v>103.7118775726513</c:v>
                </c:pt>
                <c:pt idx="195" formatCode="0.00">
                  <c:v>103.38010991164961</c:v>
                </c:pt>
                <c:pt idx="196" formatCode="0.00">
                  <c:v>103.59572259286951</c:v>
                </c:pt>
                <c:pt idx="197" formatCode="0.00">
                  <c:v>103.97032240266574</c:v>
                </c:pt>
                <c:pt idx="198" formatCode="0.00">
                  <c:v>103.90788910103304</c:v>
                </c:pt>
                <c:pt idx="199" formatCode="0.00">
                  <c:v>103.50860635803321</c:v>
                </c:pt>
                <c:pt idx="200" formatCode="0.00">
                  <c:v>103.24943555939512</c:v>
                </c:pt>
                <c:pt idx="201" formatCode="0.00">
                  <c:v>103.36486457055325</c:v>
                </c:pt>
                <c:pt idx="202" formatCode="0.00">
                  <c:v>103.36123472743508</c:v>
                </c:pt>
                <c:pt idx="203" formatCode="0.00">
                  <c:v>103.82004689757306</c:v>
                </c:pt>
                <c:pt idx="204" formatCode="0.00">
                  <c:v>103.52748154224773</c:v>
                </c:pt>
                <c:pt idx="205" formatCode="0.00">
                  <c:v>103.49699086005502</c:v>
                </c:pt>
                <c:pt idx="206" formatCode="0.00">
                  <c:v>103.52298053678118</c:v>
                </c:pt>
                <c:pt idx="207" formatCode="0.00">
                  <c:v>103.5107842639041</c:v>
                </c:pt>
                <c:pt idx="208" formatCode="0.00">
                  <c:v>103.8650569522385</c:v>
                </c:pt>
                <c:pt idx="209" formatCode="0.00">
                  <c:v>103.58628500076226</c:v>
                </c:pt>
                <c:pt idx="210" formatCode="0.00">
                  <c:v>103.92008537391013</c:v>
                </c:pt>
                <c:pt idx="211" formatCode="0.00">
                  <c:v>103.91006700690394</c:v>
                </c:pt>
                <c:pt idx="212" formatCode="0.00">
                  <c:v>104.46906284710373</c:v>
                </c:pt>
                <c:pt idx="213" formatCode="0.00">
                  <c:v>104.265065663862</c:v>
                </c:pt>
                <c:pt idx="214" formatCode="0.00">
                  <c:v>104.72460380262363</c:v>
                </c:pt>
                <c:pt idx="215" formatCode="0.00">
                  <c:v>104.31167284949944</c:v>
                </c:pt>
                <c:pt idx="216" formatCode="0.00">
                  <c:v>104.03783748466391</c:v>
                </c:pt>
                <c:pt idx="217" formatCode="0.00">
                  <c:v>103.80552752510035</c:v>
                </c:pt>
                <c:pt idx="218" formatCode="0.00">
                  <c:v>105.21608456082525</c:v>
                </c:pt>
                <c:pt idx="219" formatCode="0.00">
                  <c:v>105.48251504569973</c:v>
                </c:pt>
                <c:pt idx="220" formatCode="0.00">
                  <c:v>106.02916941929767</c:v>
                </c:pt>
                <c:pt idx="221" formatCode="0.00">
                  <c:v>106.88436045794099</c:v>
                </c:pt>
                <c:pt idx="222" formatCode="0.00">
                  <c:v>107.47675085482804</c:v>
                </c:pt>
                <c:pt idx="223" formatCode="0.00">
                  <c:v>107.71922437512249</c:v>
                </c:pt>
                <c:pt idx="224" formatCode="0.00">
                  <c:v>108.16642104728234</c:v>
                </c:pt>
                <c:pt idx="225" formatCode="0.00">
                  <c:v>107.23718120902814</c:v>
                </c:pt>
                <c:pt idx="226" formatCode="0.00">
                  <c:v>107.47094310583896</c:v>
                </c:pt>
                <c:pt idx="227" formatCode="0.00">
                  <c:v>107.79036930023884</c:v>
                </c:pt>
                <c:pt idx="228" formatCode="0.00">
                  <c:v>107.46440938822623</c:v>
                </c:pt>
                <c:pt idx="229" formatCode="0.00">
                  <c:v>107.60379536396437</c:v>
                </c:pt>
                <c:pt idx="230" formatCode="0.00">
                  <c:v>107.54571787407346</c:v>
                </c:pt>
                <c:pt idx="231" formatCode="0.00">
                  <c:v>108.98023187437838</c:v>
                </c:pt>
                <c:pt idx="232" formatCode="0.00">
                  <c:v>108.88150014156386</c:v>
                </c:pt>
                <c:pt idx="233" formatCode="0.00">
                  <c:v>109.66191641197267</c:v>
                </c:pt>
                <c:pt idx="234" formatCode="0.00">
                  <c:v>110.81765846080131</c:v>
                </c:pt>
                <c:pt idx="235" formatCode="0.00">
                  <c:v>110.5033140467669</c:v>
                </c:pt>
                <c:pt idx="236" formatCode="0.00">
                  <c:v>110.16501266815246</c:v>
                </c:pt>
                <c:pt idx="237" formatCode="0.00">
                  <c:v>108.59546850385125</c:v>
                </c:pt>
                <c:pt idx="238" formatCode="0.00">
                  <c:v>109.2401286416401</c:v>
                </c:pt>
                <c:pt idx="239" formatCode="0.00">
                  <c:v>109.41436111131276</c:v>
                </c:pt>
                <c:pt idx="240" formatCode="0.00">
                  <c:v>109.43788249471858</c:v>
                </c:pt>
                <c:pt idx="241" formatCode="0.00">
                  <c:v>111.18136874124301</c:v>
                </c:pt>
                <c:pt idx="242" formatCode="0.00">
                  <c:v>110.70585929276136</c:v>
                </c:pt>
                <c:pt idx="243" formatCode="0.00">
                  <c:v>110.76524352617479</c:v>
                </c:pt>
                <c:pt idx="244" formatCode="0.00">
                  <c:v>110.34069707507241</c:v>
                </c:pt>
                <c:pt idx="245" formatCode="0.00">
                  <c:v>109.85865390897804</c:v>
                </c:pt>
                <c:pt idx="246" formatCode="0.00">
                  <c:v>110.28842733417062</c:v>
                </c:pt>
                <c:pt idx="247" formatCode="0.00">
                  <c:v>110.19259947585066</c:v>
                </c:pt>
                <c:pt idx="248" formatCode="0.00">
                  <c:v>110.56139153665777</c:v>
                </c:pt>
                <c:pt idx="249" formatCode="0.00">
                  <c:v>110.90114485251948</c:v>
                </c:pt>
                <c:pt idx="250" formatCode="0.00">
                  <c:v>110.34940869855603</c:v>
                </c:pt>
                <c:pt idx="251" formatCode="0.00">
                  <c:v>111.07973313393393</c:v>
                </c:pt>
                <c:pt idx="252" formatCode="0.00">
                  <c:v>111.52039608848105</c:v>
                </c:pt>
                <c:pt idx="253" formatCode="0.00">
                  <c:v>111.16684936877026</c:v>
                </c:pt>
                <c:pt idx="254" formatCode="0.00">
                  <c:v>111.17991680399571</c:v>
                </c:pt>
                <c:pt idx="255" formatCode="0.00">
                  <c:v>111.84417809462275</c:v>
                </c:pt>
                <c:pt idx="256" formatCode="0.00">
                  <c:v>110.99523038614269</c:v>
                </c:pt>
                <c:pt idx="257" formatCode="0.00">
                  <c:v>110.16210879365794</c:v>
                </c:pt>
                <c:pt idx="258" formatCode="0.00">
                  <c:v>110.90695260150854</c:v>
                </c:pt>
                <c:pt idx="259" formatCode="0.00">
                  <c:v>110.60407849172758</c:v>
                </c:pt>
                <c:pt idx="260" formatCode="0.00">
                  <c:v>110.41387471233493</c:v>
                </c:pt>
                <c:pt idx="261" formatCode="0.00">
                  <c:v>109.40492351920548</c:v>
                </c:pt>
                <c:pt idx="262" formatCode="0.00">
                  <c:v>109.21471973981282</c:v>
                </c:pt>
                <c:pt idx="263" formatCode="0.00">
                  <c:v>110.15339717017429</c:v>
                </c:pt>
                <c:pt idx="264" formatCode="0.00">
                  <c:v>109.85328174116313</c:v>
                </c:pt>
                <c:pt idx="265" formatCode="0.00">
                  <c:v>109.88115893631077</c:v>
                </c:pt>
                <c:pt idx="266" formatCode="0.00">
                  <c:v>110.42781330990871</c:v>
                </c:pt>
                <c:pt idx="267" formatCode="0.00">
                  <c:v>109.90076008914893</c:v>
                </c:pt>
                <c:pt idx="268" formatCode="0.00">
                  <c:v>109.63650751014539</c:v>
                </c:pt>
                <c:pt idx="269" formatCode="0.00">
                  <c:v>110.18229072139501</c:v>
                </c:pt>
                <c:pt idx="270" formatCode="0.00">
                  <c:v>109.13123334809467</c:v>
                </c:pt>
                <c:pt idx="271" formatCode="0.00">
                  <c:v>109.43875365706694</c:v>
                </c:pt>
                <c:pt idx="272" formatCode="0.00">
                  <c:v>109.63665270387013</c:v>
                </c:pt>
                <c:pt idx="273" formatCode="0.00">
                  <c:v>110.09677161753069</c:v>
                </c:pt>
                <c:pt idx="274" formatCode="0.00">
                  <c:v>109.92616899097618</c:v>
                </c:pt>
                <c:pt idx="275" formatCode="0.00">
                  <c:v>109.84878073569659</c:v>
                </c:pt>
                <c:pt idx="276" formatCode="0.00">
                  <c:v>109.70257065489628</c:v>
                </c:pt>
                <c:pt idx="277" formatCode="0.00">
                  <c:v>109.81727369743079</c:v>
                </c:pt>
                <c:pt idx="278" formatCode="0.00">
                  <c:v>110.33561529470697</c:v>
                </c:pt>
                <c:pt idx="279" formatCode="0.00">
                  <c:v>110.18301669001865</c:v>
                </c:pt>
                <c:pt idx="280" formatCode="0.00">
                  <c:v>109.56202312936034</c:v>
                </c:pt>
                <c:pt idx="281" formatCode="0.00">
                  <c:v>110.20131109933429</c:v>
                </c:pt>
                <c:pt idx="282" formatCode="0.00">
                  <c:v>109.82337183386934</c:v>
                </c:pt>
                <c:pt idx="283" formatCode="0.00">
                  <c:v>109.73959505470172</c:v>
                </c:pt>
                <c:pt idx="284" formatCode="0.00">
                  <c:v>109.68659934517629</c:v>
                </c:pt>
                <c:pt idx="285" formatCode="0.00">
                  <c:v>109.41610343600949</c:v>
                </c:pt>
                <c:pt idx="286" formatCode="0.00">
                  <c:v>109.58496373786724</c:v>
                </c:pt>
                <c:pt idx="287" formatCode="0.00">
                  <c:v>109.73015746259446</c:v>
                </c:pt>
                <c:pt idx="288" formatCode="0.00">
                  <c:v>109.73567482413409</c:v>
                </c:pt>
                <c:pt idx="289" formatCode="0.00">
                  <c:v>109.68471182675484</c:v>
                </c:pt>
                <c:pt idx="290" formatCode="0.00">
                  <c:v>109.78649262778862</c:v>
                </c:pt>
                <c:pt idx="291" formatCode="0.00">
                  <c:v>109.75556636442172</c:v>
                </c:pt>
                <c:pt idx="292" formatCode="0.00">
                  <c:v>110.03143444140342</c:v>
                </c:pt>
                <c:pt idx="293" formatCode="0.00">
                  <c:v>110.12406803777938</c:v>
                </c:pt>
                <c:pt idx="294" formatCode="0.00">
                  <c:v>110.3907889101033</c:v>
                </c:pt>
                <c:pt idx="295" formatCode="0.00">
                  <c:v>110.65213761461227</c:v>
                </c:pt>
                <c:pt idx="296" formatCode="0.00">
                  <c:v>110.58680043848506</c:v>
                </c:pt>
                <c:pt idx="297" formatCode="0.00">
                  <c:v>110.55950401823631</c:v>
                </c:pt>
                <c:pt idx="298" formatCode="0.00">
                  <c:v>110.62498638808829</c:v>
                </c:pt>
                <c:pt idx="299" formatCode="0.00">
                  <c:v>110.38352922386694</c:v>
                </c:pt>
                <c:pt idx="300" formatCode="0.00">
                  <c:v>109.8317930699035</c:v>
                </c:pt>
                <c:pt idx="301" formatCode="0.00">
                  <c:v>109.94794804968527</c:v>
                </c:pt>
                <c:pt idx="302" formatCode="0.00">
                  <c:v>109.86271933327041</c:v>
                </c:pt>
                <c:pt idx="303" formatCode="0.00">
                  <c:v>109.82816322678532</c:v>
                </c:pt>
                <c:pt idx="304" formatCode="0.00">
                  <c:v>109.7374171488308</c:v>
                </c:pt>
                <c:pt idx="305" formatCode="0.00">
                  <c:v>109.63215169840356</c:v>
                </c:pt>
                <c:pt idx="306" formatCode="0.00">
                  <c:v>109.63215169840356</c:v>
                </c:pt>
                <c:pt idx="307" formatCode="0.00">
                  <c:v>108.57586735101307</c:v>
                </c:pt>
                <c:pt idx="308" formatCode="0.00">
                  <c:v>108.37230574894552</c:v>
                </c:pt>
                <c:pt idx="309" formatCode="0.00">
                  <c:v>108.36039986351788</c:v>
                </c:pt>
                <c:pt idx="310" formatCode="0.00">
                  <c:v>108.66661342896759</c:v>
                </c:pt>
                <c:pt idx="311" formatCode="0.00">
                  <c:v>108.75009982068575</c:v>
                </c:pt>
                <c:pt idx="312" formatCode="0.00">
                  <c:v>109.11308413250379</c:v>
                </c:pt>
                <c:pt idx="313" formatCode="0.00">
                  <c:v>109.16578945457978</c:v>
                </c:pt>
                <c:pt idx="314" formatCode="0.00">
                  <c:v>109.13776706570741</c:v>
                </c:pt>
                <c:pt idx="315" formatCode="0.00">
                  <c:v>109.48565123015382</c:v>
                </c:pt>
                <c:pt idx="316" formatCode="0.00">
                  <c:v>109.08723964950234</c:v>
                </c:pt>
                <c:pt idx="317" formatCode="0.00">
                  <c:v>109.14212287744922</c:v>
                </c:pt>
                <c:pt idx="318" formatCode="0.00">
                  <c:v>108.80251475531226</c:v>
                </c:pt>
                <c:pt idx="319" formatCode="0.00">
                  <c:v>108.5824010686258</c:v>
                </c:pt>
                <c:pt idx="320" formatCode="0.00">
                  <c:v>108.19037801186231</c:v>
                </c:pt>
                <c:pt idx="321" formatCode="0.00">
                  <c:v>108.28620587018227</c:v>
                </c:pt>
                <c:pt idx="322" formatCode="0.00">
                  <c:v>108.60418012733489</c:v>
                </c:pt>
                <c:pt idx="323" formatCode="0.00">
                  <c:v>108.57833564433344</c:v>
                </c:pt>
                <c:pt idx="324" formatCode="0.00">
                  <c:v>108.59024152976107</c:v>
                </c:pt>
                <c:pt idx="325" formatCode="0.00">
                  <c:v>108.66661342896759</c:v>
                </c:pt>
                <c:pt idx="326" formatCode="0.00">
                  <c:v>108.70726767189123</c:v>
                </c:pt>
                <c:pt idx="327" formatCode="0.00">
                  <c:v>108.68621458180576</c:v>
                </c:pt>
                <c:pt idx="328" formatCode="0.00">
                  <c:v>108.78160685895155</c:v>
                </c:pt>
              </c:numCache>
            </c:numRef>
          </c:val>
          <c:smooth val="0"/>
          <c:extLst>
            <c:ext xmlns:c16="http://schemas.microsoft.com/office/drawing/2014/chart" uri="{C3380CC4-5D6E-409C-BE32-E72D297353CC}">
              <c16:uniqueId val="{00000002-EA41-4918-848A-F833F02DB088}"/>
            </c:ext>
          </c:extLst>
        </c:ser>
        <c:ser>
          <c:idx val="3"/>
          <c:order val="3"/>
          <c:tx>
            <c:strRef>
              <c:f>Currency!$S$350</c:f>
              <c:strCache>
                <c:ptCount val="1"/>
                <c:pt idx="0">
                  <c:v>Renminbi</c:v>
                </c:pt>
              </c:strCache>
            </c:strRef>
          </c:tx>
          <c:spPr>
            <a:ln w="28575" cap="rnd">
              <a:solidFill>
                <a:schemeClr val="accent4"/>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Currency!$S$351:$S$679</c:f>
              <c:numCache>
                <c:formatCode>General</c:formatCode>
                <c:ptCount val="329"/>
                <c:pt idx="66" formatCode="0.00">
                  <c:v>100</c:v>
                </c:pt>
                <c:pt idx="67" formatCode="0.00">
                  <c:v>100.21062723337496</c:v>
                </c:pt>
                <c:pt idx="68" formatCode="0.00">
                  <c:v>100.81345690131025</c:v>
                </c:pt>
                <c:pt idx="69" formatCode="0.00">
                  <c:v>102.4185816797885</c:v>
                </c:pt>
                <c:pt idx="70" formatCode="0.00">
                  <c:v>102.06559948868423</c:v>
                </c:pt>
                <c:pt idx="71" formatCode="0.00">
                  <c:v>102.55657883268934</c:v>
                </c:pt>
                <c:pt idx="72" formatCode="0.00">
                  <c:v>102.33868859126696</c:v>
                </c:pt>
                <c:pt idx="73" formatCode="0.00">
                  <c:v>102.58853606809797</c:v>
                </c:pt>
                <c:pt idx="74" formatCode="0.00">
                  <c:v>102.5275268004997</c:v>
                </c:pt>
                <c:pt idx="75" formatCode="0.00">
                  <c:v>102.31399436390576</c:v>
                </c:pt>
                <c:pt idx="76" formatCode="0.00">
                  <c:v>102.03654745649457</c:v>
                </c:pt>
                <c:pt idx="77" formatCode="0.00">
                  <c:v>102.1759972110049</c:v>
                </c:pt>
                <c:pt idx="78" formatCode="0.00">
                  <c:v>102.30527875424886</c:v>
                </c:pt>
                <c:pt idx="79" formatCode="0.00">
                  <c:v>102.42003428139799</c:v>
                </c:pt>
                <c:pt idx="80" formatCode="0.00">
                  <c:v>102.56238923912728</c:v>
                </c:pt>
                <c:pt idx="81" formatCode="0.00">
                  <c:v>102.59870427936436</c:v>
                </c:pt>
                <c:pt idx="82" formatCode="0.00">
                  <c:v>102.89794021091777</c:v>
                </c:pt>
                <c:pt idx="83" formatCode="0.00">
                  <c:v>103.07661020888412</c:v>
                </c:pt>
                <c:pt idx="84" formatCode="0.00">
                  <c:v>103.87989889892799</c:v>
                </c:pt>
                <c:pt idx="85" formatCode="0.00">
                  <c:v>104.03823247436159</c:v>
                </c:pt>
                <c:pt idx="86" formatCode="0.00">
                  <c:v>104.08471572586502</c:v>
                </c:pt>
                <c:pt idx="87" formatCode="0.00">
                  <c:v>103.78112198948317</c:v>
                </c:pt>
                <c:pt idx="88" formatCode="0.00">
                  <c:v>103.95833938584005</c:v>
                </c:pt>
                <c:pt idx="89" formatCode="0.00">
                  <c:v>104.18058743209086</c:v>
                </c:pt>
                <c:pt idx="90" formatCode="0.00">
                  <c:v>104.28372214636414</c:v>
                </c:pt>
                <c:pt idx="91" formatCode="0.00">
                  <c:v>103.8029110136254</c:v>
                </c:pt>
                <c:pt idx="92" formatCode="0.00">
                  <c:v>103.84213125708143</c:v>
                </c:pt>
                <c:pt idx="93" formatCode="0.00">
                  <c:v>103.36277272595218</c:v>
                </c:pt>
                <c:pt idx="94" formatCode="0.00">
                  <c:v>103.45573922895906</c:v>
                </c:pt>
                <c:pt idx="95" formatCode="0.00">
                  <c:v>103.3191946776677</c:v>
                </c:pt>
                <c:pt idx="96" formatCode="0.00">
                  <c:v>103.377298742047</c:v>
                </c:pt>
                <c:pt idx="97" formatCode="0.00">
                  <c:v>102.83547834171</c:v>
                </c:pt>
                <c:pt idx="98" formatCode="0.00">
                  <c:v>102.83693094331949</c:v>
                </c:pt>
                <c:pt idx="99" formatCode="0.00">
                  <c:v>102.65971354696262</c:v>
                </c:pt>
                <c:pt idx="100" formatCode="0.00">
                  <c:v>103.01705354289533</c:v>
                </c:pt>
                <c:pt idx="101" formatCode="0.00">
                  <c:v>102.93135004793585</c:v>
                </c:pt>
                <c:pt idx="102" formatCode="0.00">
                  <c:v>103.08096801371256</c:v>
                </c:pt>
                <c:pt idx="103" formatCode="0.00">
                  <c:v>103.01414833967637</c:v>
                </c:pt>
                <c:pt idx="104" formatCode="0.00">
                  <c:v>103.4034455710177</c:v>
                </c:pt>
                <c:pt idx="105" formatCode="0.00">
                  <c:v>103.37439353882804</c:v>
                </c:pt>
                <c:pt idx="106" formatCode="0.00">
                  <c:v>103.5951889834694</c:v>
                </c:pt>
                <c:pt idx="107" formatCode="0.00">
                  <c:v>103.60826239795473</c:v>
                </c:pt>
                <c:pt idx="108" formatCode="0.00">
                  <c:v>103.46590744022544</c:v>
                </c:pt>
                <c:pt idx="109" formatCode="0.00">
                  <c:v>103.83777345225297</c:v>
                </c:pt>
                <c:pt idx="110" formatCode="0.00">
                  <c:v>103.83486824903403</c:v>
                </c:pt>
                <c:pt idx="111" formatCode="0.00">
                  <c:v>103.83777345225297</c:v>
                </c:pt>
                <c:pt idx="112" formatCode="0.00">
                  <c:v>103.83777345225297</c:v>
                </c:pt>
                <c:pt idx="113" formatCode="0.00">
                  <c:v>103.83922605386246</c:v>
                </c:pt>
                <c:pt idx="114" formatCode="0.00">
                  <c:v>103.83777345225297</c:v>
                </c:pt>
                <c:pt idx="115" formatCode="0.00">
                  <c:v>103.77966938787368</c:v>
                </c:pt>
                <c:pt idx="116" formatCode="0.00">
                  <c:v>103.60535719473576</c:v>
                </c:pt>
                <c:pt idx="117" formatCode="0.00">
                  <c:v>103.37439353882804</c:v>
                </c:pt>
                <c:pt idx="118" formatCode="0.00">
                  <c:v>102.96330728334446</c:v>
                </c:pt>
                <c:pt idx="119" formatCode="0.00">
                  <c:v>102.66407135179105</c:v>
                </c:pt>
                <c:pt idx="120" formatCode="0.00">
                  <c:v>102.87034078033759</c:v>
                </c:pt>
                <c:pt idx="121" formatCode="0.00">
                  <c:v>103.04320037186601</c:v>
                </c:pt>
                <c:pt idx="122" formatCode="0.00">
                  <c:v>102.80642630952035</c:v>
                </c:pt>
                <c:pt idx="123" formatCode="0.00">
                  <c:v>102.8688881787281</c:v>
                </c:pt>
                <c:pt idx="124" formatCode="0.00">
                  <c:v>102.79044769181604</c:v>
                </c:pt>
                <c:pt idx="125" formatCode="0.00">
                  <c:v>102.80206850469189</c:v>
                </c:pt>
                <c:pt idx="126" formatCode="0.00">
                  <c:v>102.63356671799193</c:v>
                </c:pt>
                <c:pt idx="127" formatCode="0.00">
                  <c:v>102.6858603759333</c:v>
                </c:pt>
                <c:pt idx="128" formatCode="0.00">
                  <c:v>102.63647192121088</c:v>
                </c:pt>
                <c:pt idx="129" formatCode="0.00">
                  <c:v>102.66842915661951</c:v>
                </c:pt>
                <c:pt idx="130" formatCode="0.00">
                  <c:v>102.63792452282037</c:v>
                </c:pt>
                <c:pt idx="131" formatCode="0.00">
                  <c:v>102.48685395543417</c:v>
                </c:pt>
                <c:pt idx="132" formatCode="0.00">
                  <c:v>102.24426948665059</c:v>
                </c:pt>
                <c:pt idx="133" formatCode="0.00">
                  <c:v>102.22538566572732</c:v>
                </c:pt>
                <c:pt idx="134" formatCode="0.00">
                  <c:v>102.12370355306355</c:v>
                </c:pt>
                <c:pt idx="135" formatCode="0.00">
                  <c:v>101.82301501990064</c:v>
                </c:pt>
                <c:pt idx="136" formatCode="0.00">
                  <c:v>101.65596583481013</c:v>
                </c:pt>
                <c:pt idx="137" formatCode="0.00">
                  <c:v>101.3683507161326</c:v>
                </c:pt>
                <c:pt idx="138" formatCode="0.00">
                  <c:v>101.62546120101101</c:v>
                </c:pt>
                <c:pt idx="139" formatCode="0.00">
                  <c:v>101.83463583277653</c:v>
                </c:pt>
                <c:pt idx="140" formatCode="0.00">
                  <c:v>101.79686819092997</c:v>
                </c:pt>
                <c:pt idx="141" formatCode="0.00">
                  <c:v>102.02492664361873</c:v>
                </c:pt>
                <c:pt idx="142" formatCode="0.00">
                  <c:v>101.98425379855323</c:v>
                </c:pt>
                <c:pt idx="143" formatCode="0.00">
                  <c:v>101.80413119897737</c:v>
                </c:pt>
                <c:pt idx="144" formatCode="0.00">
                  <c:v>102.05978908224631</c:v>
                </c:pt>
                <c:pt idx="145" formatCode="0.00">
                  <c:v>102.08303070799802</c:v>
                </c:pt>
                <c:pt idx="146" formatCode="0.00">
                  <c:v>102.20214403997561</c:v>
                </c:pt>
                <c:pt idx="147" formatCode="0.00">
                  <c:v>102.10772493535923</c:v>
                </c:pt>
                <c:pt idx="148" formatCode="0.00">
                  <c:v>102.25153249469801</c:v>
                </c:pt>
                <c:pt idx="149" formatCode="0.00">
                  <c:v>102.2108596496325</c:v>
                </c:pt>
                <c:pt idx="150" formatCode="0.00">
                  <c:v>102.16873420295749</c:v>
                </c:pt>
                <c:pt idx="151" formatCode="0.00">
                  <c:v>102.10336713053078</c:v>
                </c:pt>
                <c:pt idx="152" formatCode="0.00">
                  <c:v>102.19488103192819</c:v>
                </c:pt>
                <c:pt idx="153" formatCode="0.00">
                  <c:v>102.15566078847216</c:v>
                </c:pt>
                <c:pt idx="154" formatCode="0.00">
                  <c:v>102.2529850963075</c:v>
                </c:pt>
                <c:pt idx="155" formatCode="0.00">
                  <c:v>102.57110484878417</c:v>
                </c:pt>
                <c:pt idx="156" formatCode="0.00">
                  <c:v>102.40696086691263</c:v>
                </c:pt>
                <c:pt idx="157" formatCode="0.00">
                  <c:v>102.33287818482904</c:v>
                </c:pt>
                <c:pt idx="158" formatCode="0.00">
                  <c:v>102.19488103192819</c:v>
                </c:pt>
                <c:pt idx="159" formatCode="0.00">
                  <c:v>102.2529850963075</c:v>
                </c:pt>
                <c:pt idx="160" formatCode="0.00">
                  <c:v>102.18035501583336</c:v>
                </c:pt>
                <c:pt idx="161" formatCode="0.00">
                  <c:v>102.24572208826008</c:v>
                </c:pt>
                <c:pt idx="162" formatCode="0.00">
                  <c:v>101.46276982074896</c:v>
                </c:pt>
                <c:pt idx="163" formatCode="0.00">
                  <c:v>101.59205136399292</c:v>
                </c:pt>
                <c:pt idx="164" formatCode="0.00">
                  <c:v>101.57462014467913</c:v>
                </c:pt>
                <c:pt idx="165" formatCode="0.00">
                  <c:v>101.58624095755499</c:v>
                </c:pt>
                <c:pt idx="166" formatCode="0.00">
                  <c:v>101.66032363963859</c:v>
                </c:pt>
                <c:pt idx="167" formatCode="0.00">
                  <c:v>101.72859591528427</c:v>
                </c:pt>
                <c:pt idx="168" formatCode="0.00">
                  <c:v>101.76345835391186</c:v>
                </c:pt>
                <c:pt idx="169" formatCode="0.00">
                  <c:v>101.77798437000666</c:v>
                </c:pt>
                <c:pt idx="170" formatCode="0.00">
                  <c:v>101.71406989918945</c:v>
                </c:pt>
                <c:pt idx="171" formatCode="0.00">
                  <c:v>101.52813689317568</c:v>
                </c:pt>
                <c:pt idx="172" formatCode="0.00">
                  <c:v>101.63708201388688</c:v>
                </c:pt>
                <c:pt idx="173" formatCode="0.00">
                  <c:v>101.54556811248948</c:v>
                </c:pt>
                <c:pt idx="174" formatCode="0.00">
                  <c:v>101.49036925132913</c:v>
                </c:pt>
                <c:pt idx="175" formatCode="0.00">
                  <c:v>101.15046047471021</c:v>
                </c:pt>
                <c:pt idx="176" formatCode="0.00">
                  <c:v>101.15046047471021</c:v>
                </c:pt>
                <c:pt idx="177" formatCode="0.00">
                  <c:v>101.16208128758606</c:v>
                </c:pt>
                <c:pt idx="178" formatCode="0.00">
                  <c:v>101.19403852299469</c:v>
                </c:pt>
                <c:pt idx="179" formatCode="0.00">
                  <c:v>101.34801429359985</c:v>
                </c:pt>
                <c:pt idx="180" formatCode="0.00">
                  <c:v>100.92966503006886</c:v>
                </c:pt>
                <c:pt idx="181" formatCode="0.00">
                  <c:v>100.81200429970076</c:v>
                </c:pt>
                <c:pt idx="182" formatCode="0.00">
                  <c:v>100.69579617094216</c:v>
                </c:pt>
                <c:pt idx="183" formatCode="0.00">
                  <c:v>100.53600999389907</c:v>
                </c:pt>
                <c:pt idx="184" formatCode="0.00">
                  <c:v>100.13944975451032</c:v>
                </c:pt>
                <c:pt idx="185" formatCode="0.00">
                  <c:v>99.995642195171555</c:v>
                </c:pt>
                <c:pt idx="186" formatCode="0.00">
                  <c:v>100.08570349495949</c:v>
                </c:pt>
                <c:pt idx="187" formatCode="0.00">
                  <c:v>99.986926585514652</c:v>
                </c:pt>
                <c:pt idx="188" formatCode="0.00">
                  <c:v>99.754510327997451</c:v>
                </c:pt>
                <c:pt idx="189" formatCode="0.00">
                  <c:v>99.74869992155952</c:v>
                </c:pt>
                <c:pt idx="190" formatCode="0.00">
                  <c:v>100.10458731588274</c:v>
                </c:pt>
                <c:pt idx="191" formatCode="0.00">
                  <c:v>100.08134569013103</c:v>
                </c:pt>
                <c:pt idx="192" formatCode="0.00">
                  <c:v>100.32828796374307</c:v>
                </c:pt>
                <c:pt idx="193" formatCode="0.00">
                  <c:v>100.29052032189651</c:v>
                </c:pt>
                <c:pt idx="194" formatCode="0.00">
                  <c:v>100.38784462973184</c:v>
                </c:pt>
                <c:pt idx="195" formatCode="0.00">
                  <c:v>100.38784462973184</c:v>
                </c:pt>
                <c:pt idx="196" formatCode="0.00">
                  <c:v>100.38784462973184</c:v>
                </c:pt>
                <c:pt idx="197" formatCode="0.00">
                  <c:v>100.38784462973184</c:v>
                </c:pt>
                <c:pt idx="198" formatCode="0.00">
                  <c:v>100.38784462973184</c:v>
                </c:pt>
                <c:pt idx="199" formatCode="0.00">
                  <c:v>101.99442200981959</c:v>
                </c:pt>
                <c:pt idx="200" formatCode="0.00">
                  <c:v>101.6588710380291</c:v>
                </c:pt>
                <c:pt idx="201" formatCode="0.00">
                  <c:v>101.29572063565845</c:v>
                </c:pt>
                <c:pt idx="202" formatCode="0.00">
                  <c:v>101.25795299381191</c:v>
                </c:pt>
                <c:pt idx="203" formatCode="0.00">
                  <c:v>101.71842770401791</c:v>
                </c:pt>
                <c:pt idx="204" formatCode="0.00">
                  <c:v>101.45550681270154</c:v>
                </c:pt>
                <c:pt idx="205" formatCode="0.00">
                  <c:v>101.18822811655677</c:v>
                </c:pt>
                <c:pt idx="206" formatCode="0.00">
                  <c:v>101.27538421312569</c:v>
                </c:pt>
                <c:pt idx="207" formatCode="0.00">
                  <c:v>101.3509194968188</c:v>
                </c:pt>
                <c:pt idx="208" formatCode="0.00">
                  <c:v>101.4932744545481</c:v>
                </c:pt>
                <c:pt idx="209" formatCode="0.00">
                  <c:v>101.41192876441707</c:v>
                </c:pt>
                <c:pt idx="210" formatCode="0.00">
                  <c:v>101.62836640422996</c:v>
                </c:pt>
                <c:pt idx="211" formatCode="0.00">
                  <c:v>101.65741843641965</c:v>
                </c:pt>
                <c:pt idx="212" formatCode="0.00">
                  <c:v>102.01621103396181</c:v>
                </c:pt>
                <c:pt idx="213" formatCode="0.00">
                  <c:v>102.07576769995062</c:v>
                </c:pt>
                <c:pt idx="214" formatCode="0.00">
                  <c:v>102.11208274018769</c:v>
                </c:pt>
                <c:pt idx="215" formatCode="0.00">
                  <c:v>101.87966648267046</c:v>
                </c:pt>
                <c:pt idx="216" formatCode="0.00">
                  <c:v>102.01185322913338</c:v>
                </c:pt>
                <c:pt idx="217" formatCode="0.00">
                  <c:v>101.74747973620755</c:v>
                </c:pt>
                <c:pt idx="218" formatCode="0.00">
                  <c:v>101.5673571366317</c:v>
                </c:pt>
                <c:pt idx="219" formatCode="0.00">
                  <c:v>101.11414543447314</c:v>
                </c:pt>
                <c:pt idx="220" formatCode="0.00">
                  <c:v>101.11705063769212</c:v>
                </c:pt>
                <c:pt idx="221" formatCode="0.00">
                  <c:v>100.60718747276371</c:v>
                </c:pt>
                <c:pt idx="222" formatCode="0.00">
                  <c:v>100.76406844658783</c:v>
                </c:pt>
                <c:pt idx="223" formatCode="0.00">
                  <c:v>100.70741698381802</c:v>
                </c:pt>
                <c:pt idx="224" formatCode="0.00">
                  <c:v>100.90061299787921</c:v>
                </c:pt>
                <c:pt idx="225" formatCode="0.00">
                  <c:v>101.06039917492228</c:v>
                </c:pt>
                <c:pt idx="226" formatCode="0.00">
                  <c:v>101.1010720199878</c:v>
                </c:pt>
                <c:pt idx="227" formatCode="0.00">
                  <c:v>102.11498794340663</c:v>
                </c:pt>
                <c:pt idx="228" formatCode="0.00">
                  <c:v>101.80848900380582</c:v>
                </c:pt>
                <c:pt idx="229" formatCode="0.00">
                  <c:v>101.58333575433602</c:v>
                </c:pt>
                <c:pt idx="230" formatCode="0.00">
                  <c:v>101.74893233781704</c:v>
                </c:pt>
                <c:pt idx="231" formatCode="0.00">
                  <c:v>102.36628802184713</c:v>
                </c:pt>
                <c:pt idx="232" formatCode="0.00">
                  <c:v>103.253827605241</c:v>
                </c:pt>
                <c:pt idx="233" formatCode="0.00">
                  <c:v>103.08096801371256</c:v>
                </c:pt>
                <c:pt idx="234" formatCode="0.00">
                  <c:v>103.00398012840999</c:v>
                </c:pt>
                <c:pt idx="235" formatCode="0.00">
                  <c:v>102.59870427936436</c:v>
                </c:pt>
                <c:pt idx="236" formatCode="0.00">
                  <c:v>103.31047906801081</c:v>
                </c:pt>
                <c:pt idx="237" formatCode="0.00">
                  <c:v>102.73815403387468</c:v>
                </c:pt>
                <c:pt idx="238" formatCode="0.00">
                  <c:v>103.07661020888412</c:v>
                </c:pt>
                <c:pt idx="239" formatCode="0.00">
                  <c:v>103.13326167165393</c:v>
                </c:pt>
                <c:pt idx="240" formatCode="0.00">
                  <c:v>102.877603788385</c:v>
                </c:pt>
                <c:pt idx="241" formatCode="0.00">
                  <c:v>103.13471427326341</c:v>
                </c:pt>
                <c:pt idx="242" formatCode="0.00">
                  <c:v>102.92989744632636</c:v>
                </c:pt>
                <c:pt idx="243" formatCode="0.00">
                  <c:v>103.01269573806688</c:v>
                </c:pt>
                <c:pt idx="244" formatCode="0.00">
                  <c:v>103.01269573806688</c:v>
                </c:pt>
                <c:pt idx="245" formatCode="0.00">
                  <c:v>102.34595159931436</c:v>
                </c:pt>
                <c:pt idx="246" formatCode="0.00">
                  <c:v>102.64228232764883</c:v>
                </c:pt>
                <c:pt idx="247" formatCode="0.00">
                  <c:v>102.30527875424886</c:v>
                </c:pt>
                <c:pt idx="248" formatCode="0.00">
                  <c:v>102.20504924319455</c:v>
                </c:pt>
                <c:pt idx="249" formatCode="0.00">
                  <c:v>102.43165509427384</c:v>
                </c:pt>
                <c:pt idx="250" formatCode="0.00">
                  <c:v>102.38807704598938</c:v>
                </c:pt>
                <c:pt idx="251" formatCode="0.00">
                  <c:v>102.66116614857211</c:v>
                </c:pt>
                <c:pt idx="252" formatCode="0.00">
                  <c:v>102.84128874814793</c:v>
                </c:pt>
                <c:pt idx="253" formatCode="0.00">
                  <c:v>102.75268004996948</c:v>
                </c:pt>
                <c:pt idx="254" formatCode="0.00">
                  <c:v>102.74541704192208</c:v>
                </c:pt>
                <c:pt idx="255" formatCode="0.00">
                  <c:v>103.01850614450481</c:v>
                </c:pt>
                <c:pt idx="256" formatCode="0.00">
                  <c:v>102.90520321896517</c:v>
                </c:pt>
                <c:pt idx="257" formatCode="0.00">
                  <c:v>102.65245053891519</c:v>
                </c:pt>
                <c:pt idx="258" formatCode="0.00">
                  <c:v>102.86598297550916</c:v>
                </c:pt>
                <c:pt idx="259" formatCode="0.00">
                  <c:v>102.9371604543738</c:v>
                </c:pt>
                <c:pt idx="260" formatCode="0.00">
                  <c:v>102.83838354492897</c:v>
                </c:pt>
                <c:pt idx="261" formatCode="0.00">
                  <c:v>102.79771069986346</c:v>
                </c:pt>
                <c:pt idx="262" formatCode="0.00">
                  <c:v>102.6016094825833</c:v>
                </c:pt>
                <c:pt idx="263" formatCode="0.00">
                  <c:v>102.6016094825833</c:v>
                </c:pt>
                <c:pt idx="264" formatCode="0.00">
                  <c:v>102.6016094825833</c:v>
                </c:pt>
                <c:pt idx="265" formatCode="0.00">
                  <c:v>102.6016094825833</c:v>
                </c:pt>
                <c:pt idx="266" formatCode="0.00">
                  <c:v>103.20153394729961</c:v>
                </c:pt>
                <c:pt idx="267" formatCode="0.00">
                  <c:v>102.90520321896517</c:v>
                </c:pt>
                <c:pt idx="268" formatCode="0.00">
                  <c:v>102.75994305801692</c:v>
                </c:pt>
                <c:pt idx="269" formatCode="0.00">
                  <c:v>103.09839923302636</c:v>
                </c:pt>
                <c:pt idx="270" formatCode="0.00">
                  <c:v>102.88486679643241</c:v>
                </c:pt>
                <c:pt idx="271" formatCode="0.00">
                  <c:v>103.02431655094273</c:v>
                </c:pt>
                <c:pt idx="272" formatCode="0.00">
                  <c:v>103.07370500566515</c:v>
                </c:pt>
                <c:pt idx="273" formatCode="0.00">
                  <c:v>103.16231370384359</c:v>
                </c:pt>
                <c:pt idx="274" formatCode="0.00">
                  <c:v>103.26835362133582</c:v>
                </c:pt>
                <c:pt idx="275" formatCode="0.00">
                  <c:v>103.11873565555911</c:v>
                </c:pt>
                <c:pt idx="276" formatCode="0.00">
                  <c:v>103.04029516864703</c:v>
                </c:pt>
                <c:pt idx="277" formatCode="0.00">
                  <c:v>103.35696231951425</c:v>
                </c:pt>
                <c:pt idx="278" formatCode="0.00">
                  <c:v>103.5617791464513</c:v>
                </c:pt>
                <c:pt idx="279" formatCode="0.00">
                  <c:v>103.669271665553</c:v>
                </c:pt>
                <c:pt idx="280" formatCode="0.00">
                  <c:v>103.64167223497284</c:v>
                </c:pt>
                <c:pt idx="281" formatCode="0.00">
                  <c:v>104.10940995322622</c:v>
                </c:pt>
                <c:pt idx="282" formatCode="0.00">
                  <c:v>103.79274280235902</c:v>
                </c:pt>
                <c:pt idx="283" formatCode="0.00">
                  <c:v>103.66491386072457</c:v>
                </c:pt>
                <c:pt idx="284" formatCode="0.00">
                  <c:v>103.53708491909008</c:v>
                </c:pt>
                <c:pt idx="285" formatCode="0.00">
                  <c:v>103.15359809418669</c:v>
                </c:pt>
                <c:pt idx="286" formatCode="0.00">
                  <c:v>103.33662589698149</c:v>
                </c:pt>
                <c:pt idx="287" formatCode="0.00">
                  <c:v>103.29159524708753</c:v>
                </c:pt>
                <c:pt idx="288" formatCode="0.00">
                  <c:v>102.89358240608931</c:v>
                </c:pt>
                <c:pt idx="289" formatCode="0.00">
                  <c:v>102.72072281456089</c:v>
                </c:pt>
                <c:pt idx="290" formatCode="0.00">
                  <c:v>102.80497370791086</c:v>
                </c:pt>
                <c:pt idx="291" formatCode="0.00">
                  <c:v>102.56674704395571</c:v>
                </c:pt>
                <c:pt idx="292" formatCode="0.00">
                  <c:v>102.62630370994452</c:v>
                </c:pt>
                <c:pt idx="293" formatCode="0.00">
                  <c:v>102.89503500769879</c:v>
                </c:pt>
                <c:pt idx="294" formatCode="0.00">
                  <c:v>102.99235931553412</c:v>
                </c:pt>
                <c:pt idx="295" formatCode="0.00">
                  <c:v>102.93425525115482</c:v>
                </c:pt>
                <c:pt idx="296" formatCode="0.00">
                  <c:v>102.92408703988845</c:v>
                </c:pt>
                <c:pt idx="297" formatCode="0.00">
                  <c:v>102.9778332994393</c:v>
                </c:pt>
                <c:pt idx="298" formatCode="0.00">
                  <c:v>102.71345980651347</c:v>
                </c:pt>
                <c:pt idx="299" formatCode="0.00">
                  <c:v>102.67569216466693</c:v>
                </c:pt>
                <c:pt idx="300" formatCode="0.00">
                  <c:v>102.5275268004997</c:v>
                </c:pt>
                <c:pt idx="301" formatCode="0.00">
                  <c:v>102.81804712239622</c:v>
                </c:pt>
                <c:pt idx="302" formatCode="0.00">
                  <c:v>102.81804712239622</c:v>
                </c:pt>
                <c:pt idx="303" formatCode="0.00">
                  <c:v>102.81804712239622</c:v>
                </c:pt>
                <c:pt idx="304" formatCode="0.00">
                  <c:v>102.86017256907121</c:v>
                </c:pt>
                <c:pt idx="305" formatCode="0.00">
                  <c:v>102.63211411638244</c:v>
                </c:pt>
                <c:pt idx="306" formatCode="0.00">
                  <c:v>102.69893379041865</c:v>
                </c:pt>
                <c:pt idx="307" formatCode="0.00">
                  <c:v>102.65535574213416</c:v>
                </c:pt>
                <c:pt idx="308" formatCode="0.00">
                  <c:v>102.64809273408675</c:v>
                </c:pt>
                <c:pt idx="309" formatCode="0.00">
                  <c:v>101.97118038406788</c:v>
                </c:pt>
                <c:pt idx="310" formatCode="0.00">
                  <c:v>101.8840242874989</c:v>
                </c:pt>
                <c:pt idx="311" formatCode="0.00">
                  <c:v>101.74747973620755</c:v>
                </c:pt>
                <c:pt idx="312" formatCode="0.00">
                  <c:v>101.59786177043084</c:v>
                </c:pt>
                <c:pt idx="313" formatCode="0.00">
                  <c:v>101.67339705412392</c:v>
                </c:pt>
                <c:pt idx="314" formatCode="0.00">
                  <c:v>101.64579762354377</c:v>
                </c:pt>
                <c:pt idx="315" formatCode="0.00">
                  <c:v>101.76636355713083</c:v>
                </c:pt>
                <c:pt idx="316" formatCode="0.00">
                  <c:v>101.52232648673775</c:v>
                </c:pt>
                <c:pt idx="317" formatCode="0.00">
                  <c:v>101.53685250283257</c:v>
                </c:pt>
                <c:pt idx="318" formatCode="0.00">
                  <c:v>101.57171494146016</c:v>
                </c:pt>
                <c:pt idx="319" formatCode="0.00">
                  <c:v>101.4438859998257</c:v>
                </c:pt>
                <c:pt idx="320" formatCode="0.00">
                  <c:v>101.40321315476018</c:v>
                </c:pt>
                <c:pt idx="321" formatCode="0.00">
                  <c:v>101.6850178669998</c:v>
                </c:pt>
                <c:pt idx="322" formatCode="0.00">
                  <c:v>101.74166932976962</c:v>
                </c:pt>
                <c:pt idx="323" formatCode="0.00">
                  <c:v>101.93341274222132</c:v>
                </c:pt>
                <c:pt idx="324" formatCode="0.00">
                  <c:v>101.62981900583945</c:v>
                </c:pt>
                <c:pt idx="325" formatCode="0.00">
                  <c:v>101.69373347665669</c:v>
                </c:pt>
                <c:pt idx="326" formatCode="0.00">
                  <c:v>101.70680689114202</c:v>
                </c:pt>
                <c:pt idx="327" formatCode="0.00">
                  <c:v>101.8099416054153</c:v>
                </c:pt>
                <c:pt idx="328" formatCode="0.00">
                  <c:v>101.32186746462915</c:v>
                </c:pt>
              </c:numCache>
            </c:numRef>
          </c:val>
          <c:smooth val="0"/>
          <c:extLst>
            <c:ext xmlns:c16="http://schemas.microsoft.com/office/drawing/2014/chart" uri="{C3380CC4-5D6E-409C-BE32-E72D297353CC}">
              <c16:uniqueId val="{00000003-EA41-4918-848A-F833F02DB088}"/>
            </c:ext>
          </c:extLst>
        </c:ser>
        <c:ser>
          <c:idx val="4"/>
          <c:order val="4"/>
          <c:tx>
            <c:strRef>
              <c:f>Currency!$T$350</c:f>
              <c:strCache>
                <c:ptCount val="1"/>
                <c:pt idx="0">
                  <c:v>Rand</c:v>
                </c:pt>
              </c:strCache>
            </c:strRef>
          </c:tx>
          <c:spPr>
            <a:ln w="28575" cap="rnd">
              <a:solidFill>
                <a:schemeClr val="accent5"/>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Currency!$T$351:$T$679</c:f>
              <c:numCache>
                <c:formatCode>General</c:formatCode>
                <c:ptCount val="329"/>
                <c:pt idx="66" formatCode="0.00">
                  <c:v>100</c:v>
                </c:pt>
                <c:pt idx="67" formatCode="0.00">
                  <c:v>102.32364501083144</c:v>
                </c:pt>
                <c:pt idx="68" formatCode="0.00">
                  <c:v>103.62694666130388</c:v>
                </c:pt>
                <c:pt idx="69" formatCode="0.00">
                  <c:v>105.43971436030964</c:v>
                </c:pt>
                <c:pt idx="70" formatCode="0.00">
                  <c:v>105.76218802260844</c:v>
                </c:pt>
                <c:pt idx="71" formatCode="0.00">
                  <c:v>106.18909516854012</c:v>
                </c:pt>
                <c:pt idx="72" formatCode="0.00">
                  <c:v>106.02538862662914</c:v>
                </c:pt>
                <c:pt idx="73" formatCode="0.00">
                  <c:v>107.58554019630672</c:v>
                </c:pt>
                <c:pt idx="74" formatCode="0.00">
                  <c:v>107.93059407128291</c:v>
                </c:pt>
                <c:pt idx="75" formatCode="0.00">
                  <c:v>106.67315847781143</c:v>
                </c:pt>
                <c:pt idx="76" formatCode="0.00">
                  <c:v>108.67715235292874</c:v>
                </c:pt>
                <c:pt idx="77" formatCode="0.00">
                  <c:v>107.47193350127367</c:v>
                </c:pt>
                <c:pt idx="78" formatCode="0.00">
                  <c:v>107.64199072800018</c:v>
                </c:pt>
                <c:pt idx="79" formatCode="0.00">
                  <c:v>108.95234869493429</c:v>
                </c:pt>
                <c:pt idx="80" formatCode="0.00">
                  <c:v>108.36526316532245</c:v>
                </c:pt>
                <c:pt idx="81" formatCode="0.00">
                  <c:v>107.30611006442419</c:v>
                </c:pt>
                <c:pt idx="82" formatCode="0.00">
                  <c:v>107.4359462873191</c:v>
                </c:pt>
                <c:pt idx="83" formatCode="0.00">
                  <c:v>107.79440716357247</c:v>
                </c:pt>
                <c:pt idx="84" formatCode="0.00">
                  <c:v>107.61799925203046</c:v>
                </c:pt>
                <c:pt idx="85" formatCode="0.00">
                  <c:v>108.58824276551155</c:v>
                </c:pt>
                <c:pt idx="86" formatCode="0.00">
                  <c:v>108.26506347156656</c:v>
                </c:pt>
                <c:pt idx="87" formatCode="0.00">
                  <c:v>107.90942512189787</c:v>
                </c:pt>
                <c:pt idx="88" formatCode="0.00">
                  <c:v>107.22496242511485</c:v>
                </c:pt>
                <c:pt idx="89" formatCode="0.00">
                  <c:v>107.37949575562564</c:v>
                </c:pt>
                <c:pt idx="90" formatCode="0.00">
                  <c:v>106.73525406267422</c:v>
                </c:pt>
                <c:pt idx="91" formatCode="0.00">
                  <c:v>104.24155182511625</c:v>
                </c:pt>
                <c:pt idx="92" formatCode="0.00">
                  <c:v>104.92389762696077</c:v>
                </c:pt>
                <c:pt idx="93" formatCode="0.00">
                  <c:v>104.25637008968577</c:v>
                </c:pt>
                <c:pt idx="94" formatCode="0.00">
                  <c:v>104.10536491740584</c:v>
                </c:pt>
                <c:pt idx="95" formatCode="0.00">
                  <c:v>103.3482221610675</c:v>
                </c:pt>
                <c:pt idx="96" formatCode="0.00">
                  <c:v>103.91131621470959</c:v>
                </c:pt>
                <c:pt idx="97" formatCode="0.00">
                  <c:v>102.99117254810643</c:v>
                </c:pt>
                <c:pt idx="98" formatCode="0.00">
                  <c:v>102.78653937071769</c:v>
                </c:pt>
                <c:pt idx="99" formatCode="0.00">
                  <c:v>103.37856432185271</c:v>
                </c:pt>
                <c:pt idx="100" formatCode="0.00">
                  <c:v>104.10959870728283</c:v>
                </c:pt>
                <c:pt idx="101" formatCode="0.00">
                  <c:v>103.13018198240154</c:v>
                </c:pt>
                <c:pt idx="102" formatCode="0.00">
                  <c:v>104.03409612114285</c:v>
                </c:pt>
                <c:pt idx="103" formatCode="0.00">
                  <c:v>105.60765469209763</c:v>
                </c:pt>
                <c:pt idx="104" formatCode="0.00">
                  <c:v>104.98034815865422</c:v>
                </c:pt>
                <c:pt idx="105" formatCode="0.00">
                  <c:v>105.21108970695119</c:v>
                </c:pt>
                <c:pt idx="106" formatCode="0.00">
                  <c:v>105.9823450962129</c:v>
                </c:pt>
                <c:pt idx="107" formatCode="0.00">
                  <c:v>106.00280841395175</c:v>
                </c:pt>
                <c:pt idx="108" formatCode="0.00">
                  <c:v>107.11700078325113</c:v>
                </c:pt>
                <c:pt idx="109" formatCode="0.00">
                  <c:v>107.04855451357282</c:v>
                </c:pt>
                <c:pt idx="110" formatCode="0.00">
                  <c:v>108.061135925824</c:v>
                </c:pt>
                <c:pt idx="111" formatCode="0.00">
                  <c:v>107.77817763571062</c:v>
                </c:pt>
                <c:pt idx="112" formatCode="0.00">
                  <c:v>106.89825497293903</c:v>
                </c:pt>
                <c:pt idx="113" formatCode="0.00">
                  <c:v>106.05714205070669</c:v>
                </c:pt>
                <c:pt idx="114" formatCode="0.00">
                  <c:v>106.96458434767881</c:v>
                </c:pt>
                <c:pt idx="115" formatCode="0.00">
                  <c:v>107.79652405851098</c:v>
                </c:pt>
                <c:pt idx="116" formatCode="0.00">
                  <c:v>107.23484126816119</c:v>
                </c:pt>
                <c:pt idx="117" formatCode="0.00">
                  <c:v>106.14746290141622</c:v>
                </c:pt>
                <c:pt idx="118" formatCode="0.00">
                  <c:v>104.16957739720712</c:v>
                </c:pt>
                <c:pt idx="119" formatCode="0.00">
                  <c:v>104.39679078727325</c:v>
                </c:pt>
                <c:pt idx="120" formatCode="0.00">
                  <c:v>105.02409732071665</c:v>
                </c:pt>
                <c:pt idx="121" formatCode="0.00">
                  <c:v>105.34163156149228</c:v>
                </c:pt>
                <c:pt idx="122" formatCode="0.00">
                  <c:v>104.68116034067896</c:v>
                </c:pt>
                <c:pt idx="123" formatCode="0.00">
                  <c:v>104.29870798845589</c:v>
                </c:pt>
                <c:pt idx="124" formatCode="0.00">
                  <c:v>104.10536491740584</c:v>
                </c:pt>
                <c:pt idx="125" formatCode="0.00">
                  <c:v>102.96083038732122</c:v>
                </c:pt>
                <c:pt idx="126" formatCode="0.00">
                  <c:v>103.13864956215556</c:v>
                </c:pt>
                <c:pt idx="127" formatCode="0.00">
                  <c:v>103.48511470042408</c:v>
                </c:pt>
                <c:pt idx="128" formatCode="0.00">
                  <c:v>103.15629035330977</c:v>
                </c:pt>
                <c:pt idx="129" formatCode="0.00">
                  <c:v>102.48876281603478</c:v>
                </c:pt>
                <c:pt idx="130" formatCode="0.00">
                  <c:v>103.06596950260025</c:v>
                </c:pt>
                <c:pt idx="131" formatCode="0.00">
                  <c:v>105.789707656809</c:v>
                </c:pt>
                <c:pt idx="132" formatCode="0.00">
                  <c:v>106.3683256066668</c:v>
                </c:pt>
                <c:pt idx="133" formatCode="0.00">
                  <c:v>106.06984342033772</c:v>
                </c:pt>
                <c:pt idx="134" formatCode="0.00">
                  <c:v>104.114538128806</c:v>
                </c:pt>
                <c:pt idx="135" formatCode="0.00">
                  <c:v>104.32481635936408</c:v>
                </c:pt>
                <c:pt idx="136" formatCode="0.00">
                  <c:v>104.62753233557018</c:v>
                </c:pt>
                <c:pt idx="137" formatCode="0.00">
                  <c:v>103.49711043840895</c:v>
                </c:pt>
                <c:pt idx="138" formatCode="0.00">
                  <c:v>104.65081817989375</c:v>
                </c:pt>
                <c:pt idx="139" formatCode="0.00">
                  <c:v>104.98740447511592</c:v>
                </c:pt>
                <c:pt idx="140" formatCode="0.00">
                  <c:v>105.24637128925957</c:v>
                </c:pt>
                <c:pt idx="141" formatCode="0.00">
                  <c:v>105.27177402852163</c:v>
                </c:pt>
                <c:pt idx="142" formatCode="0.00">
                  <c:v>104.69456734195614</c:v>
                </c:pt>
                <c:pt idx="143" formatCode="0.00">
                  <c:v>103.8739177374627</c:v>
                </c:pt>
                <c:pt idx="144" formatCode="0.00">
                  <c:v>104.42713294805846</c:v>
                </c:pt>
                <c:pt idx="145" formatCode="0.00">
                  <c:v>104.1434690262989</c:v>
                </c:pt>
                <c:pt idx="146" formatCode="0.00">
                  <c:v>104.6247098089855</c:v>
                </c:pt>
                <c:pt idx="147" formatCode="0.00">
                  <c:v>103.6417649258734</c:v>
                </c:pt>
                <c:pt idx="148" formatCode="0.00">
                  <c:v>103.89296979190922</c:v>
                </c:pt>
                <c:pt idx="149" formatCode="0.00">
                  <c:v>104.29941362010204</c:v>
                </c:pt>
                <c:pt idx="150" formatCode="0.00">
                  <c:v>104.48640600633657</c:v>
                </c:pt>
                <c:pt idx="151" formatCode="0.00">
                  <c:v>104.18157313519197</c:v>
                </c:pt>
                <c:pt idx="152" formatCode="0.00">
                  <c:v>104.03197922620436</c:v>
                </c:pt>
                <c:pt idx="153" formatCode="0.00">
                  <c:v>103.38844316489906</c:v>
                </c:pt>
                <c:pt idx="154" formatCode="0.00">
                  <c:v>102.92131501513579</c:v>
                </c:pt>
                <c:pt idx="155" formatCode="0.00">
                  <c:v>103.25507878377329</c:v>
                </c:pt>
                <c:pt idx="156" formatCode="0.00">
                  <c:v>102.98976128481409</c:v>
                </c:pt>
                <c:pt idx="157" formatCode="0.00">
                  <c:v>103.49711043840895</c:v>
                </c:pt>
                <c:pt idx="158" formatCode="0.00">
                  <c:v>103.3517503192983</c:v>
                </c:pt>
                <c:pt idx="159" formatCode="0.00">
                  <c:v>103.55426660174855</c:v>
                </c:pt>
                <c:pt idx="160" formatCode="0.00">
                  <c:v>104.57178743552291</c:v>
                </c:pt>
                <c:pt idx="161" formatCode="0.00">
                  <c:v>103.77654057029149</c:v>
                </c:pt>
                <c:pt idx="162" formatCode="0.00">
                  <c:v>102.58825687814446</c:v>
                </c:pt>
                <c:pt idx="163" formatCode="0.00">
                  <c:v>102.59037377308297</c:v>
                </c:pt>
                <c:pt idx="164" formatCode="0.00">
                  <c:v>101.38656618472027</c:v>
                </c:pt>
                <c:pt idx="165" formatCode="0.00">
                  <c:v>101.66035126343347</c:v>
                </c:pt>
                <c:pt idx="166" formatCode="0.00">
                  <c:v>100.86933818807906</c:v>
                </c:pt>
                <c:pt idx="167" formatCode="0.00">
                  <c:v>100.39585935350028</c:v>
                </c:pt>
                <c:pt idx="168" formatCode="0.00">
                  <c:v>100.587791161258</c:v>
                </c:pt>
                <c:pt idx="169" formatCode="0.00">
                  <c:v>100.22580212677379</c:v>
                </c:pt>
                <c:pt idx="170" formatCode="0.00">
                  <c:v>99.998588736707674</c:v>
                </c:pt>
                <c:pt idx="171" formatCode="0.00">
                  <c:v>100.03951537218543</c:v>
                </c:pt>
                <c:pt idx="172" formatCode="0.00">
                  <c:v>99.732565606102312</c:v>
                </c:pt>
                <c:pt idx="173" formatCode="0.00">
                  <c:v>98.993063640918166</c:v>
                </c:pt>
                <c:pt idx="174" formatCode="0.00">
                  <c:v>99.259792403169698</c:v>
                </c:pt>
                <c:pt idx="175" formatCode="0.00">
                  <c:v>98.621195763387604</c:v>
                </c:pt>
                <c:pt idx="176" formatCode="0.00">
                  <c:v>98.788430463529437</c:v>
                </c:pt>
                <c:pt idx="177" formatCode="0.00">
                  <c:v>99.620370174361582</c:v>
                </c:pt>
                <c:pt idx="178" formatCode="0.00">
                  <c:v>100.72468370061461</c:v>
                </c:pt>
                <c:pt idx="179" formatCode="0.00">
                  <c:v>100.39938751173113</c:v>
                </c:pt>
                <c:pt idx="180" formatCode="0.00">
                  <c:v>100.83405660577066</c:v>
                </c:pt>
                <c:pt idx="181" formatCode="0.00">
                  <c:v>99.762907766887537</c:v>
                </c:pt>
                <c:pt idx="182" formatCode="0.00">
                  <c:v>100.51369983841036</c:v>
                </c:pt>
                <c:pt idx="183" formatCode="0.00">
                  <c:v>101.0676206806523</c:v>
                </c:pt>
                <c:pt idx="184" formatCode="0.00">
                  <c:v>101.72809190146562</c:v>
                </c:pt>
                <c:pt idx="185" formatCode="0.00">
                  <c:v>101.54815583169274</c:v>
                </c:pt>
                <c:pt idx="186" formatCode="0.00">
                  <c:v>101.60107820515536</c:v>
                </c:pt>
                <c:pt idx="187" formatCode="0.00">
                  <c:v>101.55803467473909</c:v>
                </c:pt>
                <c:pt idx="188" formatCode="0.00">
                  <c:v>102.01457834980985</c:v>
                </c:pt>
                <c:pt idx="189" formatCode="0.00">
                  <c:v>102.32646753741612</c:v>
                </c:pt>
                <c:pt idx="190" formatCode="0.00">
                  <c:v>102.05197682705676</c:v>
                </c:pt>
                <c:pt idx="191" formatCode="0.00">
                  <c:v>101.15582463642329</c:v>
                </c:pt>
                <c:pt idx="192" formatCode="0.00">
                  <c:v>101.75137774578916</c:v>
                </c:pt>
                <c:pt idx="193" formatCode="0.00">
                  <c:v>101.71609616348074</c:v>
                </c:pt>
                <c:pt idx="194" formatCode="0.00">
                  <c:v>103.03139355193802</c:v>
                </c:pt>
                <c:pt idx="195" formatCode="0.00">
                  <c:v>102.92343191007431</c:v>
                </c:pt>
                <c:pt idx="196" formatCode="0.00">
                  <c:v>103.24026051920376</c:v>
                </c:pt>
                <c:pt idx="197" formatCode="0.00">
                  <c:v>104.69456734195614</c:v>
                </c:pt>
                <c:pt idx="198" formatCode="0.00">
                  <c:v>105.70009243774565</c:v>
                </c:pt>
                <c:pt idx="199" formatCode="0.00">
                  <c:v>105.14193780562671</c:v>
                </c:pt>
                <c:pt idx="200" formatCode="0.00">
                  <c:v>104.27259961754764</c:v>
                </c:pt>
                <c:pt idx="201" formatCode="0.00">
                  <c:v>104.36715425813416</c:v>
                </c:pt>
                <c:pt idx="202" formatCode="0.00">
                  <c:v>104.97893689536188</c:v>
                </c:pt>
                <c:pt idx="203" formatCode="0.00">
                  <c:v>106.50945193590043</c:v>
                </c:pt>
                <c:pt idx="204" formatCode="0.00">
                  <c:v>105.94282972402746</c:v>
                </c:pt>
                <c:pt idx="205" formatCode="0.00">
                  <c:v>104.56896490893823</c:v>
                </c:pt>
                <c:pt idx="206" formatCode="0.00">
                  <c:v>104.78136003443484</c:v>
                </c:pt>
                <c:pt idx="207" formatCode="0.00">
                  <c:v>105.26471771205996</c:v>
                </c:pt>
                <c:pt idx="208" formatCode="0.00">
                  <c:v>105.13982091068821</c:v>
                </c:pt>
                <c:pt idx="209" formatCode="0.00">
                  <c:v>105.6415250111137</c:v>
                </c:pt>
                <c:pt idx="210" formatCode="0.00">
                  <c:v>105.79888086820918</c:v>
                </c:pt>
                <c:pt idx="211" formatCode="0.00">
                  <c:v>105.66763338202192</c:v>
                </c:pt>
                <c:pt idx="212" formatCode="0.00">
                  <c:v>106.63928815879535</c:v>
                </c:pt>
                <c:pt idx="213" formatCode="0.00">
                  <c:v>105.76289365425463</c:v>
                </c:pt>
                <c:pt idx="214" formatCode="0.00">
                  <c:v>106.64211068538</c:v>
                </c:pt>
                <c:pt idx="215" formatCode="0.00">
                  <c:v>107.47616729115069</c:v>
                </c:pt>
                <c:pt idx="216" formatCode="0.00">
                  <c:v>107.62364430519982</c:v>
                </c:pt>
                <c:pt idx="217" formatCode="0.00">
                  <c:v>108.63269755922013</c:v>
                </c:pt>
                <c:pt idx="218" formatCode="0.00">
                  <c:v>111.06994926508465</c:v>
                </c:pt>
                <c:pt idx="219" formatCode="0.00">
                  <c:v>109.65021839299449</c:v>
                </c:pt>
                <c:pt idx="220" formatCode="0.00">
                  <c:v>107.79793532180331</c:v>
                </c:pt>
                <c:pt idx="221" formatCode="0.00">
                  <c:v>108.18462146390343</c:v>
                </c:pt>
                <c:pt idx="222" formatCode="0.00">
                  <c:v>110.17026891622035</c:v>
                </c:pt>
                <c:pt idx="223" formatCode="0.00">
                  <c:v>110.6246956963526</c:v>
                </c:pt>
                <c:pt idx="224" formatCode="0.00">
                  <c:v>114.58470049464779</c:v>
                </c:pt>
                <c:pt idx="225" formatCode="0.00">
                  <c:v>112.59764177903853</c:v>
                </c:pt>
                <c:pt idx="226" formatCode="0.00">
                  <c:v>114.24811419942561</c:v>
                </c:pt>
                <c:pt idx="227" formatCode="0.00">
                  <c:v>115.55141584989804</c:v>
                </c:pt>
                <c:pt idx="228" formatCode="0.00">
                  <c:v>114.85001799360697</c:v>
                </c:pt>
                <c:pt idx="229" formatCode="0.00">
                  <c:v>117.44250866162847</c:v>
                </c:pt>
                <c:pt idx="230" formatCode="0.00">
                  <c:v>117.01207335746592</c:v>
                </c:pt>
                <c:pt idx="231" formatCode="0.00">
                  <c:v>121.09274116725588</c:v>
                </c:pt>
                <c:pt idx="232" formatCode="0.00">
                  <c:v>123.23221631843744</c:v>
                </c:pt>
                <c:pt idx="233" formatCode="0.00">
                  <c:v>123.40439044010245</c:v>
                </c:pt>
                <c:pt idx="234" formatCode="0.00">
                  <c:v>124.58208965755698</c:v>
                </c:pt>
                <c:pt idx="235" formatCode="0.00">
                  <c:v>124.19258098887221</c:v>
                </c:pt>
                <c:pt idx="236" formatCode="0.00">
                  <c:v>121.80754602482413</c:v>
                </c:pt>
                <c:pt idx="237" formatCode="0.00">
                  <c:v>122.21187295807844</c:v>
                </c:pt>
                <c:pt idx="238" formatCode="0.00">
                  <c:v>124.03734202671521</c:v>
                </c:pt>
                <c:pt idx="239" formatCode="0.00">
                  <c:v>126.68910575301481</c:v>
                </c:pt>
                <c:pt idx="240" formatCode="0.00">
                  <c:v>125.60172738626983</c:v>
                </c:pt>
                <c:pt idx="241" formatCode="0.00">
                  <c:v>128.05873677822703</c:v>
                </c:pt>
                <c:pt idx="242" formatCode="0.00">
                  <c:v>130.24831177628656</c:v>
                </c:pt>
                <c:pt idx="243" formatCode="0.00">
                  <c:v>134.1652730441655</c:v>
                </c:pt>
                <c:pt idx="244" formatCode="0.00">
                  <c:v>130.9941644262862</c:v>
                </c:pt>
                <c:pt idx="245" formatCode="0.00">
                  <c:v>127.79130238432931</c:v>
                </c:pt>
                <c:pt idx="246" formatCode="0.00">
                  <c:v>129.00004939421527</c:v>
                </c:pt>
                <c:pt idx="247" formatCode="0.00">
                  <c:v>126.57197089975092</c:v>
                </c:pt>
                <c:pt idx="248" formatCode="0.00">
                  <c:v>127.10260589766931</c:v>
                </c:pt>
                <c:pt idx="249" formatCode="0.00">
                  <c:v>128.01851577439544</c:v>
                </c:pt>
                <c:pt idx="250" formatCode="0.00">
                  <c:v>129.64217419222817</c:v>
                </c:pt>
                <c:pt idx="251" formatCode="0.00">
                  <c:v>132.02015283981456</c:v>
                </c:pt>
                <c:pt idx="252" formatCode="0.00">
                  <c:v>133.14069589392946</c:v>
                </c:pt>
                <c:pt idx="253" formatCode="0.00">
                  <c:v>133.05037504321996</c:v>
                </c:pt>
                <c:pt idx="254" formatCode="0.00">
                  <c:v>132.77023927969122</c:v>
                </c:pt>
                <c:pt idx="255" formatCode="0.00">
                  <c:v>133.9218301262375</c:v>
                </c:pt>
                <c:pt idx="256" formatCode="0.00">
                  <c:v>134.36778932661574</c:v>
                </c:pt>
                <c:pt idx="257" formatCode="0.00">
                  <c:v>134.70296435854556</c:v>
                </c:pt>
                <c:pt idx="258" formatCode="0.00">
                  <c:v>134.10317745930269</c:v>
                </c:pt>
                <c:pt idx="259" formatCode="0.00">
                  <c:v>132.57477931370266</c:v>
                </c:pt>
                <c:pt idx="260" formatCode="0.00">
                  <c:v>131.36109288229358</c:v>
                </c:pt>
                <c:pt idx="261" formatCode="0.00">
                  <c:v>128.9280749663061</c:v>
                </c:pt>
                <c:pt idx="262" formatCode="0.00">
                  <c:v>130.33228194218057</c:v>
                </c:pt>
                <c:pt idx="263" formatCode="0.00">
                  <c:v>132.87961218484725</c:v>
                </c:pt>
                <c:pt idx="264" formatCode="0.00">
                  <c:v>131.90513488148918</c:v>
                </c:pt>
                <c:pt idx="265" formatCode="0.00">
                  <c:v>130.43177600429027</c:v>
                </c:pt>
                <c:pt idx="266" formatCode="0.00">
                  <c:v>132.2381930184805</c:v>
                </c:pt>
                <c:pt idx="267" formatCode="0.00">
                  <c:v>131.12329501753496</c:v>
                </c:pt>
                <c:pt idx="268" formatCode="0.00">
                  <c:v>129.3345187944989</c:v>
                </c:pt>
                <c:pt idx="269" formatCode="0.00">
                  <c:v>129.63511787576653</c:v>
                </c:pt>
                <c:pt idx="270" formatCode="0.00">
                  <c:v>129.11295045760212</c:v>
                </c:pt>
                <c:pt idx="271" formatCode="0.00">
                  <c:v>130.86291694009893</c:v>
                </c:pt>
                <c:pt idx="272" formatCode="0.00">
                  <c:v>131.07954585547253</c:v>
                </c:pt>
                <c:pt idx="273" formatCode="0.00">
                  <c:v>130.93065757813108</c:v>
                </c:pt>
                <c:pt idx="274" formatCode="0.00">
                  <c:v>129.81364268224701</c:v>
                </c:pt>
                <c:pt idx="275" formatCode="0.00">
                  <c:v>128.94007070429095</c:v>
                </c:pt>
                <c:pt idx="276" formatCode="0.00">
                  <c:v>126.88950514052652</c:v>
                </c:pt>
                <c:pt idx="277" formatCode="0.00">
                  <c:v>124.45578159289288</c:v>
                </c:pt>
                <c:pt idx="278" formatCode="0.00">
                  <c:v>124.74156240959095</c:v>
                </c:pt>
                <c:pt idx="279" formatCode="0.00">
                  <c:v>124.46495480429307</c:v>
                </c:pt>
                <c:pt idx="280" formatCode="0.00">
                  <c:v>122.67970673948784</c:v>
                </c:pt>
                <c:pt idx="281" formatCode="0.00">
                  <c:v>123.18846715637501</c:v>
                </c:pt>
                <c:pt idx="282" formatCode="0.00">
                  <c:v>122.62678436602525</c:v>
                </c:pt>
                <c:pt idx="283" formatCode="0.00">
                  <c:v>124.01828997226869</c:v>
                </c:pt>
                <c:pt idx="284" formatCode="0.00">
                  <c:v>122.55622120140845</c:v>
                </c:pt>
                <c:pt idx="285" formatCode="0.00">
                  <c:v>121.10614816853307</c:v>
                </c:pt>
                <c:pt idx="286" formatCode="0.00">
                  <c:v>119.44297437851492</c:v>
                </c:pt>
                <c:pt idx="287" formatCode="0.00">
                  <c:v>119.32019447208168</c:v>
                </c:pt>
                <c:pt idx="288" formatCode="0.00">
                  <c:v>119.10356555670809</c:v>
                </c:pt>
                <c:pt idx="289" formatCode="0.00">
                  <c:v>117.7000642124798</c:v>
                </c:pt>
                <c:pt idx="290" formatCode="0.00">
                  <c:v>117.35148217927278</c:v>
                </c:pt>
                <c:pt idx="291" formatCode="0.00">
                  <c:v>116.61198021408865</c:v>
                </c:pt>
                <c:pt idx="292" formatCode="0.00">
                  <c:v>121.15413112047248</c:v>
                </c:pt>
                <c:pt idx="293" formatCode="0.00">
                  <c:v>120.51059505916722</c:v>
                </c:pt>
                <c:pt idx="294" formatCode="0.00">
                  <c:v>120.67712412766289</c:v>
                </c:pt>
                <c:pt idx="295" formatCode="0.00">
                  <c:v>121.68053232851386</c:v>
                </c:pt>
                <c:pt idx="296" formatCode="0.00">
                  <c:v>121.36511498267674</c:v>
                </c:pt>
                <c:pt idx="297" formatCode="0.00">
                  <c:v>123.29501753494641</c:v>
                </c:pt>
                <c:pt idx="298" formatCode="0.00">
                  <c:v>122.29725438726477</c:v>
                </c:pt>
                <c:pt idx="299" formatCode="0.00">
                  <c:v>122.24362638215599</c:v>
                </c:pt>
                <c:pt idx="300" formatCode="0.00">
                  <c:v>121.67841543357537</c:v>
                </c:pt>
                <c:pt idx="301" formatCode="0.00">
                  <c:v>122.61126046980957</c:v>
                </c:pt>
                <c:pt idx="302" formatCode="0.00">
                  <c:v>121.00877100136186</c:v>
                </c:pt>
                <c:pt idx="303" formatCode="0.00">
                  <c:v>122.04322699464427</c:v>
                </c:pt>
                <c:pt idx="304" formatCode="0.00">
                  <c:v>121.88939929577963</c:v>
                </c:pt>
                <c:pt idx="305" formatCode="0.00">
                  <c:v>122.43555818991369</c:v>
                </c:pt>
                <c:pt idx="306" formatCode="0.00">
                  <c:v>120.62067359596944</c:v>
                </c:pt>
                <c:pt idx="307" formatCode="0.00">
                  <c:v>119.79861272818364</c:v>
                </c:pt>
                <c:pt idx="308" formatCode="0.00">
                  <c:v>120.22904803234616</c:v>
                </c:pt>
                <c:pt idx="309" formatCode="0.00">
                  <c:v>119.88893357889316</c:v>
                </c:pt>
                <c:pt idx="310" formatCode="0.00">
                  <c:v>120.77661818977256</c:v>
                </c:pt>
                <c:pt idx="311" formatCode="0.00">
                  <c:v>119.76050861929058</c:v>
                </c:pt>
                <c:pt idx="312" formatCode="0.00">
                  <c:v>119.06828397439968</c:v>
                </c:pt>
                <c:pt idx="313" formatCode="0.00">
                  <c:v>118.37041427633946</c:v>
                </c:pt>
                <c:pt idx="314" formatCode="0.00">
                  <c:v>117.86235949109845</c:v>
                </c:pt>
                <c:pt idx="315" formatCode="0.00">
                  <c:v>118.22364289393651</c:v>
                </c:pt>
                <c:pt idx="316" formatCode="0.00">
                  <c:v>117.21035585003918</c:v>
                </c:pt>
                <c:pt idx="317" formatCode="0.00">
                  <c:v>117.85671443792913</c:v>
                </c:pt>
                <c:pt idx="318" formatCode="0.00">
                  <c:v>117.58434062250825</c:v>
                </c:pt>
                <c:pt idx="319" formatCode="0.00">
                  <c:v>117.71558810869551</c:v>
                </c:pt>
                <c:pt idx="320" formatCode="0.00">
                  <c:v>116.04041858069252</c:v>
                </c:pt>
                <c:pt idx="321" formatCode="0.00">
                  <c:v>116.18507306815695</c:v>
                </c:pt>
                <c:pt idx="322" formatCode="0.00">
                  <c:v>117.29714854251785</c:v>
                </c:pt>
                <c:pt idx="323" formatCode="0.00">
                  <c:v>117.60339267695477</c:v>
                </c:pt>
                <c:pt idx="324" formatCode="0.00">
                  <c:v>115.95433151986001</c:v>
                </c:pt>
                <c:pt idx="325" formatCode="0.00">
                  <c:v>116.5576465773337</c:v>
                </c:pt>
                <c:pt idx="326" formatCode="0.00">
                  <c:v>116.79967823196935</c:v>
                </c:pt>
                <c:pt idx="327" formatCode="0.00">
                  <c:v>118.75004410197789</c:v>
                </c:pt>
                <c:pt idx="328" formatCode="0.00">
                  <c:v>120.1288483385903</c:v>
                </c:pt>
              </c:numCache>
            </c:numRef>
          </c:val>
          <c:smooth val="0"/>
          <c:extLst>
            <c:ext xmlns:c16="http://schemas.microsoft.com/office/drawing/2014/chart" uri="{C3380CC4-5D6E-409C-BE32-E72D297353CC}">
              <c16:uniqueId val="{00000004-EA41-4918-848A-F833F02DB088}"/>
            </c:ext>
          </c:extLst>
        </c:ser>
        <c:ser>
          <c:idx val="5"/>
          <c:order val="5"/>
          <c:tx>
            <c:strRef>
              <c:f>Currency!$U$350</c:f>
              <c:strCache>
                <c:ptCount val="1"/>
                <c:pt idx="0">
                  <c:v>Won</c:v>
                </c:pt>
              </c:strCache>
            </c:strRef>
          </c:tx>
          <c:spPr>
            <a:ln w="28575" cap="rnd">
              <a:solidFill>
                <a:schemeClr val="accent6"/>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Currency!$U$351:$U$679</c:f>
              <c:numCache>
                <c:formatCode>General</c:formatCode>
                <c:ptCount val="329"/>
                <c:pt idx="66" formatCode="0.00">
                  <c:v>100</c:v>
                </c:pt>
                <c:pt idx="67" formatCode="0.00">
                  <c:v>100.29240754512881</c:v>
                </c:pt>
                <c:pt idx="68" formatCode="0.00">
                  <c:v>101.78571428571431</c:v>
                </c:pt>
                <c:pt idx="69" formatCode="0.00">
                  <c:v>103.11929551754446</c:v>
                </c:pt>
                <c:pt idx="70" formatCode="0.00">
                  <c:v>102.60631465080117</c:v>
                </c:pt>
                <c:pt idx="71" formatCode="0.00">
                  <c:v>102.64941518490976</c:v>
                </c:pt>
                <c:pt idx="72" formatCode="0.00">
                  <c:v>101.97670880941115</c:v>
                </c:pt>
                <c:pt idx="73" formatCode="0.00">
                  <c:v>102.69336082753027</c:v>
                </c:pt>
                <c:pt idx="74" formatCode="0.00">
                  <c:v>103.07112433236428</c:v>
                </c:pt>
                <c:pt idx="75" formatCode="0.00">
                  <c:v>102.05952944358057</c:v>
                </c:pt>
                <c:pt idx="76" formatCode="0.00">
                  <c:v>102.93928740450274</c:v>
                </c:pt>
                <c:pt idx="77" formatCode="0.00">
                  <c:v>102.58856737205058</c:v>
                </c:pt>
                <c:pt idx="78" formatCode="0.00">
                  <c:v>102.0350212967345</c:v>
                </c:pt>
                <c:pt idx="79" formatCode="0.00">
                  <c:v>102.42884186329523</c:v>
                </c:pt>
                <c:pt idx="80" formatCode="0.00">
                  <c:v>102.03417618822257</c:v>
                </c:pt>
                <c:pt idx="81" formatCode="0.00">
                  <c:v>101.56345074707593</c:v>
                </c:pt>
                <c:pt idx="82" formatCode="0.00">
                  <c:v>102.31390710567239</c:v>
                </c:pt>
                <c:pt idx="83" formatCode="0.00">
                  <c:v>102.84125481711853</c:v>
                </c:pt>
                <c:pt idx="84" formatCode="0.00">
                  <c:v>102.64941518490976</c:v>
                </c:pt>
                <c:pt idx="85" formatCode="0.00">
                  <c:v>102.61814616996823</c:v>
                </c:pt>
                <c:pt idx="86" formatCode="0.00">
                  <c:v>102.51673314853626</c:v>
                </c:pt>
                <c:pt idx="87" formatCode="0.00">
                  <c:v>102.17192887566765</c:v>
                </c:pt>
                <c:pt idx="88" formatCode="0.00">
                  <c:v>102.2378473395984</c:v>
                </c:pt>
                <c:pt idx="89" formatCode="0.00">
                  <c:v>102.62152660401595</c:v>
                </c:pt>
                <c:pt idx="90" formatCode="0.00">
                  <c:v>102.44067338246232</c:v>
                </c:pt>
                <c:pt idx="91" formatCode="0.00">
                  <c:v>101.8059968900007</c:v>
                </c:pt>
                <c:pt idx="92" formatCode="0.00">
                  <c:v>101.25245081468459</c:v>
                </c:pt>
                <c:pt idx="93" formatCode="0.00">
                  <c:v>100.73101886282198</c:v>
                </c:pt>
                <c:pt idx="94" formatCode="0.00">
                  <c:v>100.76397809478736</c:v>
                </c:pt>
                <c:pt idx="95" formatCode="0.00">
                  <c:v>100.72003245216685</c:v>
                </c:pt>
                <c:pt idx="96" formatCode="0.00">
                  <c:v>100.67862213508214</c:v>
                </c:pt>
                <c:pt idx="97" formatCode="0.00">
                  <c:v>99.916334257318638</c:v>
                </c:pt>
                <c:pt idx="98" formatCode="0.00">
                  <c:v>99.616320735582448</c:v>
                </c:pt>
                <c:pt idx="99" formatCode="0.00">
                  <c:v>100.17071191941045</c:v>
                </c:pt>
                <c:pt idx="100" formatCode="0.00">
                  <c:v>100.34902981542831</c:v>
                </c:pt>
                <c:pt idx="101" formatCode="0.00">
                  <c:v>100.68622811168954</c:v>
                </c:pt>
                <c:pt idx="102" formatCode="0.00">
                  <c:v>100.92032316949498</c:v>
                </c:pt>
                <c:pt idx="103" formatCode="0.00">
                  <c:v>100.63805692650935</c:v>
                </c:pt>
                <c:pt idx="104" formatCode="0.00">
                  <c:v>101.04539922926105</c:v>
                </c:pt>
                <c:pt idx="105" formatCode="0.00">
                  <c:v>101.23808396998174</c:v>
                </c:pt>
                <c:pt idx="106" formatCode="0.00">
                  <c:v>101.32851058075858</c:v>
                </c:pt>
                <c:pt idx="107" formatCode="0.00">
                  <c:v>101.57190183219527</c:v>
                </c:pt>
                <c:pt idx="108" formatCode="0.00">
                  <c:v>101.59894530457711</c:v>
                </c:pt>
                <c:pt idx="109" formatCode="0.00">
                  <c:v>101.33527144885403</c:v>
                </c:pt>
                <c:pt idx="110" formatCode="0.00">
                  <c:v>101.64880670678116</c:v>
                </c:pt>
                <c:pt idx="111" formatCode="0.00">
                  <c:v>101.96149685619633</c:v>
                </c:pt>
                <c:pt idx="112" formatCode="0.00">
                  <c:v>101.55922520451625</c:v>
                </c:pt>
                <c:pt idx="113" formatCode="0.00">
                  <c:v>100.82651612467039</c:v>
                </c:pt>
                <c:pt idx="114" formatCode="0.00">
                  <c:v>101.15357311878846</c:v>
                </c:pt>
                <c:pt idx="115" formatCode="0.00">
                  <c:v>101.32174971266312</c:v>
                </c:pt>
                <c:pt idx="116" formatCode="0.00">
                  <c:v>101.27611385301873</c:v>
                </c:pt>
                <c:pt idx="117" formatCode="0.00">
                  <c:v>100.64819822865256</c:v>
                </c:pt>
                <c:pt idx="118" formatCode="0.00">
                  <c:v>99.699141369751871</c:v>
                </c:pt>
                <c:pt idx="119" formatCode="0.00">
                  <c:v>100.04056520857279</c:v>
                </c:pt>
                <c:pt idx="120" formatCode="0.00">
                  <c:v>100.14197823000475</c:v>
                </c:pt>
                <c:pt idx="121" formatCode="0.00">
                  <c:v>100.27212494084242</c:v>
                </c:pt>
                <c:pt idx="122" formatCode="0.00">
                  <c:v>99.644209316476235</c:v>
                </c:pt>
                <c:pt idx="123" formatCode="0.00">
                  <c:v>99.727029950645658</c:v>
                </c:pt>
                <c:pt idx="124" formatCode="0.00">
                  <c:v>99.023054560205537</c:v>
                </c:pt>
                <c:pt idx="125" formatCode="0.00">
                  <c:v>99.071225745385703</c:v>
                </c:pt>
                <c:pt idx="126" formatCode="0.00">
                  <c:v>99.024744777229401</c:v>
                </c:pt>
                <c:pt idx="127" formatCode="0.00">
                  <c:v>99.257994726522895</c:v>
                </c:pt>
                <c:pt idx="128" formatCode="0.00">
                  <c:v>99.090663241160172</c:v>
                </c:pt>
                <c:pt idx="129" formatCode="0.00">
                  <c:v>98.717970387397742</c:v>
                </c:pt>
                <c:pt idx="130" formatCode="0.00">
                  <c:v>98.691772023527818</c:v>
                </c:pt>
                <c:pt idx="131" formatCode="0.00">
                  <c:v>98.792339936447846</c:v>
                </c:pt>
                <c:pt idx="132" formatCode="0.00">
                  <c:v>98.901358934487192</c:v>
                </c:pt>
                <c:pt idx="133" formatCode="0.00">
                  <c:v>98.47373402744914</c:v>
                </c:pt>
                <c:pt idx="134" formatCode="0.00">
                  <c:v>98.190622675951587</c:v>
                </c:pt>
                <c:pt idx="135" formatCode="0.00">
                  <c:v>97.784125481711854</c:v>
                </c:pt>
                <c:pt idx="136" formatCode="0.00">
                  <c:v>98.213440605773798</c:v>
                </c:pt>
                <c:pt idx="137" formatCode="0.00">
                  <c:v>97.530592928131966</c:v>
                </c:pt>
                <c:pt idx="138" formatCode="0.00">
                  <c:v>97.925258603204654</c:v>
                </c:pt>
                <c:pt idx="139" formatCode="0.00">
                  <c:v>98.489791089175867</c:v>
                </c:pt>
                <c:pt idx="140" formatCode="0.00">
                  <c:v>98.532046514772503</c:v>
                </c:pt>
                <c:pt idx="141" formatCode="0.00">
                  <c:v>98.935163274964509</c:v>
                </c:pt>
                <c:pt idx="142" formatCode="0.00">
                  <c:v>98.991785545264008</c:v>
                </c:pt>
                <c:pt idx="143" formatCode="0.00">
                  <c:v>98.354573727266583</c:v>
                </c:pt>
                <c:pt idx="144" formatCode="0.00">
                  <c:v>98.58444324251235</c:v>
                </c:pt>
                <c:pt idx="145" formatCode="0.00">
                  <c:v>98.702758434182954</c:v>
                </c:pt>
                <c:pt idx="146" formatCode="0.00">
                  <c:v>99.025589885741326</c:v>
                </c:pt>
                <c:pt idx="147" formatCode="0.00">
                  <c:v>99.461665877898724</c:v>
                </c:pt>
                <c:pt idx="148" formatCode="0.00">
                  <c:v>99.704212020823462</c:v>
                </c:pt>
                <c:pt idx="149" formatCode="0.00">
                  <c:v>99.289263741464396</c:v>
                </c:pt>
                <c:pt idx="150" formatCode="0.00">
                  <c:v>99.182780068960852</c:v>
                </c:pt>
                <c:pt idx="151" formatCode="0.00">
                  <c:v>99.462510986410663</c:v>
                </c:pt>
                <c:pt idx="152" formatCode="0.00">
                  <c:v>99.661111486714887</c:v>
                </c:pt>
                <c:pt idx="153" formatCode="0.00">
                  <c:v>99.792948414576429</c:v>
                </c:pt>
                <c:pt idx="154" formatCode="0.00">
                  <c:v>100.2484619025083</c:v>
                </c:pt>
                <c:pt idx="155" formatCode="0.00">
                  <c:v>100.62453519031844</c:v>
                </c:pt>
                <c:pt idx="156" formatCode="0.00">
                  <c:v>100.63214116692582</c:v>
                </c:pt>
                <c:pt idx="157" formatCode="0.00">
                  <c:v>100.4952335879927</c:v>
                </c:pt>
                <c:pt idx="158" formatCode="0.00">
                  <c:v>100.40480697721588</c:v>
                </c:pt>
                <c:pt idx="159" formatCode="0.00">
                  <c:v>100.61777432222297</c:v>
                </c:pt>
                <c:pt idx="160" formatCode="0.00">
                  <c:v>100.72172266919073</c:v>
                </c:pt>
                <c:pt idx="161" formatCode="0.00">
                  <c:v>100.74116016496517</c:v>
                </c:pt>
                <c:pt idx="162" formatCode="0.00">
                  <c:v>99.352646879859364</c:v>
                </c:pt>
                <c:pt idx="163" formatCode="0.00">
                  <c:v>99.444763707660073</c:v>
                </c:pt>
                <c:pt idx="164" formatCode="0.00">
                  <c:v>98.772902440673377</c:v>
                </c:pt>
                <c:pt idx="165" formatCode="0.00">
                  <c:v>98.263302007977828</c:v>
                </c:pt>
                <c:pt idx="166" formatCode="0.00">
                  <c:v>98.630924210668653</c:v>
                </c:pt>
                <c:pt idx="167" formatCode="0.00">
                  <c:v>98.387532959231976</c:v>
                </c:pt>
                <c:pt idx="168" formatCode="0.00">
                  <c:v>97.995402609695077</c:v>
                </c:pt>
                <c:pt idx="169" formatCode="0.00">
                  <c:v>98.355418835778508</c:v>
                </c:pt>
                <c:pt idx="170" formatCode="0.00">
                  <c:v>98.303022108038675</c:v>
                </c:pt>
                <c:pt idx="171" formatCode="0.00">
                  <c:v>98.096815631127043</c:v>
                </c:pt>
                <c:pt idx="172" formatCode="0.00">
                  <c:v>98.20583462916639</c:v>
                </c:pt>
                <c:pt idx="173" formatCode="0.00">
                  <c:v>98.035122709755925</c:v>
                </c:pt>
                <c:pt idx="174" formatCode="0.00">
                  <c:v>97.792576566831187</c:v>
                </c:pt>
                <c:pt idx="175" formatCode="0.00">
                  <c:v>97.607497802717873</c:v>
                </c:pt>
                <c:pt idx="176" formatCode="0.00">
                  <c:v>97.693698870935037</c:v>
                </c:pt>
                <c:pt idx="177" formatCode="0.00">
                  <c:v>97.926103711716578</c:v>
                </c:pt>
                <c:pt idx="178" formatCode="0.00">
                  <c:v>98.47373402744914</c:v>
                </c:pt>
                <c:pt idx="179" formatCode="0.00">
                  <c:v>98.684166046920424</c:v>
                </c:pt>
                <c:pt idx="180" formatCode="0.00">
                  <c:v>98.690081806503954</c:v>
                </c:pt>
                <c:pt idx="181" formatCode="0.00">
                  <c:v>98.102731390710559</c:v>
                </c:pt>
                <c:pt idx="182" formatCode="0.00">
                  <c:v>98.008924345886015</c:v>
                </c:pt>
                <c:pt idx="183" formatCode="0.00">
                  <c:v>97.925258603204654</c:v>
                </c:pt>
                <c:pt idx="184" formatCode="0.00">
                  <c:v>97.685247785815704</c:v>
                </c:pt>
                <c:pt idx="185" formatCode="0.00">
                  <c:v>97.71567169224528</c:v>
                </c:pt>
                <c:pt idx="186" formatCode="0.00">
                  <c:v>97.882158069096079</c:v>
                </c:pt>
                <c:pt idx="187" formatCode="0.00">
                  <c:v>98.046109120411074</c:v>
                </c:pt>
                <c:pt idx="188" formatCode="0.00">
                  <c:v>98.11287269285377</c:v>
                </c:pt>
                <c:pt idx="189" formatCode="0.00">
                  <c:v>98.018220539517273</c:v>
                </c:pt>
                <c:pt idx="190" formatCode="0.00">
                  <c:v>98.73909810019606</c:v>
                </c:pt>
                <c:pt idx="191" formatCode="0.00">
                  <c:v>98.514299236021913</c:v>
                </c:pt>
                <c:pt idx="192" formatCode="0.00">
                  <c:v>98.888682306808207</c:v>
                </c:pt>
                <c:pt idx="193" formatCode="0.00">
                  <c:v>98.870935028057616</c:v>
                </c:pt>
                <c:pt idx="194" formatCode="0.00">
                  <c:v>99.497160435399906</c:v>
                </c:pt>
                <c:pt idx="195" formatCode="0.00">
                  <c:v>99.55885335677101</c:v>
                </c:pt>
                <c:pt idx="196" formatCode="0.00">
                  <c:v>99.686464742072872</c:v>
                </c:pt>
                <c:pt idx="197" formatCode="0.00">
                  <c:v>100.81637482252721</c:v>
                </c:pt>
                <c:pt idx="198" formatCode="0.00">
                  <c:v>101.19244811033738</c:v>
                </c:pt>
                <c:pt idx="199" formatCode="0.00">
                  <c:v>100.72510310323845</c:v>
                </c:pt>
                <c:pt idx="200" formatCode="0.00">
                  <c:v>100.07436954905012</c:v>
                </c:pt>
                <c:pt idx="201" formatCode="0.00">
                  <c:v>100.06422824690691</c:v>
                </c:pt>
                <c:pt idx="202" formatCode="0.00">
                  <c:v>100.08873639375295</c:v>
                </c:pt>
                <c:pt idx="203" formatCode="0.00">
                  <c:v>100.96511392062742</c:v>
                </c:pt>
                <c:pt idx="204" formatCode="0.00">
                  <c:v>100.46142924751538</c:v>
                </c:pt>
                <c:pt idx="205" formatCode="0.00">
                  <c:v>99.896896761544184</c:v>
                </c:pt>
                <c:pt idx="206" formatCode="0.00">
                  <c:v>99.745622337908188</c:v>
                </c:pt>
                <c:pt idx="207" formatCode="0.00">
                  <c:v>100.02450814684605</c:v>
                </c:pt>
                <c:pt idx="208" formatCode="0.00">
                  <c:v>100.01183151916706</c:v>
                </c:pt>
                <c:pt idx="209" formatCode="0.00">
                  <c:v>100.05155161922792</c:v>
                </c:pt>
                <c:pt idx="210" formatCode="0.00">
                  <c:v>100.66171996484347</c:v>
                </c:pt>
                <c:pt idx="211" formatCode="0.00">
                  <c:v>100.74116016496517</c:v>
                </c:pt>
                <c:pt idx="212" formatCode="0.00">
                  <c:v>102.12122236495166</c:v>
                </c:pt>
                <c:pt idx="213" formatCode="0.00">
                  <c:v>102.11023595429654</c:v>
                </c:pt>
                <c:pt idx="214" formatCode="0.00">
                  <c:v>103.00689608545737</c:v>
                </c:pt>
                <c:pt idx="215" formatCode="0.00">
                  <c:v>102.75167331485362</c:v>
                </c:pt>
                <c:pt idx="216" formatCode="0.00">
                  <c:v>102.62406192955176</c:v>
                </c:pt>
                <c:pt idx="217" formatCode="0.00">
                  <c:v>102.03755662227032</c:v>
                </c:pt>
                <c:pt idx="218" formatCode="0.00">
                  <c:v>101.88374687309852</c:v>
                </c:pt>
                <c:pt idx="219" formatCode="0.00">
                  <c:v>100.66932594145088</c:v>
                </c:pt>
                <c:pt idx="220" formatCode="0.00">
                  <c:v>100.04225542559664</c:v>
                </c:pt>
                <c:pt idx="221" formatCode="0.00">
                  <c:v>100.30339395578392</c:v>
                </c:pt>
                <c:pt idx="222" formatCode="0.00">
                  <c:v>100.62030964775876</c:v>
                </c:pt>
                <c:pt idx="223" formatCode="0.00">
                  <c:v>100.48002163477791</c:v>
                </c:pt>
                <c:pt idx="224" formatCode="0.00">
                  <c:v>101.41217632343992</c:v>
                </c:pt>
                <c:pt idx="225" formatCode="0.00">
                  <c:v>100.55946183489961</c:v>
                </c:pt>
                <c:pt idx="226" formatCode="0.00">
                  <c:v>100.56706781150699</c:v>
                </c:pt>
                <c:pt idx="227" formatCode="0.00">
                  <c:v>101.90402947738488</c:v>
                </c:pt>
                <c:pt idx="228" formatCode="0.00">
                  <c:v>102.46095598674871</c:v>
                </c:pt>
                <c:pt idx="229" formatCode="0.00">
                  <c:v>104.09624095733892</c:v>
                </c:pt>
                <c:pt idx="230" formatCode="0.00">
                  <c:v>104.8965587181394</c:v>
                </c:pt>
                <c:pt idx="231" formatCode="0.00">
                  <c:v>107.1268000811304</c:v>
                </c:pt>
                <c:pt idx="232" formatCode="0.00">
                  <c:v>106.22591440740992</c:v>
                </c:pt>
                <c:pt idx="233" formatCode="0.00">
                  <c:v>105.63180312352107</c:v>
                </c:pt>
                <c:pt idx="234" formatCode="0.00">
                  <c:v>106.49043337164493</c:v>
                </c:pt>
                <c:pt idx="235" formatCode="0.00">
                  <c:v>104.64894192414307</c:v>
                </c:pt>
                <c:pt idx="236" formatCode="0.00">
                  <c:v>103.57818943952404</c:v>
                </c:pt>
                <c:pt idx="237" formatCode="0.00">
                  <c:v>102.93083631938342</c:v>
                </c:pt>
                <c:pt idx="238" formatCode="0.00">
                  <c:v>102.84209992563046</c:v>
                </c:pt>
                <c:pt idx="239" formatCode="0.00">
                  <c:v>103.55030085863024</c:v>
                </c:pt>
                <c:pt idx="240" formatCode="0.00">
                  <c:v>102.96210533432493</c:v>
                </c:pt>
                <c:pt idx="241" formatCode="0.00">
                  <c:v>104.55767020485432</c:v>
                </c:pt>
                <c:pt idx="242" formatCode="0.00">
                  <c:v>103.87651274423636</c:v>
                </c:pt>
                <c:pt idx="243" formatCode="0.00">
                  <c:v>104.74781962003922</c:v>
                </c:pt>
                <c:pt idx="244" formatCode="0.00">
                  <c:v>103.52156716922454</c:v>
                </c:pt>
                <c:pt idx="245" formatCode="0.00">
                  <c:v>102.38151578662699</c:v>
                </c:pt>
                <c:pt idx="246" formatCode="0.00">
                  <c:v>102.83364884051112</c:v>
                </c:pt>
                <c:pt idx="247" formatCode="0.00">
                  <c:v>102.23869244811034</c:v>
                </c:pt>
                <c:pt idx="248" formatCode="0.00">
                  <c:v>102.42799675478331</c:v>
                </c:pt>
                <c:pt idx="249" formatCode="0.00">
                  <c:v>102.88520045973904</c:v>
                </c:pt>
                <c:pt idx="250" formatCode="0.00">
                  <c:v>102.54715705496587</c:v>
                </c:pt>
                <c:pt idx="251" formatCode="0.00">
                  <c:v>103.43959164356704</c:v>
                </c:pt>
                <c:pt idx="252" formatCode="0.00">
                  <c:v>103.93567034007165</c:v>
                </c:pt>
                <c:pt idx="253" formatCode="0.00">
                  <c:v>102.80407004259347</c:v>
                </c:pt>
                <c:pt idx="254" formatCode="0.00">
                  <c:v>102.91139882360896</c:v>
                </c:pt>
                <c:pt idx="255" formatCode="0.00">
                  <c:v>104.24836048948684</c:v>
                </c:pt>
                <c:pt idx="256" formatCode="0.00">
                  <c:v>104.40555067270638</c:v>
                </c:pt>
                <c:pt idx="257" formatCode="0.00">
                  <c:v>104.15877898722196</c:v>
                </c:pt>
                <c:pt idx="258" formatCode="0.00">
                  <c:v>104.31343384490567</c:v>
                </c:pt>
                <c:pt idx="259" formatCode="0.00">
                  <c:v>103.42945034142383</c:v>
                </c:pt>
                <c:pt idx="260" formatCode="0.00">
                  <c:v>103.11760530052058</c:v>
                </c:pt>
                <c:pt idx="261" formatCode="0.00">
                  <c:v>102.48968967615441</c:v>
                </c:pt>
                <c:pt idx="262" formatCode="0.00">
                  <c:v>102.65110540193363</c:v>
                </c:pt>
                <c:pt idx="263" formatCode="0.00">
                  <c:v>103.45649381380571</c:v>
                </c:pt>
                <c:pt idx="264" formatCode="0.00">
                  <c:v>103.57565411398824</c:v>
                </c:pt>
                <c:pt idx="265" formatCode="0.00">
                  <c:v>103.09056182813873</c:v>
                </c:pt>
                <c:pt idx="266" formatCode="0.00">
                  <c:v>103.72692853762425</c:v>
                </c:pt>
                <c:pt idx="267" formatCode="0.00">
                  <c:v>103.06520857278075</c:v>
                </c:pt>
                <c:pt idx="268" formatCode="0.00">
                  <c:v>103.0229531471841</c:v>
                </c:pt>
                <c:pt idx="269" formatCode="0.00">
                  <c:v>103.40325197755391</c:v>
                </c:pt>
                <c:pt idx="270" formatCode="0.00">
                  <c:v>103.3128253667771</c:v>
                </c:pt>
                <c:pt idx="271" formatCode="0.00">
                  <c:v>103.68636332905146</c:v>
                </c:pt>
                <c:pt idx="272" formatCode="0.00">
                  <c:v>103.98637685078765</c:v>
                </c:pt>
                <c:pt idx="273" formatCode="0.00">
                  <c:v>104.10300182543438</c:v>
                </c:pt>
                <c:pt idx="274" formatCode="0.00">
                  <c:v>103.62213508214455</c:v>
                </c:pt>
                <c:pt idx="275" formatCode="0.00">
                  <c:v>103.3948008924346</c:v>
                </c:pt>
                <c:pt idx="276" formatCode="0.00">
                  <c:v>103.70749104184978</c:v>
                </c:pt>
                <c:pt idx="277" formatCode="0.00">
                  <c:v>104.18751267662768</c:v>
                </c:pt>
                <c:pt idx="278" formatCode="0.00">
                  <c:v>105.01740923534584</c:v>
                </c:pt>
                <c:pt idx="279" formatCode="0.00">
                  <c:v>104.97937935230883</c:v>
                </c:pt>
                <c:pt idx="280" formatCode="0.00">
                  <c:v>104.13258062335204</c:v>
                </c:pt>
                <c:pt idx="281" formatCode="0.00">
                  <c:v>104.63880062199988</c:v>
                </c:pt>
                <c:pt idx="282" formatCode="0.00">
                  <c:v>104.33963220877563</c:v>
                </c:pt>
                <c:pt idx="283" formatCode="0.00">
                  <c:v>104.56612128997362</c:v>
                </c:pt>
                <c:pt idx="284" formatCode="0.00">
                  <c:v>103.52663782029612</c:v>
                </c:pt>
                <c:pt idx="285" formatCode="0.00">
                  <c:v>103.55959705226152</c:v>
                </c:pt>
                <c:pt idx="286" formatCode="0.00">
                  <c:v>102.83111351497531</c:v>
                </c:pt>
                <c:pt idx="287" formatCode="0.00">
                  <c:v>103.02126293016023</c:v>
                </c:pt>
                <c:pt idx="288" formatCode="0.00">
                  <c:v>102.04093705631804</c:v>
                </c:pt>
                <c:pt idx="289" formatCode="0.00">
                  <c:v>101.82543438577514</c:v>
                </c:pt>
                <c:pt idx="290" formatCode="0.00">
                  <c:v>101.23808396998174</c:v>
                </c:pt>
                <c:pt idx="291" formatCode="0.00">
                  <c:v>100.67777702657021</c:v>
                </c:pt>
                <c:pt idx="292" formatCode="0.00">
                  <c:v>101.14005138259752</c:v>
                </c:pt>
                <c:pt idx="293" formatCode="0.00">
                  <c:v>101.76374146440403</c:v>
                </c:pt>
                <c:pt idx="294" formatCode="0.00">
                  <c:v>102.79054830640256</c:v>
                </c:pt>
                <c:pt idx="295" formatCode="0.00">
                  <c:v>102.01304847542423</c:v>
                </c:pt>
                <c:pt idx="296" formatCode="0.00">
                  <c:v>102.59363802312218</c:v>
                </c:pt>
                <c:pt idx="297" formatCode="0.00">
                  <c:v>102.11108106280847</c:v>
                </c:pt>
                <c:pt idx="298" formatCode="0.00">
                  <c:v>102.2505239672774</c:v>
                </c:pt>
                <c:pt idx="299" formatCode="0.00">
                  <c:v>102.73561625312691</c:v>
                </c:pt>
                <c:pt idx="300" formatCode="0.00">
                  <c:v>102.17361909269151</c:v>
                </c:pt>
                <c:pt idx="301" formatCode="0.00">
                  <c:v>101.38597795957</c:v>
                </c:pt>
                <c:pt idx="302" formatCode="0.00">
                  <c:v>101.8059968900007</c:v>
                </c:pt>
                <c:pt idx="303" formatCode="0.00">
                  <c:v>101.4704888107633</c:v>
                </c:pt>
                <c:pt idx="304" formatCode="0.00">
                  <c:v>101.30907308498411</c:v>
                </c:pt>
                <c:pt idx="305" formatCode="0.00">
                  <c:v>101.64458116422148</c:v>
                </c:pt>
                <c:pt idx="306" formatCode="0.00">
                  <c:v>101.51865999594347</c:v>
                </c:pt>
                <c:pt idx="307" formatCode="0.00">
                  <c:v>101.31329862754377</c:v>
                </c:pt>
                <c:pt idx="308" formatCode="0.00">
                  <c:v>101.35132851058076</c:v>
                </c:pt>
                <c:pt idx="309" formatCode="0.00">
                  <c:v>100.76313298627544</c:v>
                </c:pt>
                <c:pt idx="310" formatCode="0.00">
                  <c:v>101.00905956324793</c:v>
                </c:pt>
                <c:pt idx="311" formatCode="0.00">
                  <c:v>100.93130958015009</c:v>
                </c:pt>
                <c:pt idx="312" formatCode="0.00">
                  <c:v>101.21019538908796</c:v>
                </c:pt>
                <c:pt idx="313" formatCode="0.00">
                  <c:v>101.54739368534919</c:v>
                </c:pt>
                <c:pt idx="314" formatCode="0.00">
                  <c:v>101.40964099790412</c:v>
                </c:pt>
                <c:pt idx="315" formatCode="0.00">
                  <c:v>101.88712730714624</c:v>
                </c:pt>
                <c:pt idx="316" formatCode="0.00">
                  <c:v>101.63274964505442</c:v>
                </c:pt>
                <c:pt idx="317" formatCode="0.00">
                  <c:v>101.72909201541478</c:v>
                </c:pt>
                <c:pt idx="318" formatCode="0.00">
                  <c:v>101.77979852613075</c:v>
                </c:pt>
                <c:pt idx="319" formatCode="0.00">
                  <c:v>101.63274964505442</c:v>
                </c:pt>
                <c:pt idx="320" formatCode="0.00">
                  <c:v>100.92285849503078</c:v>
                </c:pt>
                <c:pt idx="321" formatCode="0.00">
                  <c:v>101.12061388682308</c:v>
                </c:pt>
                <c:pt idx="322" formatCode="0.00">
                  <c:v>101.48823608951389</c:v>
                </c:pt>
                <c:pt idx="323" formatCode="0.00">
                  <c:v>101.70880941112839</c:v>
                </c:pt>
                <c:pt idx="324" formatCode="0.00">
                  <c:v>101.02258129943887</c:v>
                </c:pt>
                <c:pt idx="325" formatCode="0.00">
                  <c:v>101.26005679129202</c:v>
                </c:pt>
                <c:pt idx="326" formatCode="0.00">
                  <c:v>100.76228787776351</c:v>
                </c:pt>
                <c:pt idx="327" formatCode="0.00">
                  <c:v>101.03103238455817</c:v>
                </c:pt>
                <c:pt idx="328" formatCode="0.00">
                  <c:v>100.99553782705699</c:v>
                </c:pt>
              </c:numCache>
            </c:numRef>
          </c:val>
          <c:smooth val="0"/>
          <c:extLst>
            <c:ext xmlns:c16="http://schemas.microsoft.com/office/drawing/2014/chart" uri="{C3380CC4-5D6E-409C-BE32-E72D297353CC}">
              <c16:uniqueId val="{00000005-EA41-4918-848A-F833F02DB088}"/>
            </c:ext>
          </c:extLst>
        </c:ser>
        <c:ser>
          <c:idx val="6"/>
          <c:order val="6"/>
          <c:tx>
            <c:strRef>
              <c:f>Currency!$V$350</c:f>
              <c:strCache>
                <c:ptCount val="1"/>
                <c:pt idx="0">
                  <c:v>Pound</c:v>
                </c:pt>
              </c:strCache>
            </c:strRef>
          </c:tx>
          <c:spPr>
            <a:ln w="28575" cap="rnd">
              <a:solidFill>
                <a:schemeClr val="accent1">
                  <a:lumMod val="60000"/>
                </a:schemeClr>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Currency!$V$351:$V$679</c:f>
              <c:numCache>
                <c:formatCode>General</c:formatCode>
                <c:ptCount val="329"/>
                <c:pt idx="66" formatCode="0.00">
                  <c:v>100</c:v>
                </c:pt>
                <c:pt idx="67" formatCode="0.00">
                  <c:v>100.561797752809</c:v>
                </c:pt>
                <c:pt idx="68" formatCode="0.00">
                  <c:v>100.54958475818272</c:v>
                </c:pt>
                <c:pt idx="69" formatCode="0.00">
                  <c:v>100.47630679042501</c:v>
                </c:pt>
                <c:pt idx="70" formatCode="0.00">
                  <c:v>100.52515876893015</c:v>
                </c:pt>
                <c:pt idx="71" formatCode="0.00">
                  <c:v>100.47630679042501</c:v>
                </c:pt>
                <c:pt idx="72" formatCode="0.00">
                  <c:v>100.61064973131413</c:v>
                </c:pt>
                <c:pt idx="73" formatCode="0.00">
                  <c:v>101.17244748412311</c:v>
                </c:pt>
                <c:pt idx="74" formatCode="0.00">
                  <c:v>101.12359550561798</c:v>
                </c:pt>
                <c:pt idx="75" formatCode="0.00">
                  <c:v>101.2457254518808</c:v>
                </c:pt>
                <c:pt idx="76" formatCode="0.00">
                  <c:v>101.27015144113338</c:v>
                </c:pt>
                <c:pt idx="77" formatCode="0.00">
                  <c:v>100.81827063996091</c:v>
                </c:pt>
                <c:pt idx="78" formatCode="0.00">
                  <c:v>100.47630679042501</c:v>
                </c:pt>
                <c:pt idx="79" formatCode="0.00">
                  <c:v>100.62286272594041</c:v>
                </c:pt>
                <c:pt idx="80" formatCode="0.00">
                  <c:v>100.34196384953592</c:v>
                </c:pt>
                <c:pt idx="81" formatCode="0.00">
                  <c:v>100.561797752809</c:v>
                </c:pt>
                <c:pt idx="82" formatCode="0.00">
                  <c:v>99.670249145090381</c:v>
                </c:pt>
                <c:pt idx="83" formatCode="0.00">
                  <c:v>99.548119198827564</c:v>
                </c:pt>
                <c:pt idx="84" formatCode="0.00">
                  <c:v>99.853444064484606</c:v>
                </c:pt>
                <c:pt idx="85" formatCode="0.00">
                  <c:v>99.32828529555448</c:v>
                </c:pt>
                <c:pt idx="86" formatCode="0.00">
                  <c:v>99.816805080605775</c:v>
                </c:pt>
                <c:pt idx="87" formatCode="0.00">
                  <c:v>100.12212994626282</c:v>
                </c:pt>
                <c:pt idx="88" formatCode="0.00">
                  <c:v>100.39081582804104</c:v>
                </c:pt>
                <c:pt idx="89" formatCode="0.00">
                  <c:v>101.13580850024427</c:v>
                </c:pt>
                <c:pt idx="90" formatCode="0.00">
                  <c:v>101.00146555935514</c:v>
                </c:pt>
                <c:pt idx="91" formatCode="0.00">
                  <c:v>100.03663898387887</c:v>
                </c:pt>
                <c:pt idx="92" formatCode="0.00">
                  <c:v>99.169516365412818</c:v>
                </c:pt>
                <c:pt idx="93" formatCode="0.00">
                  <c:v>99.377137274059606</c:v>
                </c:pt>
                <c:pt idx="94" formatCode="0.00">
                  <c:v>98.91304347826086</c:v>
                </c:pt>
                <c:pt idx="95" formatCode="0.00">
                  <c:v>98.937469467513438</c:v>
                </c:pt>
                <c:pt idx="96" formatCode="0.00">
                  <c:v>99.14509037616024</c:v>
                </c:pt>
                <c:pt idx="97" formatCode="0.00">
                  <c:v>98.900830483634579</c:v>
                </c:pt>
                <c:pt idx="98" formatCode="0.00">
                  <c:v>97.972642892037129</c:v>
                </c:pt>
                <c:pt idx="99" formatCode="0.00">
                  <c:v>98.277967757694185</c:v>
                </c:pt>
                <c:pt idx="100" formatCode="0.00">
                  <c:v>97.679531021006355</c:v>
                </c:pt>
                <c:pt idx="101" formatCode="0.00">
                  <c:v>97.86272594040058</c:v>
                </c:pt>
                <c:pt idx="102" formatCode="0.00">
                  <c:v>97.777234978016608</c:v>
                </c:pt>
                <c:pt idx="103" formatCode="0.00">
                  <c:v>97.813873961895453</c:v>
                </c:pt>
                <c:pt idx="104" formatCode="0.00">
                  <c:v>98.229115779189058</c:v>
                </c:pt>
                <c:pt idx="105" formatCode="0.00">
                  <c:v>97.801660967269171</c:v>
                </c:pt>
                <c:pt idx="106" formatCode="0.00">
                  <c:v>98.851978505129466</c:v>
                </c:pt>
                <c:pt idx="107" formatCode="0.00">
                  <c:v>99.010747435271128</c:v>
                </c:pt>
                <c:pt idx="108" formatCode="0.00">
                  <c:v>99.206155349291649</c:v>
                </c:pt>
                <c:pt idx="109" formatCode="0.00">
                  <c:v>99.364924279433325</c:v>
                </c:pt>
                <c:pt idx="110" formatCode="0.00">
                  <c:v>99.157303370786508</c:v>
                </c:pt>
                <c:pt idx="111" formatCode="0.00">
                  <c:v>99.21836834391793</c:v>
                </c:pt>
                <c:pt idx="112" formatCode="0.00">
                  <c:v>98.717635564240354</c:v>
                </c:pt>
                <c:pt idx="113" formatCode="0.00">
                  <c:v>99.059599413776269</c:v>
                </c:pt>
                <c:pt idx="114" formatCode="0.00">
                  <c:v>99.157303370786508</c:v>
                </c:pt>
                <c:pt idx="115" formatCode="0.00">
                  <c:v>99.987787005373718</c:v>
                </c:pt>
                <c:pt idx="116" formatCode="0.00">
                  <c:v>100.08549096238397</c:v>
                </c:pt>
                <c:pt idx="117" formatCode="0.00">
                  <c:v>98.522227650219833</c:v>
                </c:pt>
                <c:pt idx="118" formatCode="0.00">
                  <c:v>96.421592574499272</c:v>
                </c:pt>
                <c:pt idx="119" formatCode="0.00">
                  <c:v>97.166585246702496</c:v>
                </c:pt>
                <c:pt idx="120" formatCode="0.00">
                  <c:v>95.749877870053751</c:v>
                </c:pt>
                <c:pt idx="121" formatCode="0.00">
                  <c:v>95.065950170981921</c:v>
                </c:pt>
                <c:pt idx="122" formatCode="0.00">
                  <c:v>95.053737176355639</c:v>
                </c:pt>
                <c:pt idx="123" formatCode="0.00">
                  <c:v>94.455300439667809</c:v>
                </c:pt>
                <c:pt idx="124" formatCode="0.00">
                  <c:v>94.12554958475819</c:v>
                </c:pt>
                <c:pt idx="125" formatCode="0.00">
                  <c:v>94.308744504152415</c:v>
                </c:pt>
                <c:pt idx="126" formatCode="0.00">
                  <c:v>94.858329262335118</c:v>
                </c:pt>
                <c:pt idx="127" formatCode="0.00">
                  <c:v>95.041524181729358</c:v>
                </c:pt>
                <c:pt idx="128" formatCode="0.00">
                  <c:v>95.273571079628724</c:v>
                </c:pt>
                <c:pt idx="129" formatCode="0.00">
                  <c:v>94.943820224719104</c:v>
                </c:pt>
                <c:pt idx="130" formatCode="0.00">
                  <c:v>94.992672203224231</c:v>
                </c:pt>
                <c:pt idx="131" formatCode="0.00">
                  <c:v>94.919394235466541</c:v>
                </c:pt>
                <c:pt idx="132" formatCode="0.00">
                  <c:v>94.382022471910119</c:v>
                </c:pt>
                <c:pt idx="133" formatCode="0.00">
                  <c:v>94.394235466536401</c:v>
                </c:pt>
                <c:pt idx="134" formatCode="0.00">
                  <c:v>94.675134342940893</c:v>
                </c:pt>
                <c:pt idx="135" formatCode="0.00">
                  <c:v>94.882755251587696</c:v>
                </c:pt>
                <c:pt idx="136" formatCode="0.00">
                  <c:v>94.980459208597949</c:v>
                </c:pt>
                <c:pt idx="137" formatCode="0.00">
                  <c:v>95.297997068881287</c:v>
                </c:pt>
                <c:pt idx="138" formatCode="0.00">
                  <c:v>95.62774792379092</c:v>
                </c:pt>
                <c:pt idx="139" formatCode="0.00">
                  <c:v>94.980459208597949</c:v>
                </c:pt>
                <c:pt idx="140" formatCode="0.00">
                  <c:v>94.992672203224231</c:v>
                </c:pt>
                <c:pt idx="141" formatCode="0.00">
                  <c:v>95.114802149487062</c:v>
                </c:pt>
                <c:pt idx="142" formatCode="0.00">
                  <c:v>94.821690278456288</c:v>
                </c:pt>
                <c:pt idx="143" formatCode="0.00">
                  <c:v>94.614069369809485</c:v>
                </c:pt>
                <c:pt idx="144" formatCode="0.00">
                  <c:v>94.19882755251588</c:v>
                </c:pt>
                <c:pt idx="145" formatCode="0.00">
                  <c:v>94.479726428920372</c:v>
                </c:pt>
                <c:pt idx="146" formatCode="0.00">
                  <c:v>94.50415241817295</c:v>
                </c:pt>
                <c:pt idx="147" formatCode="0.00">
                  <c:v>94.65070835368833</c:v>
                </c:pt>
                <c:pt idx="148" formatCode="0.00">
                  <c:v>95.224719101123583</c:v>
                </c:pt>
                <c:pt idx="149" formatCode="0.00">
                  <c:v>94.748412310698598</c:v>
                </c:pt>
                <c:pt idx="150" formatCode="0.00">
                  <c:v>94.943820224719104</c:v>
                </c:pt>
                <c:pt idx="151" formatCode="0.00">
                  <c:v>94.785051294577443</c:v>
                </c:pt>
                <c:pt idx="152" formatCode="0.00">
                  <c:v>94.626282364435767</c:v>
                </c:pt>
                <c:pt idx="153" formatCode="0.00">
                  <c:v>94.443087445041527</c:v>
                </c:pt>
                <c:pt idx="154" formatCode="0.00">
                  <c:v>94.430874450415246</c:v>
                </c:pt>
                <c:pt idx="155" formatCode="0.00">
                  <c:v>93.893502686858824</c:v>
                </c:pt>
                <c:pt idx="156" formatCode="0.00">
                  <c:v>93.282852955544698</c:v>
                </c:pt>
                <c:pt idx="157" formatCode="0.00">
                  <c:v>92.830972154372262</c:v>
                </c:pt>
                <c:pt idx="158" formatCode="0.00">
                  <c:v>92.989741084513923</c:v>
                </c:pt>
                <c:pt idx="159" formatCode="0.00">
                  <c:v>92.879824132877374</c:v>
                </c:pt>
                <c:pt idx="160" formatCode="0.00">
                  <c:v>92.647777234978022</c:v>
                </c:pt>
                <c:pt idx="161" formatCode="0.00">
                  <c:v>92.721055202735712</c:v>
                </c:pt>
                <c:pt idx="162" formatCode="0.00">
                  <c:v>93.160723009281881</c:v>
                </c:pt>
                <c:pt idx="163" formatCode="0.00">
                  <c:v>91.670737664875432</c:v>
                </c:pt>
                <c:pt idx="164" formatCode="0.00">
                  <c:v>91.646311675622854</c:v>
                </c:pt>
                <c:pt idx="165" formatCode="0.00">
                  <c:v>93.014167073766501</c:v>
                </c:pt>
                <c:pt idx="166" formatCode="0.00">
                  <c:v>93.343917928676106</c:v>
                </c:pt>
                <c:pt idx="167" formatCode="0.00">
                  <c:v>93.649242794333176</c:v>
                </c:pt>
                <c:pt idx="168" formatCode="0.00">
                  <c:v>93.79579872984857</c:v>
                </c:pt>
                <c:pt idx="169" formatCode="0.00">
                  <c:v>94.430874450415246</c:v>
                </c:pt>
                <c:pt idx="170" formatCode="0.00">
                  <c:v>94.174401563263316</c:v>
                </c:pt>
                <c:pt idx="171" formatCode="0.00">
                  <c:v>94.247679531021006</c:v>
                </c:pt>
                <c:pt idx="172" formatCode="0.00">
                  <c:v>93.881289692232556</c:v>
                </c:pt>
                <c:pt idx="173" formatCode="0.00">
                  <c:v>93.295065950170979</c:v>
                </c:pt>
                <c:pt idx="174" formatCode="0.00">
                  <c:v>93.087445041524191</c:v>
                </c:pt>
                <c:pt idx="175" formatCode="0.00">
                  <c:v>92.061553492916474</c:v>
                </c:pt>
                <c:pt idx="176" formatCode="0.00">
                  <c:v>92.134831460674164</c:v>
                </c:pt>
                <c:pt idx="177" formatCode="0.00">
                  <c:v>92.977528089887642</c:v>
                </c:pt>
                <c:pt idx="178" formatCode="0.00">
                  <c:v>93.307278944797261</c:v>
                </c:pt>
                <c:pt idx="179" formatCode="0.00">
                  <c:v>92.81875915974598</c:v>
                </c:pt>
                <c:pt idx="180" formatCode="0.00">
                  <c:v>93.038593063019064</c:v>
                </c:pt>
                <c:pt idx="181" formatCode="0.00">
                  <c:v>93.197361993160726</c:v>
                </c:pt>
                <c:pt idx="182" formatCode="0.00">
                  <c:v>93.502686858817768</c:v>
                </c:pt>
                <c:pt idx="183" formatCode="0.00">
                  <c:v>93.502686858817768</c:v>
                </c:pt>
                <c:pt idx="184" formatCode="0.00">
                  <c:v>93.978993649242796</c:v>
                </c:pt>
                <c:pt idx="185" formatCode="0.00">
                  <c:v>93.783585735222289</c:v>
                </c:pt>
                <c:pt idx="186" formatCode="0.00">
                  <c:v>93.698094772838303</c:v>
                </c:pt>
                <c:pt idx="187" formatCode="0.00">
                  <c:v>93.404982901807529</c:v>
                </c:pt>
                <c:pt idx="188" formatCode="0.00">
                  <c:v>93.771372740596007</c:v>
                </c:pt>
                <c:pt idx="189" formatCode="0.00">
                  <c:v>93.954567659990232</c:v>
                </c:pt>
                <c:pt idx="190" formatCode="0.00">
                  <c:v>93.612603810454317</c:v>
                </c:pt>
                <c:pt idx="191" formatCode="0.00">
                  <c:v>93.026380068392783</c:v>
                </c:pt>
                <c:pt idx="192" formatCode="0.00">
                  <c:v>93.160723009281881</c:v>
                </c:pt>
                <c:pt idx="193" formatCode="0.00">
                  <c:v>93.392769907181247</c:v>
                </c:pt>
                <c:pt idx="194" formatCode="0.00">
                  <c:v>93.514899853444078</c:v>
                </c:pt>
                <c:pt idx="195" formatCode="0.00">
                  <c:v>93.942354665363951</c:v>
                </c:pt>
                <c:pt idx="196" formatCode="0.00">
                  <c:v>93.856863702979965</c:v>
                </c:pt>
                <c:pt idx="197" formatCode="0.00">
                  <c:v>93.270639960918416</c:v>
                </c:pt>
                <c:pt idx="198" formatCode="0.00">
                  <c:v>92.550073277967755</c:v>
                </c:pt>
                <c:pt idx="199" formatCode="0.00">
                  <c:v>93.905715681485106</c:v>
                </c:pt>
                <c:pt idx="200" formatCode="0.00">
                  <c:v>93.710307767464585</c:v>
                </c:pt>
                <c:pt idx="201" formatCode="0.00">
                  <c:v>93.905715681485106</c:v>
                </c:pt>
                <c:pt idx="202" formatCode="0.00">
                  <c:v>94.430874450415246</c:v>
                </c:pt>
                <c:pt idx="203" formatCode="0.00">
                  <c:v>94.662921348314612</c:v>
                </c:pt>
                <c:pt idx="204" formatCode="0.00">
                  <c:v>94.601856375183189</c:v>
                </c:pt>
                <c:pt idx="205" formatCode="0.00">
                  <c:v>94.308744504152415</c:v>
                </c:pt>
                <c:pt idx="206" formatCode="0.00">
                  <c:v>94.19882755251588</c:v>
                </c:pt>
                <c:pt idx="207" formatCode="0.00">
                  <c:v>93.539325842696627</c:v>
                </c:pt>
                <c:pt idx="208" formatCode="0.00">
                  <c:v>93.649242794333176</c:v>
                </c:pt>
                <c:pt idx="209" formatCode="0.00">
                  <c:v>93.856863702979965</c:v>
                </c:pt>
                <c:pt idx="210" formatCode="0.00">
                  <c:v>93.917928676111387</c:v>
                </c:pt>
                <c:pt idx="211" formatCode="0.00">
                  <c:v>94.528578407425513</c:v>
                </c:pt>
                <c:pt idx="212" formatCode="0.00">
                  <c:v>94.833903273082555</c:v>
                </c:pt>
                <c:pt idx="213" formatCode="0.00">
                  <c:v>94.137762579384471</c:v>
                </c:pt>
                <c:pt idx="214" formatCode="0.00">
                  <c:v>94.394235466536401</c:v>
                </c:pt>
                <c:pt idx="215" formatCode="0.00">
                  <c:v>93.856863702979965</c:v>
                </c:pt>
                <c:pt idx="216" formatCode="0.00">
                  <c:v>94.614069369809485</c:v>
                </c:pt>
                <c:pt idx="217" formatCode="0.00">
                  <c:v>94.809477283830006</c:v>
                </c:pt>
                <c:pt idx="218" formatCode="0.00">
                  <c:v>95.701025891548611</c:v>
                </c:pt>
                <c:pt idx="219" formatCode="0.00">
                  <c:v>95.346849047386414</c:v>
                </c:pt>
                <c:pt idx="220" formatCode="0.00">
                  <c:v>95.334636052760132</c:v>
                </c:pt>
                <c:pt idx="221" formatCode="0.00">
                  <c:v>95.102589154860766</c:v>
                </c:pt>
                <c:pt idx="222" formatCode="0.00">
                  <c:v>94.369809477283837</c:v>
                </c:pt>
                <c:pt idx="223" formatCode="0.00">
                  <c:v>93.930141670737669</c:v>
                </c:pt>
                <c:pt idx="224" formatCode="0.00">
                  <c:v>93.075232046897909</c:v>
                </c:pt>
                <c:pt idx="225" formatCode="0.00">
                  <c:v>94.467513434294091</c:v>
                </c:pt>
                <c:pt idx="226" formatCode="0.00">
                  <c:v>95.041524181729358</c:v>
                </c:pt>
                <c:pt idx="227" formatCode="0.00">
                  <c:v>96.751343429408905</c:v>
                </c:pt>
                <c:pt idx="228" formatCode="0.00">
                  <c:v>98.900830483634579</c:v>
                </c:pt>
                <c:pt idx="229" formatCode="0.00">
                  <c:v>99.829018075232057</c:v>
                </c:pt>
                <c:pt idx="230" formatCode="0.00">
                  <c:v>101.01367855398142</c:v>
                </c:pt>
                <c:pt idx="231" formatCode="0.00">
                  <c:v>104.87298485588667</c:v>
                </c:pt>
                <c:pt idx="232" formatCode="0.00">
                  <c:v>105.71568148510015</c:v>
                </c:pt>
                <c:pt idx="233" formatCode="0.00">
                  <c:v>105.01954079140205</c:v>
                </c:pt>
                <c:pt idx="234" formatCode="0.00">
                  <c:v>105.66682950659501</c:v>
                </c:pt>
                <c:pt idx="235" formatCode="0.00">
                  <c:v>104.16463116756229</c:v>
                </c:pt>
                <c:pt idx="236" formatCode="0.00">
                  <c:v>103.48070346849047</c:v>
                </c:pt>
                <c:pt idx="237" formatCode="0.00">
                  <c:v>100.52515876893015</c:v>
                </c:pt>
                <c:pt idx="238" formatCode="0.00">
                  <c:v>98.400097703957016</c:v>
                </c:pt>
                <c:pt idx="239" formatCode="0.00">
                  <c:v>98.595505617977537</c:v>
                </c:pt>
                <c:pt idx="240" formatCode="0.00">
                  <c:v>98.497801660967284</c:v>
                </c:pt>
                <c:pt idx="241" formatCode="0.00">
                  <c:v>98.546653639472396</c:v>
                </c:pt>
                <c:pt idx="242" formatCode="0.00">
                  <c:v>98.778700537371762</c:v>
                </c:pt>
                <c:pt idx="243" formatCode="0.00">
                  <c:v>99.890083048363451</c:v>
                </c:pt>
                <c:pt idx="244" formatCode="0.00">
                  <c:v>99.242794333170494</c:v>
                </c:pt>
                <c:pt idx="245" formatCode="0.00">
                  <c:v>98.998534440644846</c:v>
                </c:pt>
                <c:pt idx="246" formatCode="0.00">
                  <c:v>98.448949682462157</c:v>
                </c:pt>
                <c:pt idx="247" formatCode="0.00">
                  <c:v>98.106985832926242</c:v>
                </c:pt>
                <c:pt idx="248" formatCode="0.00">
                  <c:v>97.86272594040058</c:v>
                </c:pt>
                <c:pt idx="249" formatCode="0.00">
                  <c:v>97.557401074743524</c:v>
                </c:pt>
                <c:pt idx="250" formatCode="0.00">
                  <c:v>96.873473375671722</c:v>
                </c:pt>
                <c:pt idx="251" formatCode="0.00">
                  <c:v>97.398632144601862</c:v>
                </c:pt>
                <c:pt idx="252" formatCode="0.00">
                  <c:v>98.180263800683917</c:v>
                </c:pt>
                <c:pt idx="253" formatCode="0.00">
                  <c:v>97.7161700048852</c:v>
                </c:pt>
                <c:pt idx="254" formatCode="0.00">
                  <c:v>97.972642892037129</c:v>
                </c:pt>
                <c:pt idx="255" formatCode="0.00">
                  <c:v>99.535906204201268</c:v>
                </c:pt>
                <c:pt idx="256" formatCode="0.00">
                  <c:v>99.206155349291649</c:v>
                </c:pt>
                <c:pt idx="257" formatCode="0.00">
                  <c:v>98.803126526624339</c:v>
                </c:pt>
                <c:pt idx="258" formatCode="0.00">
                  <c:v>99.047386419149987</c:v>
                </c:pt>
                <c:pt idx="259" formatCode="0.00">
                  <c:v>98.47337567171472</c:v>
                </c:pt>
                <c:pt idx="260" formatCode="0.00">
                  <c:v>98.265754763067903</c:v>
                </c:pt>
                <c:pt idx="261" formatCode="0.00">
                  <c:v>98.216902784562777</c:v>
                </c:pt>
                <c:pt idx="262" formatCode="0.00">
                  <c:v>97.068881289692229</c:v>
                </c:pt>
                <c:pt idx="263" formatCode="0.00">
                  <c:v>97.594040058622383</c:v>
                </c:pt>
                <c:pt idx="264" formatCode="0.00">
                  <c:v>98.216902784562777</c:v>
                </c:pt>
                <c:pt idx="265" formatCode="0.00">
                  <c:v>98.168050806057636</c:v>
                </c:pt>
                <c:pt idx="266" formatCode="0.00">
                  <c:v>98.827552515876903</c:v>
                </c:pt>
                <c:pt idx="267" formatCode="0.00">
                  <c:v>98.839765510503184</c:v>
                </c:pt>
                <c:pt idx="268" formatCode="0.00">
                  <c:v>98.314606741573044</c:v>
                </c:pt>
                <c:pt idx="269" formatCode="0.00">
                  <c:v>98.937469467513438</c:v>
                </c:pt>
                <c:pt idx="270" formatCode="0.00">
                  <c:v>99.364924279433325</c:v>
                </c:pt>
                <c:pt idx="271" formatCode="0.00">
                  <c:v>99.890083048363451</c:v>
                </c:pt>
                <c:pt idx="272" formatCode="0.00">
                  <c:v>100.1343429408891</c:v>
                </c:pt>
                <c:pt idx="273" formatCode="0.00">
                  <c:v>100.76941866145579</c:v>
                </c:pt>
                <c:pt idx="274" formatCode="0.00">
                  <c:v>100.26868588177823</c:v>
                </c:pt>
                <c:pt idx="275" formatCode="0.00">
                  <c:v>99.694675134342944</c:v>
                </c:pt>
                <c:pt idx="276" formatCode="0.00">
                  <c:v>99.865657059110887</c:v>
                </c:pt>
                <c:pt idx="277" formatCode="0.00">
                  <c:v>99.865657059110887</c:v>
                </c:pt>
                <c:pt idx="278" formatCode="0.00">
                  <c:v>100.3541768441622</c:v>
                </c:pt>
                <c:pt idx="279" formatCode="0.00">
                  <c:v>100.2198339032731</c:v>
                </c:pt>
                <c:pt idx="280" formatCode="0.00">
                  <c:v>99.010747435271128</c:v>
                </c:pt>
                <c:pt idx="281" formatCode="0.00">
                  <c:v>99.780166096726916</c:v>
                </c:pt>
                <c:pt idx="282" formatCode="0.00">
                  <c:v>98.986321446018565</c:v>
                </c:pt>
                <c:pt idx="283" formatCode="0.00">
                  <c:v>99.14509037616024</c:v>
                </c:pt>
                <c:pt idx="284" formatCode="0.00">
                  <c:v>97.777234978016608</c:v>
                </c:pt>
                <c:pt idx="285" formatCode="0.00">
                  <c:v>97.313141182217876</c:v>
                </c:pt>
                <c:pt idx="286" formatCode="0.00">
                  <c:v>97.11773326819737</c:v>
                </c:pt>
                <c:pt idx="287" formatCode="0.00">
                  <c:v>96.958964338055694</c:v>
                </c:pt>
                <c:pt idx="288" formatCode="0.00">
                  <c:v>96.40937957987299</c:v>
                </c:pt>
                <c:pt idx="289" formatCode="0.00">
                  <c:v>95.981924767953103</c:v>
                </c:pt>
                <c:pt idx="290" formatCode="0.00">
                  <c:v>95.95749877870054</c:v>
                </c:pt>
                <c:pt idx="291" formatCode="0.00">
                  <c:v>95.81094284318516</c:v>
                </c:pt>
                <c:pt idx="292" formatCode="0.00">
                  <c:v>96.910112359550567</c:v>
                </c:pt>
                <c:pt idx="293" formatCode="0.00">
                  <c:v>97.398632144601862</c:v>
                </c:pt>
                <c:pt idx="294" formatCode="0.00">
                  <c:v>96.885686370298004</c:v>
                </c:pt>
                <c:pt idx="295" formatCode="0.00">
                  <c:v>97.142159257449933</c:v>
                </c:pt>
                <c:pt idx="296" formatCode="0.00">
                  <c:v>97.276502198339031</c:v>
                </c:pt>
                <c:pt idx="297" formatCode="0.00">
                  <c:v>98.314606741573044</c:v>
                </c:pt>
                <c:pt idx="298" formatCode="0.00">
                  <c:v>98.900830483634579</c:v>
                </c:pt>
                <c:pt idx="299" formatCode="0.00">
                  <c:v>97.948216902784566</c:v>
                </c:pt>
                <c:pt idx="300" formatCode="0.00">
                  <c:v>97.545188080117242</c:v>
                </c:pt>
                <c:pt idx="301" formatCode="0.00">
                  <c:v>98.326819736199326</c:v>
                </c:pt>
                <c:pt idx="302" formatCode="0.00">
                  <c:v>98.339032730825608</c:v>
                </c:pt>
                <c:pt idx="303" formatCode="0.00">
                  <c:v>98.998534440644846</c:v>
                </c:pt>
                <c:pt idx="304" formatCode="0.00">
                  <c:v>99.303859306301916</c:v>
                </c:pt>
                <c:pt idx="305" formatCode="0.00">
                  <c:v>98.485588666341002</c:v>
                </c:pt>
                <c:pt idx="306" formatCode="0.00">
                  <c:v>97.86272594040058</c:v>
                </c:pt>
                <c:pt idx="307" formatCode="0.00">
                  <c:v>98.009281875915974</c:v>
                </c:pt>
                <c:pt idx="308" formatCode="0.00">
                  <c:v>97.948216902784566</c:v>
                </c:pt>
                <c:pt idx="309" formatCode="0.00">
                  <c:v>97.826086956521749</c:v>
                </c:pt>
                <c:pt idx="310" formatCode="0.00">
                  <c:v>97.239863214460186</c:v>
                </c:pt>
                <c:pt idx="311" formatCode="0.00">
                  <c:v>96.910112359550567</c:v>
                </c:pt>
                <c:pt idx="312" formatCode="0.00">
                  <c:v>96.86126038104544</c:v>
                </c:pt>
                <c:pt idx="313" formatCode="0.00">
                  <c:v>96.739130434782624</c:v>
                </c:pt>
                <c:pt idx="314" formatCode="0.00">
                  <c:v>96.812408402540314</c:v>
                </c:pt>
                <c:pt idx="315" formatCode="0.00">
                  <c:v>97.337567171470454</c:v>
                </c:pt>
                <c:pt idx="316" formatCode="0.00">
                  <c:v>97.032242305813384</c:v>
                </c:pt>
                <c:pt idx="317" formatCode="0.00">
                  <c:v>97.020029311187102</c:v>
                </c:pt>
                <c:pt idx="318" formatCode="0.00">
                  <c:v>97.252076209086468</c:v>
                </c:pt>
                <c:pt idx="319" formatCode="0.00">
                  <c:v>96.543722520762088</c:v>
                </c:pt>
                <c:pt idx="320" formatCode="0.00">
                  <c:v>95.835368832437709</c:v>
                </c:pt>
                <c:pt idx="321" formatCode="0.00">
                  <c:v>95.88422081094285</c:v>
                </c:pt>
                <c:pt idx="322" formatCode="0.00">
                  <c:v>95.823155837811441</c:v>
                </c:pt>
                <c:pt idx="323" formatCode="0.00">
                  <c:v>95.517830972154385</c:v>
                </c:pt>
                <c:pt idx="324" formatCode="0.00">
                  <c:v>94.870542256961414</c:v>
                </c:pt>
                <c:pt idx="325" formatCode="0.00">
                  <c:v>94.320957498778697</c:v>
                </c:pt>
                <c:pt idx="326" formatCode="0.00">
                  <c:v>94.137762579384471</c:v>
                </c:pt>
                <c:pt idx="327" formatCode="0.00">
                  <c:v>93.514899853444078</c:v>
                </c:pt>
                <c:pt idx="328" formatCode="0.00">
                  <c:v>93.234000977039571</c:v>
                </c:pt>
              </c:numCache>
            </c:numRef>
          </c:val>
          <c:smooth val="0"/>
          <c:extLst>
            <c:ext xmlns:c16="http://schemas.microsoft.com/office/drawing/2014/chart" uri="{C3380CC4-5D6E-409C-BE32-E72D297353CC}">
              <c16:uniqueId val="{00000006-EA41-4918-848A-F833F02DB088}"/>
            </c:ext>
          </c:extLst>
        </c:ser>
        <c:ser>
          <c:idx val="7"/>
          <c:order val="7"/>
          <c:tx>
            <c:strRef>
              <c:f>Currency!$W$350</c:f>
              <c:strCache>
                <c:ptCount val="1"/>
                <c:pt idx="0">
                  <c:v>Euro</c:v>
                </c:pt>
              </c:strCache>
            </c:strRef>
          </c:tx>
          <c:spPr>
            <a:ln w="28575" cap="rnd">
              <a:solidFill>
                <a:schemeClr val="accent2">
                  <a:lumMod val="60000"/>
                </a:schemeClr>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Currency!$W$351:$W$679</c:f>
              <c:numCache>
                <c:formatCode>General</c:formatCode>
                <c:ptCount val="329"/>
                <c:pt idx="66" formatCode="0.00">
                  <c:v>100</c:v>
                </c:pt>
                <c:pt idx="67" formatCode="0.00">
                  <c:v>100.54529267749834</c:v>
                </c:pt>
                <c:pt idx="68" formatCode="0.00">
                  <c:v>100.12241264188739</c:v>
                </c:pt>
                <c:pt idx="69" formatCode="0.00">
                  <c:v>99.265524148675723</c:v>
                </c:pt>
                <c:pt idx="70" formatCode="0.00">
                  <c:v>99.37680836857335</c:v>
                </c:pt>
                <c:pt idx="71" formatCode="0.00">
                  <c:v>99.120854662808824</c:v>
                </c:pt>
                <c:pt idx="72" formatCode="0.00">
                  <c:v>99.32116625862453</c:v>
                </c:pt>
                <c:pt idx="73" formatCode="0.00">
                  <c:v>99.265524148675723</c:v>
                </c:pt>
                <c:pt idx="74" formatCode="0.00">
                  <c:v>99.254395726685956</c:v>
                </c:pt>
                <c:pt idx="75" formatCode="0.00">
                  <c:v>99.554863120409522</c:v>
                </c:pt>
                <c:pt idx="76" formatCode="0.00">
                  <c:v>99.855330514133101</c:v>
                </c:pt>
                <c:pt idx="77" formatCode="0.00">
                  <c:v>100.25595370576453</c:v>
                </c:pt>
                <c:pt idx="78" formatCode="0.00">
                  <c:v>100.31159581571333</c:v>
                </c:pt>
                <c:pt idx="79" formatCode="0.00">
                  <c:v>100.31159581571333</c:v>
                </c:pt>
                <c:pt idx="80" formatCode="0.00">
                  <c:v>100.26708212775428</c:v>
                </c:pt>
                <c:pt idx="81" formatCode="0.00">
                  <c:v>100.23369686178501</c:v>
                </c:pt>
                <c:pt idx="82" formatCode="0.00">
                  <c:v>100.41175161362119</c:v>
                </c:pt>
                <c:pt idx="83" formatCode="0.00">
                  <c:v>99.910972624081921</c:v>
                </c:pt>
                <c:pt idx="84" formatCode="0.00">
                  <c:v>100.16692632984643</c:v>
                </c:pt>
                <c:pt idx="85" formatCode="0.00">
                  <c:v>100.28933897173383</c:v>
                </c:pt>
                <c:pt idx="86" formatCode="0.00">
                  <c:v>100.44513687959046</c:v>
                </c:pt>
                <c:pt idx="87" formatCode="0.00">
                  <c:v>100.67883374137547</c:v>
                </c:pt>
                <c:pt idx="88" formatCode="0.00">
                  <c:v>101.27976852882261</c:v>
                </c:pt>
                <c:pt idx="89" formatCode="0.00">
                  <c:v>101.41330959269976</c:v>
                </c:pt>
                <c:pt idx="90" formatCode="0.00">
                  <c:v>101.44669485866903</c:v>
                </c:pt>
                <c:pt idx="91" formatCode="0.00">
                  <c:v>100.92365902515024</c:v>
                </c:pt>
                <c:pt idx="92" formatCode="0.00">
                  <c:v>100.79011796127308</c:v>
                </c:pt>
                <c:pt idx="93" formatCode="0.00">
                  <c:v>100.8457600712219</c:v>
                </c:pt>
                <c:pt idx="94" formatCode="0.00">
                  <c:v>100.62319163142668</c:v>
                </c:pt>
                <c:pt idx="95" formatCode="0.00">
                  <c:v>100.79011796127308</c:v>
                </c:pt>
                <c:pt idx="96" formatCode="0.00">
                  <c:v>101.10171377698643</c:v>
                </c:pt>
                <c:pt idx="97" formatCode="0.00">
                  <c:v>100.54529267749834</c:v>
                </c:pt>
                <c:pt idx="98" formatCode="0.00">
                  <c:v>100.47852214555977</c:v>
                </c:pt>
                <c:pt idx="99" formatCode="0.00">
                  <c:v>101.14622746494548</c:v>
                </c:pt>
                <c:pt idx="100" formatCode="0.00">
                  <c:v>100.53416425550856</c:v>
                </c:pt>
                <c:pt idx="101" formatCode="0.00">
                  <c:v>100.58980636545738</c:v>
                </c:pt>
                <c:pt idx="102" formatCode="0.00">
                  <c:v>100.74560427331404</c:v>
                </c:pt>
                <c:pt idx="103" formatCode="0.00">
                  <c:v>101.10171377698643</c:v>
                </c:pt>
                <c:pt idx="104" formatCode="0.00">
                  <c:v>101.27976852882261</c:v>
                </c:pt>
                <c:pt idx="105" formatCode="0.00">
                  <c:v>101.03494324504787</c:v>
                </c:pt>
                <c:pt idx="106" formatCode="0.00">
                  <c:v>101.69152014244381</c:v>
                </c:pt>
                <c:pt idx="107" formatCode="0.00">
                  <c:v>101.85844647229023</c:v>
                </c:pt>
                <c:pt idx="108" formatCode="0.00">
                  <c:v>101.68039172045404</c:v>
                </c:pt>
                <c:pt idx="109" formatCode="0.00">
                  <c:v>102.04762964611621</c:v>
                </c:pt>
                <c:pt idx="110" formatCode="0.00">
                  <c:v>101.73603383040286</c:v>
                </c:pt>
                <c:pt idx="111" formatCode="0.00">
                  <c:v>101.55797907856665</c:v>
                </c:pt>
                <c:pt idx="112" formatCode="0.00">
                  <c:v>101.32428221678167</c:v>
                </c:pt>
                <c:pt idx="113" formatCode="0.00">
                  <c:v>101.31315379479192</c:v>
                </c:pt>
                <c:pt idx="114" formatCode="0.00">
                  <c:v>101.32428221678167</c:v>
                </c:pt>
                <c:pt idx="115" formatCode="0.00">
                  <c:v>101.60249276652571</c:v>
                </c:pt>
                <c:pt idx="116" formatCode="0.00">
                  <c:v>101.42443801468953</c:v>
                </c:pt>
                <c:pt idx="117" formatCode="0.00">
                  <c:v>101.01268640106834</c:v>
                </c:pt>
                <c:pt idx="118" formatCode="0.00">
                  <c:v>100.70109058535502</c:v>
                </c:pt>
                <c:pt idx="119" formatCode="0.00">
                  <c:v>100.90140218117072</c:v>
                </c:pt>
                <c:pt idx="120" formatCode="0.00">
                  <c:v>100.95704429111953</c:v>
                </c:pt>
                <c:pt idx="121" formatCode="0.00">
                  <c:v>100.42288003561094</c:v>
                </c:pt>
                <c:pt idx="122" formatCode="0.00">
                  <c:v>100.01112842198978</c:v>
                </c:pt>
                <c:pt idx="123" formatCode="0.00">
                  <c:v>99.732917872245721</c:v>
                </c:pt>
                <c:pt idx="124" formatCode="0.00">
                  <c:v>99.799688404184295</c:v>
                </c:pt>
                <c:pt idx="125" formatCode="0.00">
                  <c:v>99.888715780102373</c:v>
                </c:pt>
                <c:pt idx="126" formatCode="0.00">
                  <c:v>100.06677053193857</c:v>
                </c:pt>
                <c:pt idx="127" formatCode="0.00">
                  <c:v>100.20031159581571</c:v>
                </c:pt>
                <c:pt idx="128" formatCode="0.00">
                  <c:v>100.48965056754953</c:v>
                </c:pt>
                <c:pt idx="129" formatCode="0.00">
                  <c:v>100.23369686178501</c:v>
                </c:pt>
                <c:pt idx="130" formatCode="0.00">
                  <c:v>100.17805475183619</c:v>
                </c:pt>
                <c:pt idx="131" formatCode="0.00">
                  <c:v>100.04451368795905</c:v>
                </c:pt>
                <c:pt idx="132" formatCode="0.00">
                  <c:v>99.833073670153581</c:v>
                </c:pt>
                <c:pt idx="133" formatCode="0.00">
                  <c:v>99.699532606276449</c:v>
                </c:pt>
                <c:pt idx="134" formatCode="0.00">
                  <c:v>99.888715780102373</c:v>
                </c:pt>
                <c:pt idx="135" formatCode="0.00">
                  <c:v>100.54529267749834</c:v>
                </c:pt>
                <c:pt idx="136" formatCode="0.00">
                  <c:v>100.57867794346762</c:v>
                </c:pt>
                <c:pt idx="137" formatCode="0.00">
                  <c:v>100.79011796127308</c:v>
                </c:pt>
                <c:pt idx="138" formatCode="0.00">
                  <c:v>100.97930113509905</c:v>
                </c:pt>
                <c:pt idx="139" formatCode="0.00">
                  <c:v>100.81237480525263</c:v>
                </c:pt>
                <c:pt idx="140" formatCode="0.00">
                  <c:v>101.06832851101714</c:v>
                </c:pt>
                <c:pt idx="141" formatCode="0.00">
                  <c:v>101.168484308925</c:v>
                </c:pt>
                <c:pt idx="142" formatCode="0.00">
                  <c:v>101.00155797907857</c:v>
                </c:pt>
                <c:pt idx="143" formatCode="0.00">
                  <c:v>100.66770531938572</c:v>
                </c:pt>
                <c:pt idx="144" formatCode="0.00">
                  <c:v>100.42288003561094</c:v>
                </c:pt>
                <c:pt idx="145" formatCode="0.00">
                  <c:v>100.43400845760071</c:v>
                </c:pt>
                <c:pt idx="146" formatCode="0.00">
                  <c:v>100.55642109948811</c:v>
                </c:pt>
                <c:pt idx="147" formatCode="0.00">
                  <c:v>100.58980636545738</c:v>
                </c:pt>
                <c:pt idx="148" formatCode="0.00">
                  <c:v>100.95704429111953</c:v>
                </c:pt>
                <c:pt idx="149" formatCode="0.00">
                  <c:v>101.11284219897618</c:v>
                </c:pt>
                <c:pt idx="150" formatCode="0.00">
                  <c:v>100.97930113509905</c:v>
                </c:pt>
                <c:pt idx="151" formatCode="0.00">
                  <c:v>101.168484308925</c:v>
                </c:pt>
                <c:pt idx="152" formatCode="0.00">
                  <c:v>101.09058535499666</c:v>
                </c:pt>
                <c:pt idx="153" formatCode="0.00">
                  <c:v>101.00155797907857</c:v>
                </c:pt>
                <c:pt idx="154" formatCode="0.00">
                  <c:v>100.46739372357001</c:v>
                </c:pt>
                <c:pt idx="155" formatCode="0.00">
                  <c:v>100.3561095036724</c:v>
                </c:pt>
                <c:pt idx="156" formatCode="0.00">
                  <c:v>100.46739372357001</c:v>
                </c:pt>
                <c:pt idx="157" formatCode="0.00">
                  <c:v>100.21144001780549</c:v>
                </c:pt>
                <c:pt idx="158" formatCode="0.00">
                  <c:v>100.65657689739595</c:v>
                </c:pt>
                <c:pt idx="159" formatCode="0.00">
                  <c:v>100.65657689739595</c:v>
                </c:pt>
                <c:pt idx="160" formatCode="0.00">
                  <c:v>100.37836634765192</c:v>
                </c:pt>
                <c:pt idx="161" formatCode="0.00">
                  <c:v>100.3227242377031</c:v>
                </c:pt>
                <c:pt idx="162" formatCode="0.00">
                  <c:v>100.15579790785667</c:v>
                </c:pt>
                <c:pt idx="163" formatCode="0.00">
                  <c:v>100.11128421989761</c:v>
                </c:pt>
                <c:pt idx="164" formatCode="0.00">
                  <c:v>99.866458936122854</c:v>
                </c:pt>
                <c:pt idx="165" formatCode="0.00">
                  <c:v>99.777431560204761</c:v>
                </c:pt>
                <c:pt idx="166" formatCode="0.00">
                  <c:v>100.10015579790786</c:v>
                </c:pt>
                <c:pt idx="167" formatCode="0.00">
                  <c:v>100.02225684397953</c:v>
                </c:pt>
                <c:pt idx="168" formatCode="0.00">
                  <c:v>100.54529267749834</c:v>
                </c:pt>
                <c:pt idx="169" formatCode="0.00">
                  <c:v>100.33385265969285</c:v>
                </c:pt>
                <c:pt idx="170" formatCode="0.00">
                  <c:v>100.36723792566215</c:v>
                </c:pt>
                <c:pt idx="171" formatCode="0.00">
                  <c:v>100.30046739372358</c:v>
                </c:pt>
                <c:pt idx="172" formatCode="0.00">
                  <c:v>100.23369686178501</c:v>
                </c:pt>
                <c:pt idx="173" formatCode="0.00">
                  <c:v>99.521477854440249</c:v>
                </c:pt>
                <c:pt idx="174" formatCode="0.00">
                  <c:v>99.265524148675723</c:v>
                </c:pt>
                <c:pt idx="175" formatCode="0.00">
                  <c:v>99.109726240819057</c:v>
                </c:pt>
                <c:pt idx="176" formatCode="0.00">
                  <c:v>99.232138882706451</c:v>
                </c:pt>
                <c:pt idx="177" formatCode="0.00">
                  <c:v>99.632762074337862</c:v>
                </c:pt>
                <c:pt idx="178" formatCode="0.00">
                  <c:v>99.610505230358342</c:v>
                </c:pt>
                <c:pt idx="179" formatCode="0.00">
                  <c:v>99.410193634542622</c:v>
                </c:pt>
                <c:pt idx="180" formatCode="0.00">
                  <c:v>99.877587358112621</c:v>
                </c:pt>
                <c:pt idx="181" formatCode="0.00">
                  <c:v>100.08902737591809</c:v>
                </c:pt>
                <c:pt idx="182" formatCode="0.00">
                  <c:v>100.21144001780549</c:v>
                </c:pt>
                <c:pt idx="183" formatCode="0.00">
                  <c:v>100.05564210994882</c:v>
                </c:pt>
                <c:pt idx="184" formatCode="0.00">
                  <c:v>99.899844202092154</c:v>
                </c:pt>
                <c:pt idx="185" formatCode="0.00">
                  <c:v>99.97774315602048</c:v>
                </c:pt>
                <c:pt idx="186" formatCode="0.00">
                  <c:v>99.744046294235474</c:v>
                </c:pt>
                <c:pt idx="187" formatCode="0.00">
                  <c:v>99.944357890051194</c:v>
                </c:pt>
                <c:pt idx="188" formatCode="0.00">
                  <c:v>100.33385265969285</c:v>
                </c:pt>
                <c:pt idx="189" formatCode="0.00">
                  <c:v>100.41175161362119</c:v>
                </c:pt>
                <c:pt idx="190" formatCode="0.00">
                  <c:v>100.33385265969285</c:v>
                </c:pt>
                <c:pt idx="191" formatCode="0.00">
                  <c:v>100.38949476964167</c:v>
                </c:pt>
                <c:pt idx="192" formatCode="0.00">
                  <c:v>100.70109058535502</c:v>
                </c:pt>
                <c:pt idx="193" formatCode="0.00">
                  <c:v>100.91253060316048</c:v>
                </c:pt>
                <c:pt idx="194" formatCode="0.00">
                  <c:v>101.02381482305812</c:v>
                </c:pt>
                <c:pt idx="195" formatCode="0.00">
                  <c:v>101.07945693300691</c:v>
                </c:pt>
                <c:pt idx="196" formatCode="0.00">
                  <c:v>101.12397062096593</c:v>
                </c:pt>
                <c:pt idx="197" formatCode="0.00">
                  <c:v>100.82350322724238</c:v>
                </c:pt>
                <c:pt idx="198" formatCode="0.00">
                  <c:v>100.41175161362119</c:v>
                </c:pt>
                <c:pt idx="199" formatCode="0.00">
                  <c:v>100.63432005341643</c:v>
                </c:pt>
                <c:pt idx="200" formatCode="0.00">
                  <c:v>100.82350322724238</c:v>
                </c:pt>
                <c:pt idx="201" formatCode="0.00">
                  <c:v>101.14622746494548</c:v>
                </c:pt>
                <c:pt idx="202" formatCode="0.00">
                  <c:v>101.40218117071001</c:v>
                </c:pt>
                <c:pt idx="203" formatCode="0.00">
                  <c:v>101.70264856443359</c:v>
                </c:pt>
                <c:pt idx="204" formatCode="0.00">
                  <c:v>101.99198753616739</c:v>
                </c:pt>
                <c:pt idx="205" formatCode="0.00">
                  <c:v>101.89183173825951</c:v>
                </c:pt>
                <c:pt idx="206" formatCode="0.00">
                  <c:v>102.29245492989094</c:v>
                </c:pt>
                <c:pt idx="207" formatCode="0.00">
                  <c:v>102.63743601157356</c:v>
                </c:pt>
                <c:pt idx="208" formatCode="0.00">
                  <c:v>102.6263075895838</c:v>
                </c:pt>
                <c:pt idx="209" formatCode="0.00">
                  <c:v>102.73759180948143</c:v>
                </c:pt>
                <c:pt idx="210" formatCode="0.00">
                  <c:v>103.00467393723571</c:v>
                </c:pt>
                <c:pt idx="211" formatCode="0.00">
                  <c:v>103.11595815713332</c:v>
                </c:pt>
                <c:pt idx="212" formatCode="0.00">
                  <c:v>103.10482973514357</c:v>
                </c:pt>
                <c:pt idx="213" formatCode="0.00">
                  <c:v>102.49276652570667</c:v>
                </c:pt>
                <c:pt idx="214" formatCode="0.00">
                  <c:v>102.37035388381928</c:v>
                </c:pt>
                <c:pt idx="215" formatCode="0.00">
                  <c:v>102.24794124193188</c:v>
                </c:pt>
                <c:pt idx="216" formatCode="0.00">
                  <c:v>102.29245492989094</c:v>
                </c:pt>
                <c:pt idx="217" formatCode="0.00">
                  <c:v>101.35766748275094</c:v>
                </c:pt>
                <c:pt idx="218" formatCode="0.00">
                  <c:v>101.15735588693524</c:v>
                </c:pt>
                <c:pt idx="219" formatCode="0.00">
                  <c:v>99.543734698419755</c:v>
                </c:pt>
                <c:pt idx="220" formatCode="0.00">
                  <c:v>99.732917872245721</c:v>
                </c:pt>
                <c:pt idx="221" formatCode="0.00">
                  <c:v>100.05564210994882</c:v>
                </c:pt>
                <c:pt idx="222" formatCode="0.00">
                  <c:v>99.22101046071667</c:v>
                </c:pt>
                <c:pt idx="223" formatCode="0.00">
                  <c:v>98.41976407745382</c:v>
                </c:pt>
                <c:pt idx="224" formatCode="0.00">
                  <c:v>97.084353438682385</c:v>
                </c:pt>
                <c:pt idx="225" formatCode="0.00">
                  <c:v>98.330736701535741</c:v>
                </c:pt>
                <c:pt idx="226" formatCode="0.00">
                  <c:v>98.608947251279773</c:v>
                </c:pt>
                <c:pt idx="227" formatCode="0.00">
                  <c:v>99.454707322501676</c:v>
                </c:pt>
                <c:pt idx="228" formatCode="0.00">
                  <c:v>100.43400845760071</c:v>
                </c:pt>
                <c:pt idx="229" formatCode="0.00">
                  <c:v>99.710661028266202</c:v>
                </c:pt>
                <c:pt idx="230" formatCode="0.00">
                  <c:v>101.27976852882261</c:v>
                </c:pt>
                <c:pt idx="231" formatCode="0.00">
                  <c:v>102.52615179167594</c:v>
                </c:pt>
                <c:pt idx="232" formatCode="0.00">
                  <c:v>104.10638771422214</c:v>
                </c:pt>
                <c:pt idx="233" formatCode="0.00">
                  <c:v>104.32895615401736</c:v>
                </c:pt>
                <c:pt idx="234" formatCode="0.00">
                  <c:v>103.50545292677499</c:v>
                </c:pt>
                <c:pt idx="235" formatCode="0.00">
                  <c:v>103.43868239483642</c:v>
                </c:pt>
                <c:pt idx="236" formatCode="0.00">
                  <c:v>102.50389494769642</c:v>
                </c:pt>
                <c:pt idx="237" formatCode="0.00">
                  <c:v>100.93478744714</c:v>
                </c:pt>
                <c:pt idx="238" formatCode="0.00">
                  <c:v>100.24482528377476</c:v>
                </c:pt>
                <c:pt idx="239" formatCode="0.00">
                  <c:v>100.99042955708882</c:v>
                </c:pt>
                <c:pt idx="240" formatCode="0.00">
                  <c:v>101.43556643667928</c:v>
                </c:pt>
                <c:pt idx="241" formatCode="0.00">
                  <c:v>101.85844647229023</c:v>
                </c:pt>
                <c:pt idx="242" formatCode="0.00">
                  <c:v>102.64856443356332</c:v>
                </c:pt>
                <c:pt idx="243" formatCode="0.00">
                  <c:v>103.17160026708214</c:v>
                </c:pt>
                <c:pt idx="244" formatCode="0.00">
                  <c:v>103.01580235922548</c:v>
                </c:pt>
                <c:pt idx="245" formatCode="0.00">
                  <c:v>102.13665702203427</c:v>
                </c:pt>
                <c:pt idx="246" formatCode="0.00">
                  <c:v>102.43712441575785</c:v>
                </c:pt>
                <c:pt idx="247" formatCode="0.00">
                  <c:v>101.75829067438238</c:v>
                </c:pt>
                <c:pt idx="248" formatCode="0.00">
                  <c:v>101.63587803249501</c:v>
                </c:pt>
                <c:pt idx="249" formatCode="0.00">
                  <c:v>101.93634542621857</c:v>
                </c:pt>
                <c:pt idx="250" formatCode="0.00">
                  <c:v>101.48008012463833</c:v>
                </c:pt>
                <c:pt idx="251" formatCode="0.00">
                  <c:v>101.93634542621857</c:v>
                </c:pt>
                <c:pt idx="252" formatCode="0.00">
                  <c:v>102.72646338749168</c:v>
                </c:pt>
                <c:pt idx="253" formatCode="0.00">
                  <c:v>102.40373914978858</c:v>
                </c:pt>
                <c:pt idx="254" formatCode="0.00">
                  <c:v>102.37035388381928</c:v>
                </c:pt>
                <c:pt idx="255" formatCode="0.00">
                  <c:v>102.6263075895838</c:v>
                </c:pt>
                <c:pt idx="256" formatCode="0.00">
                  <c:v>102.89338971733808</c:v>
                </c:pt>
                <c:pt idx="257" formatCode="0.00">
                  <c:v>102.90451813932783</c:v>
                </c:pt>
                <c:pt idx="258" formatCode="0.00">
                  <c:v>103.14934342310261</c:v>
                </c:pt>
                <c:pt idx="259" formatCode="0.00">
                  <c:v>102.83774760738929</c:v>
                </c:pt>
                <c:pt idx="260" formatCode="0.00">
                  <c:v>102.73759180948143</c:v>
                </c:pt>
                <c:pt idx="261" formatCode="0.00">
                  <c:v>102.58179390162474</c:v>
                </c:pt>
                <c:pt idx="262" formatCode="0.00">
                  <c:v>101.74716225239263</c:v>
                </c:pt>
                <c:pt idx="263" formatCode="0.00">
                  <c:v>101.27976852882261</c:v>
                </c:pt>
                <c:pt idx="264" formatCode="0.00">
                  <c:v>102.09214333407523</c:v>
                </c:pt>
                <c:pt idx="265" formatCode="0.00">
                  <c:v>102.65969285555308</c:v>
                </c:pt>
                <c:pt idx="266" formatCode="0.00">
                  <c:v>102.98241709325617</c:v>
                </c:pt>
                <c:pt idx="267" formatCode="0.00">
                  <c:v>102.9156465613176</c:v>
                </c:pt>
                <c:pt idx="268" formatCode="0.00">
                  <c:v>102.60405074560428</c:v>
                </c:pt>
                <c:pt idx="269" formatCode="0.00">
                  <c:v>102.96016024927665</c:v>
                </c:pt>
                <c:pt idx="270" formatCode="0.00">
                  <c:v>102.55953705764523</c:v>
                </c:pt>
                <c:pt idx="271" formatCode="0.00">
                  <c:v>102.82661918539952</c:v>
                </c:pt>
                <c:pt idx="272" formatCode="0.00">
                  <c:v>103.21611395504118</c:v>
                </c:pt>
                <c:pt idx="273" formatCode="0.00">
                  <c:v>102.97128867126642</c:v>
                </c:pt>
                <c:pt idx="274" formatCode="0.00">
                  <c:v>102.01424438014691</c:v>
                </c:pt>
                <c:pt idx="275" formatCode="0.00">
                  <c:v>101.8139327843312</c:v>
                </c:pt>
                <c:pt idx="276" formatCode="0.00">
                  <c:v>101.39105274872024</c:v>
                </c:pt>
                <c:pt idx="277" formatCode="0.00">
                  <c:v>101.58023592254619</c:v>
                </c:pt>
                <c:pt idx="278" formatCode="0.00">
                  <c:v>102.20342755397284</c:v>
                </c:pt>
                <c:pt idx="279" formatCode="0.00">
                  <c:v>102.15891386601382</c:v>
                </c:pt>
                <c:pt idx="280" formatCode="0.00">
                  <c:v>101.37992432673049</c:v>
                </c:pt>
                <c:pt idx="281" formatCode="0.00">
                  <c:v>101.40218117071001</c:v>
                </c:pt>
                <c:pt idx="282" formatCode="0.00">
                  <c:v>100.42288003561094</c:v>
                </c:pt>
                <c:pt idx="283" formatCode="0.00">
                  <c:v>100.27821054974406</c:v>
                </c:pt>
                <c:pt idx="284" formatCode="0.00">
                  <c:v>99.944357890051194</c:v>
                </c:pt>
                <c:pt idx="285" formatCode="0.00">
                  <c:v>99.632762074337862</c:v>
                </c:pt>
                <c:pt idx="286" formatCode="0.00">
                  <c:v>99.065212552860004</c:v>
                </c:pt>
                <c:pt idx="287" formatCode="0.00">
                  <c:v>98.163810371689294</c:v>
                </c:pt>
                <c:pt idx="288" formatCode="0.00">
                  <c:v>98.553305141330966</c:v>
                </c:pt>
                <c:pt idx="289" formatCode="0.00">
                  <c:v>98.531048297351433</c:v>
                </c:pt>
                <c:pt idx="290" formatCode="0.00">
                  <c:v>98.152681949699542</c:v>
                </c:pt>
                <c:pt idx="291" formatCode="0.00">
                  <c:v>97.841086133986195</c:v>
                </c:pt>
                <c:pt idx="292" formatCode="0.00">
                  <c:v>98.49766303138216</c:v>
                </c:pt>
                <c:pt idx="293" formatCode="0.00">
                  <c:v>98.864900957044284</c:v>
                </c:pt>
                <c:pt idx="294" formatCode="0.00">
                  <c:v>98.286223013576674</c:v>
                </c:pt>
                <c:pt idx="295" formatCode="0.00">
                  <c:v>98.798130425105725</c:v>
                </c:pt>
                <c:pt idx="296" formatCode="0.00">
                  <c:v>98.976185176941911</c:v>
                </c:pt>
                <c:pt idx="297" formatCode="0.00">
                  <c:v>99.32116625862453</c:v>
                </c:pt>
                <c:pt idx="298" formatCode="0.00">
                  <c:v>99.565991542399303</c:v>
                </c:pt>
                <c:pt idx="299" formatCode="0.00">
                  <c:v>98.820387269085259</c:v>
                </c:pt>
                <c:pt idx="300" formatCode="0.00">
                  <c:v>98.408635655464067</c:v>
                </c:pt>
                <c:pt idx="301" formatCode="0.00">
                  <c:v>98.909414645003352</c:v>
                </c:pt>
                <c:pt idx="302" formatCode="0.00">
                  <c:v>99.209882038726903</c:v>
                </c:pt>
                <c:pt idx="303" formatCode="0.00">
                  <c:v>99.19875361673715</c:v>
                </c:pt>
                <c:pt idx="304" formatCode="0.00">
                  <c:v>98.987313598931664</c:v>
                </c:pt>
                <c:pt idx="305" formatCode="0.00">
                  <c:v>99.065212552860004</c:v>
                </c:pt>
                <c:pt idx="306" formatCode="0.00">
                  <c:v>98.787002003115958</c:v>
                </c:pt>
                <c:pt idx="307" formatCode="0.00">
                  <c:v>99.109726240819057</c:v>
                </c:pt>
                <c:pt idx="308" formatCode="0.00">
                  <c:v>98.987313598931664</c:v>
                </c:pt>
                <c:pt idx="309" formatCode="0.00">
                  <c:v>98.41976407745382</c:v>
                </c:pt>
                <c:pt idx="310" formatCode="0.00">
                  <c:v>98.564433563320733</c:v>
                </c:pt>
                <c:pt idx="311" formatCode="0.00">
                  <c:v>98.163810371689294</c:v>
                </c:pt>
                <c:pt idx="312" formatCode="0.00">
                  <c:v>98.564433563320733</c:v>
                </c:pt>
                <c:pt idx="313" formatCode="0.00">
                  <c:v>98.486534609392393</c:v>
                </c:pt>
                <c:pt idx="314" formatCode="0.00">
                  <c:v>97.896728243935016</c:v>
                </c:pt>
                <c:pt idx="315" formatCode="0.00">
                  <c:v>97.596260850211451</c:v>
                </c:pt>
                <c:pt idx="316" formatCode="0.00">
                  <c:v>97.562875584242164</c:v>
                </c:pt>
                <c:pt idx="317" formatCode="0.00">
                  <c:v>97.54061874026263</c:v>
                </c:pt>
                <c:pt idx="318" formatCode="0.00">
                  <c:v>97.306921878477638</c:v>
                </c:pt>
                <c:pt idx="319" formatCode="0.00">
                  <c:v>97.284665034498104</c:v>
                </c:pt>
                <c:pt idx="320" formatCode="0.00">
                  <c:v>96.628088137102168</c:v>
                </c:pt>
                <c:pt idx="321" formatCode="0.00">
                  <c:v>96.127309147562883</c:v>
                </c:pt>
                <c:pt idx="322" formatCode="0.00">
                  <c:v>95.771199643890498</c:v>
                </c:pt>
                <c:pt idx="323" formatCode="0.00">
                  <c:v>95.648787002003118</c:v>
                </c:pt>
                <c:pt idx="324" formatCode="0.00">
                  <c:v>94.747384820832409</c:v>
                </c:pt>
                <c:pt idx="325" formatCode="0.00">
                  <c:v>94.836412196750501</c:v>
                </c:pt>
                <c:pt idx="326" formatCode="0.00">
                  <c:v>94.513687959047417</c:v>
                </c:pt>
                <c:pt idx="327" formatCode="0.00">
                  <c:v>94.27999109726241</c:v>
                </c:pt>
                <c:pt idx="328" formatCode="0.00">
                  <c:v>94.38014689517027</c:v>
                </c:pt>
              </c:numCache>
            </c:numRef>
          </c:val>
          <c:smooth val="0"/>
          <c:extLst>
            <c:ext xmlns:c16="http://schemas.microsoft.com/office/drawing/2014/chart" uri="{C3380CC4-5D6E-409C-BE32-E72D297353CC}">
              <c16:uniqueId val="{00000007-EA41-4918-848A-F833F02DB088}"/>
            </c:ext>
          </c:extLst>
        </c:ser>
        <c:ser>
          <c:idx val="8"/>
          <c:order val="8"/>
          <c:tx>
            <c:strRef>
              <c:f>Currency!$X$350</c:f>
              <c:strCache>
                <c:ptCount val="1"/>
                <c:pt idx="0">
                  <c:v>Yen</c:v>
                </c:pt>
              </c:strCache>
            </c:strRef>
          </c:tx>
          <c:spPr>
            <a:ln w="28575" cap="rnd">
              <a:solidFill>
                <a:schemeClr val="accent3">
                  <a:lumMod val="60000"/>
                </a:schemeClr>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Currency!$X$351:$X$679</c:f>
              <c:numCache>
                <c:formatCode>General</c:formatCode>
                <c:ptCount val="329"/>
                <c:pt idx="66" formatCode="0.00">
                  <c:v>100</c:v>
                </c:pt>
                <c:pt idx="67" formatCode="0.00">
                  <c:v>99.585597200478858</c:v>
                </c:pt>
                <c:pt idx="68" formatCode="0.00">
                  <c:v>98.176627682107011</c:v>
                </c:pt>
                <c:pt idx="69" formatCode="0.00">
                  <c:v>97.522792153973668</c:v>
                </c:pt>
                <c:pt idx="70" formatCode="0.00">
                  <c:v>98.001657611198084</c:v>
                </c:pt>
                <c:pt idx="71" formatCode="0.00">
                  <c:v>97.449120545169905</c:v>
                </c:pt>
                <c:pt idx="72" formatCode="0.00">
                  <c:v>97.817478589188696</c:v>
                </c:pt>
                <c:pt idx="73" formatCode="0.00">
                  <c:v>97.191269914356752</c:v>
                </c:pt>
                <c:pt idx="74" formatCode="0.00">
                  <c:v>96.997881941246888</c:v>
                </c:pt>
                <c:pt idx="75" formatCode="0.00">
                  <c:v>98.139791877705122</c:v>
                </c:pt>
                <c:pt idx="76" formatCode="0.00">
                  <c:v>97.393866838567092</c:v>
                </c:pt>
                <c:pt idx="77" formatCode="0.00">
                  <c:v>97.716180127083518</c:v>
                </c:pt>
                <c:pt idx="78" formatCode="0.00">
                  <c:v>97.872732295791508</c:v>
                </c:pt>
                <c:pt idx="79" formatCode="0.00">
                  <c:v>98.112165024403723</c:v>
                </c:pt>
                <c:pt idx="80" formatCode="0.00">
                  <c:v>97.909568100193383</c:v>
                </c:pt>
                <c:pt idx="81" formatCode="0.00">
                  <c:v>98.029284464499483</c:v>
                </c:pt>
                <c:pt idx="82" formatCode="0.00">
                  <c:v>98.020075513399021</c:v>
                </c:pt>
                <c:pt idx="83" formatCode="0.00">
                  <c:v>97.071553550050638</c:v>
                </c:pt>
                <c:pt idx="84" formatCode="0.00">
                  <c:v>97.725389078183994</c:v>
                </c:pt>
                <c:pt idx="85" formatCode="0.00">
                  <c:v>97.366239985265679</c:v>
                </c:pt>
                <c:pt idx="86" formatCode="0.00">
                  <c:v>97.578045860576466</c:v>
                </c:pt>
                <c:pt idx="87" formatCode="0.00">
                  <c:v>98.139791877705122</c:v>
                </c:pt>
                <c:pt idx="88" formatCode="0.00">
                  <c:v>97.946403904595257</c:v>
                </c:pt>
                <c:pt idx="89" formatCode="0.00">
                  <c:v>97.743806980384932</c:v>
                </c:pt>
                <c:pt idx="90" formatCode="0.00">
                  <c:v>97.504374251772717</c:v>
                </c:pt>
                <c:pt idx="91" formatCode="0.00">
                  <c:v>97.891150197992431</c:v>
                </c:pt>
                <c:pt idx="92" formatCode="0.00">
                  <c:v>98.480523068422499</c:v>
                </c:pt>
                <c:pt idx="93" formatCode="0.00">
                  <c:v>98.397642508518274</c:v>
                </c:pt>
                <c:pt idx="94" formatCode="0.00">
                  <c:v>98.581821530527662</c:v>
                </c:pt>
                <c:pt idx="95" formatCode="0.00">
                  <c:v>98.959388525646915</c:v>
                </c:pt>
                <c:pt idx="96" formatCode="0.00">
                  <c:v>99.244866009761481</c:v>
                </c:pt>
                <c:pt idx="97" formatCode="0.00">
                  <c:v>99.484298738373695</c:v>
                </c:pt>
                <c:pt idx="98" formatCode="0.00">
                  <c:v>99.567179298277935</c:v>
                </c:pt>
                <c:pt idx="99" formatCode="0.00">
                  <c:v>99.429045031770883</c:v>
                </c:pt>
                <c:pt idx="100" formatCode="0.00">
                  <c:v>99.530343493876046</c:v>
                </c:pt>
                <c:pt idx="101" formatCode="0.00">
                  <c:v>99.613224053780272</c:v>
                </c:pt>
                <c:pt idx="102" formatCode="0.00">
                  <c:v>99.419836080670393</c:v>
                </c:pt>
                <c:pt idx="103" formatCode="0.00">
                  <c:v>99.346164471866643</c:v>
                </c:pt>
                <c:pt idx="104" formatCode="0.00">
                  <c:v>98.996224330048804</c:v>
                </c:pt>
                <c:pt idx="105" formatCode="0.00">
                  <c:v>98.618657334929551</c:v>
                </c:pt>
                <c:pt idx="106" formatCode="0.00">
                  <c:v>99.272492863062894</c:v>
                </c:pt>
                <c:pt idx="107" formatCode="0.00">
                  <c:v>99.28170181416337</c:v>
                </c:pt>
                <c:pt idx="108" formatCode="0.00">
                  <c:v>99.327746569665706</c:v>
                </c:pt>
                <c:pt idx="109" formatCode="0.00">
                  <c:v>99.594806151579334</c:v>
                </c:pt>
                <c:pt idx="110" formatCode="0.00">
                  <c:v>99.171194400957731</c:v>
                </c:pt>
                <c:pt idx="111" formatCode="0.00">
                  <c:v>98.637075237130489</c:v>
                </c:pt>
                <c:pt idx="112" formatCode="0.00">
                  <c:v>98.370015655216861</c:v>
                </c:pt>
                <c:pt idx="113" formatCode="0.00">
                  <c:v>98.416060410719226</c:v>
                </c:pt>
                <c:pt idx="114" formatCode="0.00">
                  <c:v>98.655493139331412</c:v>
                </c:pt>
                <c:pt idx="115" formatCode="0.00">
                  <c:v>98.673911041532364</c:v>
                </c:pt>
                <c:pt idx="116" formatCode="0.00">
                  <c:v>99.069895938852554</c:v>
                </c:pt>
                <c:pt idx="117" formatCode="0.00">
                  <c:v>99.364582374067595</c:v>
                </c:pt>
                <c:pt idx="118" formatCode="0.00">
                  <c:v>99.825029929091073</c:v>
                </c:pt>
                <c:pt idx="119" formatCode="0.00">
                  <c:v>99.797403075789674</c:v>
                </c:pt>
                <c:pt idx="120" formatCode="0.00">
                  <c:v>100.24864167971268</c:v>
                </c:pt>
                <c:pt idx="121" formatCode="0.00">
                  <c:v>100.07367160880376</c:v>
                </c:pt>
                <c:pt idx="122" formatCode="0.00">
                  <c:v>99.935537342296712</c:v>
                </c:pt>
                <c:pt idx="123" formatCode="0.00">
                  <c:v>99.843447831292011</c:v>
                </c:pt>
                <c:pt idx="124" formatCode="0.00">
                  <c:v>99.990791048899524</c:v>
                </c:pt>
                <c:pt idx="125" formatCode="0.00">
                  <c:v>99.990791048899524</c:v>
                </c:pt>
                <c:pt idx="126" formatCode="0.00">
                  <c:v>100.0920895110047</c:v>
                </c:pt>
                <c:pt idx="127" formatCode="0.00">
                  <c:v>99.990791048899524</c:v>
                </c:pt>
                <c:pt idx="128" formatCode="0.00">
                  <c:v>100.15655216870798</c:v>
                </c:pt>
                <c:pt idx="129" formatCode="0.00">
                  <c:v>100.32231328851644</c:v>
                </c:pt>
                <c:pt idx="130" formatCode="0.00">
                  <c:v>100.3038953863155</c:v>
                </c:pt>
                <c:pt idx="131" formatCode="0.00">
                  <c:v>100.26705958191361</c:v>
                </c:pt>
                <c:pt idx="132" formatCode="0.00">
                  <c:v>99.438253982871345</c:v>
                </c:pt>
                <c:pt idx="133" formatCode="0.00">
                  <c:v>99.686895662584035</c:v>
                </c:pt>
                <c:pt idx="134" formatCode="0.00">
                  <c:v>100</c:v>
                </c:pt>
                <c:pt idx="135" formatCode="0.00">
                  <c:v>100.49728335942535</c:v>
                </c:pt>
                <c:pt idx="136" formatCode="0.00">
                  <c:v>100.28547748411457</c:v>
                </c:pt>
                <c:pt idx="137" formatCode="0.00">
                  <c:v>100.81038769684132</c:v>
                </c:pt>
                <c:pt idx="138" formatCode="0.00">
                  <c:v>100.55253706602818</c:v>
                </c:pt>
                <c:pt idx="139" formatCode="0.00">
                  <c:v>100.39598489732018</c:v>
                </c:pt>
                <c:pt idx="140" formatCode="0.00">
                  <c:v>100.46044755502348</c:v>
                </c:pt>
                <c:pt idx="141" formatCode="0.00">
                  <c:v>100.2394327286122</c:v>
                </c:pt>
                <c:pt idx="142" formatCode="0.00">
                  <c:v>99.769776222488261</c:v>
                </c:pt>
                <c:pt idx="143" formatCode="0.00">
                  <c:v>100.17497007090893</c:v>
                </c:pt>
                <c:pt idx="144" formatCode="0.00">
                  <c:v>100</c:v>
                </c:pt>
                <c:pt idx="145" formatCode="0.00">
                  <c:v>99.917119440095775</c:v>
                </c:pt>
                <c:pt idx="146" formatCode="0.00">
                  <c:v>99.953955244497649</c:v>
                </c:pt>
                <c:pt idx="147" formatCode="0.00">
                  <c:v>100.01841790220094</c:v>
                </c:pt>
                <c:pt idx="148" formatCode="0.00">
                  <c:v>100.08288055990423</c:v>
                </c:pt>
                <c:pt idx="149" formatCode="0.00">
                  <c:v>100.34073119071736</c:v>
                </c:pt>
                <c:pt idx="150" formatCode="0.00">
                  <c:v>100.451238603923</c:v>
                </c:pt>
                <c:pt idx="151" formatCode="0.00">
                  <c:v>100.77355189243946</c:v>
                </c:pt>
                <c:pt idx="152" formatCode="0.00">
                  <c:v>100.85643245234368</c:v>
                </c:pt>
                <c:pt idx="153" formatCode="0.00">
                  <c:v>100.74592503913804</c:v>
                </c:pt>
                <c:pt idx="154" formatCode="0.00">
                  <c:v>100.41440279952114</c:v>
                </c:pt>
                <c:pt idx="155" formatCode="0.00">
                  <c:v>99.944746293397174</c:v>
                </c:pt>
                <c:pt idx="156" formatCode="0.00">
                  <c:v>100.24864167971268</c:v>
                </c:pt>
                <c:pt idx="157" formatCode="0.00">
                  <c:v>100.0920895110047</c:v>
                </c:pt>
                <c:pt idx="158" formatCode="0.00">
                  <c:v>100.0276268533014</c:v>
                </c:pt>
                <c:pt idx="159" formatCode="0.00">
                  <c:v>100.07367160880376</c:v>
                </c:pt>
                <c:pt idx="160" formatCode="0.00">
                  <c:v>100.13813426650704</c:v>
                </c:pt>
                <c:pt idx="161" formatCode="0.00">
                  <c:v>100.0920895110047</c:v>
                </c:pt>
                <c:pt idx="162" formatCode="0.00">
                  <c:v>100.62620867483194</c:v>
                </c:pt>
                <c:pt idx="163" formatCode="0.00">
                  <c:v>100.67225343033428</c:v>
                </c:pt>
                <c:pt idx="164" formatCode="0.00">
                  <c:v>100.94852196334838</c:v>
                </c:pt>
                <c:pt idx="165" formatCode="0.00">
                  <c:v>100.80117874574086</c:v>
                </c:pt>
                <c:pt idx="166" formatCode="0.00">
                  <c:v>100.93931301224789</c:v>
                </c:pt>
                <c:pt idx="167" formatCode="0.00">
                  <c:v>100.57095496822912</c:v>
                </c:pt>
                <c:pt idx="168" formatCode="0.00">
                  <c:v>100.85643245234368</c:v>
                </c:pt>
                <c:pt idx="169" formatCode="0.00">
                  <c:v>100.73671608803755</c:v>
                </c:pt>
                <c:pt idx="170" formatCode="0.00">
                  <c:v>100.75513399023851</c:v>
                </c:pt>
                <c:pt idx="171" formatCode="0.00">
                  <c:v>100.67225343033428</c:v>
                </c:pt>
                <c:pt idx="172" formatCode="0.00">
                  <c:v>100.95773091444885</c:v>
                </c:pt>
                <c:pt idx="173" formatCode="0.00">
                  <c:v>100.81959664794181</c:v>
                </c:pt>
                <c:pt idx="174" formatCode="0.00">
                  <c:v>100.27626853301408</c:v>
                </c:pt>
                <c:pt idx="175" formatCode="0.00">
                  <c:v>99.990791048899524</c:v>
                </c:pt>
                <c:pt idx="176" formatCode="0.00">
                  <c:v>100.05525370660283</c:v>
                </c:pt>
                <c:pt idx="177" formatCode="0.00">
                  <c:v>99.944746293397174</c:v>
                </c:pt>
                <c:pt idx="178" formatCode="0.00">
                  <c:v>99.429045031770883</c:v>
                </c:pt>
                <c:pt idx="179" formatCode="0.00">
                  <c:v>99.778985173588723</c:v>
                </c:pt>
                <c:pt idx="180" formatCode="0.00">
                  <c:v>99.963164195598125</c:v>
                </c:pt>
                <c:pt idx="181" formatCode="0.00">
                  <c:v>100.46965650612394</c:v>
                </c:pt>
                <c:pt idx="182" formatCode="0.00">
                  <c:v>100.84722350124321</c:v>
                </c:pt>
                <c:pt idx="183" formatCode="0.00">
                  <c:v>100.81959664794181</c:v>
                </c:pt>
                <c:pt idx="184" formatCode="0.00">
                  <c:v>101.22479049636246</c:v>
                </c:pt>
                <c:pt idx="185" formatCode="0.00">
                  <c:v>101.3905516161709</c:v>
                </c:pt>
                <c:pt idx="186" formatCode="0.00">
                  <c:v>101.19716364306106</c:v>
                </c:pt>
                <c:pt idx="187" formatCode="0.00">
                  <c:v>101.43659637167326</c:v>
                </c:pt>
                <c:pt idx="188" formatCode="0.00">
                  <c:v>101.4273874205728</c:v>
                </c:pt>
                <c:pt idx="189" formatCode="0.00">
                  <c:v>101.46422322497469</c:v>
                </c:pt>
                <c:pt idx="190" formatCode="0.00">
                  <c:v>101.22479049636246</c:v>
                </c:pt>
                <c:pt idx="191" formatCode="0.00">
                  <c:v>101.17874574086012</c:v>
                </c:pt>
                <c:pt idx="192" formatCode="0.00">
                  <c:v>100.70908923473615</c:v>
                </c:pt>
                <c:pt idx="193" formatCode="0.00">
                  <c:v>100.67225343033428</c:v>
                </c:pt>
                <c:pt idx="194" formatCode="0.00">
                  <c:v>100.38677594621971</c:v>
                </c:pt>
                <c:pt idx="195" formatCode="0.00">
                  <c:v>100.49728335942535</c:v>
                </c:pt>
                <c:pt idx="196" formatCode="0.00">
                  <c:v>100.5157012616263</c:v>
                </c:pt>
                <c:pt idx="197" formatCode="0.00">
                  <c:v>100.01841790220094</c:v>
                </c:pt>
                <c:pt idx="198" formatCode="0.00">
                  <c:v>99.843447831292011</c:v>
                </c:pt>
                <c:pt idx="199" formatCode="0.00">
                  <c:v>100.07367160880376</c:v>
                </c:pt>
                <c:pt idx="200" formatCode="0.00">
                  <c:v>100.80117874574086</c:v>
                </c:pt>
                <c:pt idx="201" formatCode="0.00">
                  <c:v>101.07744727875496</c:v>
                </c:pt>
                <c:pt idx="202" formatCode="0.00">
                  <c:v>101.2708352518648</c:v>
                </c:pt>
                <c:pt idx="203" formatCode="0.00">
                  <c:v>101.1234920342573</c:v>
                </c:pt>
                <c:pt idx="204" formatCode="0.00">
                  <c:v>101.01298462105166</c:v>
                </c:pt>
                <c:pt idx="205" formatCode="0.00">
                  <c:v>101.13270098535776</c:v>
                </c:pt>
                <c:pt idx="206" formatCode="0.00">
                  <c:v>101.3352979095681</c:v>
                </c:pt>
                <c:pt idx="207" formatCode="0.00">
                  <c:v>101.08665622985542</c:v>
                </c:pt>
                <c:pt idx="208" formatCode="0.00">
                  <c:v>101.05902937655399</c:v>
                </c:pt>
                <c:pt idx="209" formatCode="0.00">
                  <c:v>101.22479049636246</c:v>
                </c:pt>
                <c:pt idx="210" formatCode="0.00">
                  <c:v>101.17874574086012</c:v>
                </c:pt>
                <c:pt idx="211" formatCode="0.00">
                  <c:v>102.45878994382539</c:v>
                </c:pt>
                <c:pt idx="212" formatCode="0.00">
                  <c:v>103.15867022746107</c:v>
                </c:pt>
                <c:pt idx="213" formatCode="0.00">
                  <c:v>102.82714798784419</c:v>
                </c:pt>
                <c:pt idx="214" formatCode="0.00">
                  <c:v>101.6391932958836</c:v>
                </c:pt>
                <c:pt idx="215" formatCode="0.00">
                  <c:v>101.32608895846762</c:v>
                </c:pt>
                <c:pt idx="216" formatCode="0.00">
                  <c:v>101.72207385578783</c:v>
                </c:pt>
                <c:pt idx="217" formatCode="0.00">
                  <c:v>101.46422322497469</c:v>
                </c:pt>
                <c:pt idx="218" formatCode="0.00">
                  <c:v>99.604015102679796</c:v>
                </c:pt>
                <c:pt idx="219" formatCode="0.00">
                  <c:v>99.235657058661019</c:v>
                </c:pt>
                <c:pt idx="220" formatCode="0.00">
                  <c:v>98.84888111244129</c:v>
                </c:pt>
                <c:pt idx="221" formatCode="0.00">
                  <c:v>98.931761672345516</c:v>
                </c:pt>
                <c:pt idx="222" formatCode="0.00">
                  <c:v>97.85431439359057</c:v>
                </c:pt>
                <c:pt idx="223" formatCode="0.00">
                  <c:v>97.13601620775394</c:v>
                </c:pt>
                <c:pt idx="224" formatCode="0.00">
                  <c:v>94.087853393498477</c:v>
                </c:pt>
                <c:pt idx="225" formatCode="0.00">
                  <c:v>96.132240537802744</c:v>
                </c:pt>
                <c:pt idx="226" formatCode="0.00">
                  <c:v>96.463762777419646</c:v>
                </c:pt>
                <c:pt idx="227" formatCode="0.00">
                  <c:v>97.053135647849714</c:v>
                </c:pt>
                <c:pt idx="228" formatCode="0.00">
                  <c:v>99.143567547656318</c:v>
                </c:pt>
                <c:pt idx="229" formatCode="0.00">
                  <c:v>97.578045860576466</c:v>
                </c:pt>
                <c:pt idx="230" formatCode="0.00">
                  <c:v>98.904134819044103</c:v>
                </c:pt>
                <c:pt idx="231" formatCode="0.00">
                  <c:v>99.861865733492948</c:v>
                </c:pt>
                <c:pt idx="232" formatCode="0.00">
                  <c:v>101.64840224698406</c:v>
                </c:pt>
                <c:pt idx="233" formatCode="0.00">
                  <c:v>102.17331245971084</c:v>
                </c:pt>
                <c:pt idx="234" formatCode="0.00">
                  <c:v>102.43116309052398</c:v>
                </c:pt>
                <c:pt idx="235" formatCode="0.00">
                  <c:v>102.65217791693526</c:v>
                </c:pt>
                <c:pt idx="236" formatCode="0.00">
                  <c:v>102.36670043282071</c:v>
                </c:pt>
                <c:pt idx="237" formatCode="0.00">
                  <c:v>100.83801455014274</c:v>
                </c:pt>
                <c:pt idx="238" formatCode="0.00">
                  <c:v>99.456671885072296</c:v>
                </c:pt>
                <c:pt idx="239" formatCode="0.00">
                  <c:v>99.373791325168057</c:v>
                </c:pt>
                <c:pt idx="240" formatCode="0.00">
                  <c:v>99.254074960861956</c:v>
                </c:pt>
                <c:pt idx="241" formatCode="0.00">
                  <c:v>98.609448383829076</c:v>
                </c:pt>
                <c:pt idx="242" formatCode="0.00">
                  <c:v>99.429045031770883</c:v>
                </c:pt>
                <c:pt idx="243" formatCode="0.00">
                  <c:v>99.907910488995299</c:v>
                </c:pt>
                <c:pt idx="244" formatCode="0.00">
                  <c:v>100.39598489732018</c:v>
                </c:pt>
                <c:pt idx="245" formatCode="0.00">
                  <c:v>100.23022377751174</c:v>
                </c:pt>
                <c:pt idx="246" formatCode="0.00">
                  <c:v>100.04604475550234</c:v>
                </c:pt>
                <c:pt idx="247" formatCode="0.00">
                  <c:v>99.806612026890136</c:v>
                </c:pt>
                <c:pt idx="248" formatCode="0.00">
                  <c:v>99.797403075789674</c:v>
                </c:pt>
                <c:pt idx="249" formatCode="0.00">
                  <c:v>99.069895938852554</c:v>
                </c:pt>
                <c:pt idx="250" formatCode="0.00">
                  <c:v>98.618657334929551</c:v>
                </c:pt>
                <c:pt idx="251" formatCode="0.00">
                  <c:v>98.876507965742704</c:v>
                </c:pt>
                <c:pt idx="252" formatCode="0.00">
                  <c:v>99.198821254259144</c:v>
                </c:pt>
                <c:pt idx="253" formatCode="0.00">
                  <c:v>99.088313841053505</c:v>
                </c:pt>
                <c:pt idx="254" formatCode="0.00">
                  <c:v>99.152776498756793</c:v>
                </c:pt>
                <c:pt idx="255" formatCode="0.00">
                  <c:v>99.254074960861956</c:v>
                </c:pt>
                <c:pt idx="256" formatCode="0.00">
                  <c:v>99.28170181416337</c:v>
                </c:pt>
                <c:pt idx="257" formatCode="0.00">
                  <c:v>99.014642232249741</c:v>
                </c:pt>
                <c:pt idx="258" formatCode="0.00">
                  <c:v>98.959388525646915</c:v>
                </c:pt>
                <c:pt idx="259" formatCode="0.00">
                  <c:v>98.812045308039416</c:v>
                </c:pt>
                <c:pt idx="260" formatCode="0.00">
                  <c:v>98.425269361819673</c:v>
                </c:pt>
                <c:pt idx="261" formatCode="0.00">
                  <c:v>98.241090339810299</c:v>
                </c:pt>
                <c:pt idx="262" formatCode="0.00">
                  <c:v>98.471314117322038</c:v>
                </c:pt>
                <c:pt idx="263" formatCode="0.00">
                  <c:v>98.333179850814986</c:v>
                </c:pt>
                <c:pt idx="264" formatCode="0.00">
                  <c:v>98.379224606317337</c:v>
                </c:pt>
                <c:pt idx="265" formatCode="0.00">
                  <c:v>98.084538171102309</c:v>
                </c:pt>
                <c:pt idx="266" formatCode="0.00">
                  <c:v>97.624090616078831</c:v>
                </c:pt>
                <c:pt idx="267" formatCode="0.00">
                  <c:v>97.900359149092921</c:v>
                </c:pt>
                <c:pt idx="268" formatCode="0.00">
                  <c:v>98.176627682107011</c:v>
                </c:pt>
                <c:pt idx="269" formatCode="0.00">
                  <c:v>99.152776498756793</c:v>
                </c:pt>
                <c:pt idx="270" formatCode="0.00">
                  <c:v>98.876507965742704</c:v>
                </c:pt>
                <c:pt idx="271" formatCode="0.00">
                  <c:v>98.535776775025312</c:v>
                </c:pt>
                <c:pt idx="272" formatCode="0.00">
                  <c:v>98.719955797034714</c:v>
                </c:pt>
                <c:pt idx="273" formatCode="0.00">
                  <c:v>98.802836356938954</c:v>
                </c:pt>
                <c:pt idx="274" formatCode="0.00">
                  <c:v>98.784418454738002</c:v>
                </c:pt>
                <c:pt idx="275" formatCode="0.00">
                  <c:v>99.300119716364293</c:v>
                </c:pt>
                <c:pt idx="276" formatCode="0.00">
                  <c:v>99.033060134450693</c:v>
                </c:pt>
                <c:pt idx="277" formatCode="0.00">
                  <c:v>99.134358596555856</c:v>
                </c:pt>
                <c:pt idx="278" formatCode="0.00">
                  <c:v>99.060686987752092</c:v>
                </c:pt>
                <c:pt idx="279" formatCode="0.00">
                  <c:v>99.180403352058192</c:v>
                </c:pt>
                <c:pt idx="280" formatCode="0.00">
                  <c:v>99.060686987752092</c:v>
                </c:pt>
                <c:pt idx="281" formatCode="0.00">
                  <c:v>99.217239156460067</c:v>
                </c:pt>
                <c:pt idx="282" formatCode="0.00">
                  <c:v>99.106731743254443</c:v>
                </c:pt>
                <c:pt idx="283" formatCode="0.00">
                  <c:v>99.28170181416337</c:v>
                </c:pt>
                <c:pt idx="284" formatCode="0.00">
                  <c:v>99.07910488995303</c:v>
                </c:pt>
                <c:pt idx="285" formatCode="0.00">
                  <c:v>100.08288055990423</c:v>
                </c:pt>
                <c:pt idx="286" formatCode="0.00">
                  <c:v>100.28547748411457</c:v>
                </c:pt>
                <c:pt idx="287" formatCode="0.00">
                  <c:v>100.5157012616263</c:v>
                </c:pt>
                <c:pt idx="288" formatCode="0.00">
                  <c:v>100.92089511004696</c:v>
                </c:pt>
                <c:pt idx="289" formatCode="0.00">
                  <c:v>99.852656782392486</c:v>
                </c:pt>
                <c:pt idx="290" formatCode="0.00">
                  <c:v>99.235657058661019</c:v>
                </c:pt>
                <c:pt idx="291" formatCode="0.00">
                  <c:v>98.646284188230965</c:v>
                </c:pt>
                <c:pt idx="292" formatCode="0.00">
                  <c:v>98.416060410719226</c:v>
                </c:pt>
                <c:pt idx="293" formatCode="0.00">
                  <c:v>98.885716916843165</c:v>
                </c:pt>
                <c:pt idx="294" formatCode="0.00">
                  <c:v>98.839672161340815</c:v>
                </c:pt>
                <c:pt idx="295" formatCode="0.00">
                  <c:v>98.830463210240353</c:v>
                </c:pt>
                <c:pt idx="296" formatCode="0.00">
                  <c:v>98.544985726125802</c:v>
                </c:pt>
                <c:pt idx="297" formatCode="0.00">
                  <c:v>98.508149921723913</c:v>
                </c:pt>
                <c:pt idx="298" formatCode="0.00">
                  <c:v>98.416060410719226</c:v>
                </c:pt>
                <c:pt idx="299" formatCode="0.00">
                  <c:v>98.452896215121086</c:v>
                </c:pt>
                <c:pt idx="300" formatCode="0.00">
                  <c:v>98.093747122202785</c:v>
                </c:pt>
                <c:pt idx="301" formatCode="0.00">
                  <c:v>98.572612579427215</c:v>
                </c:pt>
                <c:pt idx="302" formatCode="0.00">
                  <c:v>98.710746845934239</c:v>
                </c:pt>
                <c:pt idx="303" formatCode="0.00">
                  <c:v>98.738373699235652</c:v>
                </c:pt>
                <c:pt idx="304" formatCode="0.00">
                  <c:v>99.069895938852554</c:v>
                </c:pt>
                <c:pt idx="305" formatCode="0.00">
                  <c:v>99.392209227369008</c:v>
                </c:pt>
                <c:pt idx="306" formatCode="0.00">
                  <c:v>98.922552721245054</c:v>
                </c:pt>
                <c:pt idx="307" formatCode="0.00">
                  <c:v>99.07910488995303</c:v>
                </c:pt>
                <c:pt idx="308" formatCode="0.00">
                  <c:v>99.00543328114928</c:v>
                </c:pt>
                <c:pt idx="309" formatCode="0.00">
                  <c:v>98.940970623445992</c:v>
                </c:pt>
                <c:pt idx="310" formatCode="0.00">
                  <c:v>99.014642232249741</c:v>
                </c:pt>
                <c:pt idx="311" formatCode="0.00">
                  <c:v>98.812045308039416</c:v>
                </c:pt>
                <c:pt idx="312" formatCode="0.00">
                  <c:v>98.821254259139877</c:v>
                </c:pt>
                <c:pt idx="313" formatCode="0.00">
                  <c:v>98.452896215121086</c:v>
                </c:pt>
                <c:pt idx="314" formatCode="0.00">
                  <c:v>98.692328943733315</c:v>
                </c:pt>
                <c:pt idx="315" formatCode="0.00">
                  <c:v>98.719955797034714</c:v>
                </c:pt>
                <c:pt idx="316" formatCode="0.00">
                  <c:v>98.480523068422499</c:v>
                </c:pt>
                <c:pt idx="317" formatCode="0.00">
                  <c:v>98.710746845934239</c:v>
                </c:pt>
                <c:pt idx="318" formatCode="0.00">
                  <c:v>98.563403628326725</c:v>
                </c:pt>
                <c:pt idx="319" formatCode="0.00">
                  <c:v>98.784418454738002</c:v>
                </c:pt>
                <c:pt idx="320" formatCode="0.00">
                  <c:v>98.296344046413111</c:v>
                </c:pt>
                <c:pt idx="321" formatCode="0.00">
                  <c:v>98.710746845934239</c:v>
                </c:pt>
                <c:pt idx="322" formatCode="0.00">
                  <c:v>98.370015655216861</c:v>
                </c:pt>
                <c:pt idx="323" formatCode="0.00">
                  <c:v>97.338613131964266</c:v>
                </c:pt>
                <c:pt idx="324" formatCode="0.00">
                  <c:v>96.970255087945475</c:v>
                </c:pt>
                <c:pt idx="325" formatCode="0.00">
                  <c:v>96.749240261534212</c:v>
                </c:pt>
                <c:pt idx="326" formatCode="0.00">
                  <c:v>96.693986554931385</c:v>
                </c:pt>
                <c:pt idx="327" formatCode="0.00">
                  <c:v>96.647941799429049</c:v>
                </c:pt>
                <c:pt idx="328" formatCode="0.00">
                  <c:v>97.467538447370856</c:v>
                </c:pt>
              </c:numCache>
            </c:numRef>
          </c:val>
          <c:smooth val="0"/>
          <c:extLst>
            <c:ext xmlns:c16="http://schemas.microsoft.com/office/drawing/2014/chart" uri="{C3380CC4-5D6E-409C-BE32-E72D297353CC}">
              <c16:uniqueId val="{00000008-EA41-4918-848A-F833F02DB088}"/>
            </c:ext>
          </c:extLst>
        </c:ser>
        <c:ser>
          <c:idx val="9"/>
          <c:order val="9"/>
          <c:tx>
            <c:strRef>
              <c:f>Currency!$Y$350</c:f>
              <c:strCache>
                <c:ptCount val="1"/>
                <c:pt idx="0">
                  <c:v>Swiss Franc</c:v>
                </c:pt>
              </c:strCache>
            </c:strRef>
          </c:tx>
          <c:spPr>
            <a:ln w="28575" cap="rnd">
              <a:solidFill>
                <a:schemeClr val="accent4">
                  <a:lumMod val="60000"/>
                </a:schemeClr>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Currency!$Y$351:$Y$679</c:f>
              <c:numCache>
                <c:formatCode>General</c:formatCode>
                <c:ptCount val="329"/>
                <c:pt idx="66" formatCode="0.00">
                  <c:v>100</c:v>
                </c:pt>
                <c:pt idx="67" formatCode="0.00">
                  <c:v>100.26265279321144</c:v>
                </c:pt>
                <c:pt idx="68" formatCode="0.00">
                  <c:v>99.181735528841301</c:v>
                </c:pt>
                <c:pt idx="69" formatCode="0.00">
                  <c:v>98.191736539044356</c:v>
                </c:pt>
                <c:pt idx="70" formatCode="0.00">
                  <c:v>98.646327911910291</c:v>
                </c:pt>
                <c:pt idx="71" formatCode="0.00">
                  <c:v>98.171532478028084</c:v>
                </c:pt>
                <c:pt idx="72" formatCode="0.00">
                  <c:v>98.575613698353365</c:v>
                </c:pt>
                <c:pt idx="73" formatCode="0.00">
                  <c:v>98.232144661076887</c:v>
                </c:pt>
                <c:pt idx="74" formatCode="0.00">
                  <c:v>98.030104050914233</c:v>
                </c:pt>
                <c:pt idx="75" formatCode="0.00">
                  <c:v>98.525103545812698</c:v>
                </c:pt>
                <c:pt idx="76" formatCode="0.00">
                  <c:v>98.282654813617526</c:v>
                </c:pt>
                <c:pt idx="77" formatCode="0.00">
                  <c:v>98.70694009495908</c:v>
                </c:pt>
                <c:pt idx="78" formatCode="0.00">
                  <c:v>98.898878674613599</c:v>
                </c:pt>
                <c:pt idx="79" formatCode="0.00">
                  <c:v>99.04030710172745</c:v>
                </c:pt>
                <c:pt idx="80" formatCode="0.00">
                  <c:v>98.848368522072931</c:v>
                </c:pt>
                <c:pt idx="81" formatCode="0.00">
                  <c:v>99.050409132235586</c:v>
                </c:pt>
                <c:pt idx="82" formatCode="0.00">
                  <c:v>99.414082230528336</c:v>
                </c:pt>
                <c:pt idx="83" formatCode="0.00">
                  <c:v>98.525103545812698</c:v>
                </c:pt>
                <c:pt idx="84" formatCode="0.00">
                  <c:v>98.959490857662388</c:v>
                </c:pt>
                <c:pt idx="85" formatCode="0.00">
                  <c:v>99.030205071219314</c:v>
                </c:pt>
                <c:pt idx="86" formatCode="0.00">
                  <c:v>99.131225376300634</c:v>
                </c:pt>
                <c:pt idx="87" formatCode="0.00">
                  <c:v>99.646428932215386</c:v>
                </c:pt>
                <c:pt idx="88" formatCode="0.00">
                  <c:v>100.04040812203252</c:v>
                </c:pt>
                <c:pt idx="89" formatCode="0.00">
                  <c:v>99.989897969491864</c:v>
                </c:pt>
                <c:pt idx="90" formatCode="0.00">
                  <c:v>99.717143145772297</c:v>
                </c:pt>
                <c:pt idx="91" formatCode="0.00">
                  <c:v>99.131225376300634</c:v>
                </c:pt>
                <c:pt idx="92" formatCode="0.00">
                  <c:v>99.656530962723508</c:v>
                </c:pt>
                <c:pt idx="93" formatCode="0.00">
                  <c:v>99.767653298312965</c:v>
                </c:pt>
                <c:pt idx="94" formatCode="0.00">
                  <c:v>100.0606121830488</c:v>
                </c:pt>
                <c:pt idx="95" formatCode="0.00">
                  <c:v>100.16163248813012</c:v>
                </c:pt>
                <c:pt idx="96" formatCode="0.00">
                  <c:v>100.33336700676836</c:v>
                </c:pt>
                <c:pt idx="97" formatCode="0.00">
                  <c:v>99.909081725426802</c:v>
                </c:pt>
                <c:pt idx="98" formatCode="0.00">
                  <c:v>100.05051015254065</c:v>
                </c:pt>
                <c:pt idx="99" formatCode="0.00">
                  <c:v>100.23234670168704</c:v>
                </c:pt>
                <c:pt idx="100" formatCode="0.00">
                  <c:v>100.24244873219517</c:v>
                </c:pt>
                <c:pt idx="101" formatCode="0.00">
                  <c:v>100.47479543388222</c:v>
                </c:pt>
                <c:pt idx="102" formatCode="0.00">
                  <c:v>100.36367309829276</c:v>
                </c:pt>
                <c:pt idx="103" formatCode="0.00">
                  <c:v>100.2828568542277</c:v>
                </c:pt>
                <c:pt idx="104" formatCode="0.00">
                  <c:v>99.979795938983742</c:v>
                </c:pt>
                <c:pt idx="105" formatCode="0.00">
                  <c:v>99.515102535609657</c:v>
                </c:pt>
                <c:pt idx="106" formatCode="0.00">
                  <c:v>100.15153045762197</c:v>
                </c:pt>
                <c:pt idx="107" formatCode="0.00">
                  <c:v>100.34346903727649</c:v>
                </c:pt>
                <c:pt idx="108" formatCode="0.00">
                  <c:v>100.04040812203252</c:v>
                </c:pt>
                <c:pt idx="109" formatCode="0.00">
                  <c:v>100.80816244065056</c:v>
                </c:pt>
                <c:pt idx="110" formatCode="0.00">
                  <c:v>100.38387715930904</c:v>
                </c:pt>
                <c:pt idx="111" formatCode="0.00">
                  <c:v>100.70714213556926</c:v>
                </c:pt>
                <c:pt idx="112" formatCode="0.00">
                  <c:v>100.79806041014243</c:v>
                </c:pt>
                <c:pt idx="113" formatCode="0.00">
                  <c:v>100.52530558642287</c:v>
                </c:pt>
                <c:pt idx="114" formatCode="0.00">
                  <c:v>100.47479543388222</c:v>
                </c:pt>
                <c:pt idx="115" formatCode="0.00">
                  <c:v>100.46469340337407</c:v>
                </c:pt>
                <c:pt idx="116" formatCode="0.00">
                  <c:v>100.61622386099607</c:v>
                </c:pt>
                <c:pt idx="117" formatCode="0.00">
                  <c:v>100.57581573896353</c:v>
                </c:pt>
                <c:pt idx="118" formatCode="0.00">
                  <c:v>100.64652995252045</c:v>
                </c:pt>
                <c:pt idx="119" formatCode="0.00">
                  <c:v>100.71724416607739</c:v>
                </c:pt>
                <c:pt idx="120" formatCode="0.00">
                  <c:v>100.88897868471562</c:v>
                </c:pt>
                <c:pt idx="121" formatCode="0.00">
                  <c:v>100.50510152540662</c:v>
                </c:pt>
                <c:pt idx="122" formatCode="0.00">
                  <c:v>99.717143145772297</c:v>
                </c:pt>
                <c:pt idx="123" formatCode="0.00">
                  <c:v>99.47469441357714</c:v>
                </c:pt>
                <c:pt idx="124" formatCode="0.00">
                  <c:v>99.606020810182855</c:v>
                </c:pt>
                <c:pt idx="125" formatCode="0.00">
                  <c:v>99.888877664410543</c:v>
                </c:pt>
                <c:pt idx="126" formatCode="0.00">
                  <c:v>100.08081624406506</c:v>
                </c:pt>
                <c:pt idx="127" formatCode="0.00">
                  <c:v>100.27275482371958</c:v>
                </c:pt>
                <c:pt idx="128" formatCode="0.00">
                  <c:v>100.55561167794727</c:v>
                </c:pt>
                <c:pt idx="129" formatCode="0.00">
                  <c:v>100.49499949489848</c:v>
                </c:pt>
                <c:pt idx="130" formatCode="0.00">
                  <c:v>100.38387715930904</c:v>
                </c:pt>
                <c:pt idx="131" formatCode="0.00">
                  <c:v>100.12122436609758</c:v>
                </c:pt>
                <c:pt idx="132" formatCode="0.00">
                  <c:v>99.656530962723508</c:v>
                </c:pt>
                <c:pt idx="133" formatCode="0.00">
                  <c:v>99.565612688150324</c:v>
                </c:pt>
                <c:pt idx="134" formatCode="0.00">
                  <c:v>99.676735023739766</c:v>
                </c:pt>
                <c:pt idx="135" formatCode="0.00">
                  <c:v>100.33336700676836</c:v>
                </c:pt>
                <c:pt idx="136" formatCode="0.00">
                  <c:v>100.26265279321144</c:v>
                </c:pt>
                <c:pt idx="137" formatCode="0.00">
                  <c:v>100.75765228810991</c:v>
                </c:pt>
                <c:pt idx="138" formatCode="0.00">
                  <c:v>100.76775431861805</c:v>
                </c:pt>
                <c:pt idx="139" formatCode="0.00">
                  <c:v>100.33336700676836</c:v>
                </c:pt>
                <c:pt idx="140" formatCode="0.00">
                  <c:v>100.34346903727649</c:v>
                </c:pt>
                <c:pt idx="141" formatCode="0.00">
                  <c:v>100.01010203050814</c:v>
                </c:pt>
                <c:pt idx="142" formatCode="0.00">
                  <c:v>99.828265481361754</c:v>
                </c:pt>
                <c:pt idx="143" formatCode="0.00">
                  <c:v>100</c:v>
                </c:pt>
                <c:pt idx="144" formatCode="0.00">
                  <c:v>99.787857359329223</c:v>
                </c:pt>
                <c:pt idx="145" formatCode="0.00">
                  <c:v>100.07071421355693</c:v>
                </c:pt>
                <c:pt idx="146" formatCode="0.00">
                  <c:v>100.12122436609758</c:v>
                </c:pt>
                <c:pt idx="147" formatCode="0.00">
                  <c:v>100.27275482371958</c:v>
                </c:pt>
                <c:pt idx="148" formatCode="0.00">
                  <c:v>100.7879583796343</c:v>
                </c:pt>
                <c:pt idx="149" formatCode="0.00">
                  <c:v>100.69704010506111</c:v>
                </c:pt>
                <c:pt idx="150" formatCode="0.00">
                  <c:v>100.77785634912617</c:v>
                </c:pt>
                <c:pt idx="151" formatCode="0.00">
                  <c:v>100.98999898979694</c:v>
                </c:pt>
                <c:pt idx="152" formatCode="0.00">
                  <c:v>100.91928477624002</c:v>
                </c:pt>
                <c:pt idx="153" formatCode="0.00">
                  <c:v>100.98999898979694</c:v>
                </c:pt>
                <c:pt idx="154" formatCode="0.00">
                  <c:v>100.22224467117891</c:v>
                </c:pt>
                <c:pt idx="155" formatCode="0.00">
                  <c:v>99.636326901707235</c:v>
                </c:pt>
                <c:pt idx="156" formatCode="0.00">
                  <c:v>99.939387816951196</c:v>
                </c:pt>
                <c:pt idx="157" formatCode="0.00">
                  <c:v>99.727245176280434</c:v>
                </c:pt>
                <c:pt idx="158" formatCode="0.00">
                  <c:v>100.03030609152439</c:v>
                </c:pt>
                <c:pt idx="159" formatCode="0.00">
                  <c:v>99.878775633902421</c:v>
                </c:pt>
                <c:pt idx="160" formatCode="0.00">
                  <c:v>99.515102535609657</c:v>
                </c:pt>
                <c:pt idx="161" formatCode="0.00">
                  <c:v>99.585816749166582</c:v>
                </c:pt>
                <c:pt idx="162" formatCode="0.00">
                  <c:v>99.666632993231644</c:v>
                </c:pt>
                <c:pt idx="163" formatCode="0.00">
                  <c:v>99.444388322052731</c:v>
                </c:pt>
                <c:pt idx="164" formatCode="0.00">
                  <c:v>99.333265986463275</c:v>
                </c:pt>
                <c:pt idx="165" formatCode="0.00">
                  <c:v>99.030205071219314</c:v>
                </c:pt>
                <c:pt idx="166" formatCode="0.00">
                  <c:v>99.050409132235586</c:v>
                </c:pt>
                <c:pt idx="167" formatCode="0.00">
                  <c:v>98.737246186483489</c:v>
                </c:pt>
                <c:pt idx="168" formatCode="0.00">
                  <c:v>99.292857864430744</c:v>
                </c:pt>
                <c:pt idx="169" formatCode="0.00">
                  <c:v>99.20193958985756</c:v>
                </c:pt>
                <c:pt idx="170" formatCode="0.00">
                  <c:v>98.999898979694905</c:v>
                </c:pt>
                <c:pt idx="171" formatCode="0.00">
                  <c:v>99.04030710172745</c:v>
                </c:pt>
                <c:pt idx="172" formatCode="0.00">
                  <c:v>99.090817254268103</c:v>
                </c:pt>
                <c:pt idx="173" formatCode="0.00">
                  <c:v>98.333164966158208</c:v>
                </c:pt>
                <c:pt idx="174" formatCode="0.00">
                  <c:v>97.797757349227183</c:v>
                </c:pt>
                <c:pt idx="175" formatCode="0.00">
                  <c:v>97.626022830588951</c:v>
                </c:pt>
                <c:pt idx="176" formatCode="0.00">
                  <c:v>97.575512678048284</c:v>
                </c:pt>
                <c:pt idx="177" formatCode="0.00">
                  <c:v>98.272552783109404</c:v>
                </c:pt>
                <c:pt idx="178" formatCode="0.00">
                  <c:v>98.070512172946763</c:v>
                </c:pt>
                <c:pt idx="179" formatCode="0.00">
                  <c:v>97.807859379735319</c:v>
                </c:pt>
                <c:pt idx="180" formatCode="0.00">
                  <c:v>98.050308111930491</c:v>
                </c:pt>
                <c:pt idx="181" formatCode="0.00">
                  <c:v>98.323062935650071</c:v>
                </c:pt>
                <c:pt idx="182" formatCode="0.00">
                  <c:v>98.252348722093146</c:v>
                </c:pt>
                <c:pt idx="183" formatCode="0.00">
                  <c:v>98.252348722093146</c:v>
                </c:pt>
                <c:pt idx="184" formatCode="0.00">
                  <c:v>97.989695928881702</c:v>
                </c:pt>
                <c:pt idx="185" formatCode="0.00">
                  <c:v>97.797757349227183</c:v>
                </c:pt>
                <c:pt idx="186" formatCode="0.00">
                  <c:v>97.343165976361249</c:v>
                </c:pt>
                <c:pt idx="187" formatCode="0.00">
                  <c:v>97.474492372966964</c:v>
                </c:pt>
                <c:pt idx="188" formatCode="0.00">
                  <c:v>97.787655318719061</c:v>
                </c:pt>
                <c:pt idx="189" formatCode="0.00">
                  <c:v>97.898777654308518</c:v>
                </c:pt>
                <c:pt idx="190" formatCode="0.00">
                  <c:v>97.817961410243456</c:v>
                </c:pt>
                <c:pt idx="191" formatCode="0.00">
                  <c:v>97.898777654308518</c:v>
                </c:pt>
                <c:pt idx="192" formatCode="0.00">
                  <c:v>97.90887968481664</c:v>
                </c:pt>
                <c:pt idx="193" formatCode="0.00">
                  <c:v>98.070512172946763</c:v>
                </c:pt>
                <c:pt idx="194" formatCode="0.00">
                  <c:v>98.030104050914233</c:v>
                </c:pt>
                <c:pt idx="195" formatCode="0.00">
                  <c:v>98.34326699666633</c:v>
                </c:pt>
                <c:pt idx="196" formatCode="0.00">
                  <c:v>98.464491362763923</c:v>
                </c:pt>
                <c:pt idx="197" formatCode="0.00">
                  <c:v>97.828063440751592</c:v>
                </c:pt>
                <c:pt idx="198" formatCode="0.00">
                  <c:v>97.373472067885643</c:v>
                </c:pt>
                <c:pt idx="199" formatCode="0.00">
                  <c:v>97.595716739064557</c:v>
                </c:pt>
                <c:pt idx="200" formatCode="0.00">
                  <c:v>97.959389837357307</c:v>
                </c:pt>
                <c:pt idx="201" formatCode="0.00">
                  <c:v>98.323062935650071</c:v>
                </c:pt>
                <c:pt idx="202" formatCode="0.00">
                  <c:v>98.515001515304562</c:v>
                </c:pt>
                <c:pt idx="203" formatCode="0.00">
                  <c:v>98.767552278007884</c:v>
                </c:pt>
                <c:pt idx="204" formatCode="0.00">
                  <c:v>98.747348216991611</c:v>
                </c:pt>
                <c:pt idx="205" formatCode="0.00">
                  <c:v>98.555409637337107</c:v>
                </c:pt>
                <c:pt idx="206" formatCode="0.00">
                  <c:v>98.787756339024142</c:v>
                </c:pt>
                <c:pt idx="207" formatCode="0.00">
                  <c:v>98.858470552581068</c:v>
                </c:pt>
                <c:pt idx="208" formatCode="0.00">
                  <c:v>99.151429437316907</c:v>
                </c:pt>
                <c:pt idx="209" formatCode="0.00">
                  <c:v>99.121123345792512</c:v>
                </c:pt>
                <c:pt idx="210" formatCode="0.00">
                  <c:v>99.242347711890105</c:v>
                </c:pt>
                <c:pt idx="211" formatCode="0.00">
                  <c:v>99.414082230528336</c:v>
                </c:pt>
                <c:pt idx="212" formatCode="0.00">
                  <c:v>99.353470047479547</c:v>
                </c:pt>
                <c:pt idx="213" formatCode="0.00">
                  <c:v>98.797858369532278</c:v>
                </c:pt>
                <c:pt idx="214" formatCode="0.00">
                  <c:v>98.686736033942822</c:v>
                </c:pt>
                <c:pt idx="215" formatCode="0.00">
                  <c:v>98.525103545812698</c:v>
                </c:pt>
                <c:pt idx="216" formatCode="0.00">
                  <c:v>98.717042125467216</c:v>
                </c:pt>
                <c:pt idx="217" formatCode="0.00">
                  <c:v>98.151328417011825</c:v>
                </c:pt>
                <c:pt idx="218" formatCode="0.00">
                  <c:v>97.828063440751592</c:v>
                </c:pt>
                <c:pt idx="219" formatCode="0.00">
                  <c:v>96.615819779775734</c:v>
                </c:pt>
                <c:pt idx="220" formatCode="0.00">
                  <c:v>96.777452267905844</c:v>
                </c:pt>
                <c:pt idx="221" formatCode="0.00">
                  <c:v>96.615819779775734</c:v>
                </c:pt>
                <c:pt idx="222" formatCode="0.00">
                  <c:v>95.716739064551987</c:v>
                </c:pt>
                <c:pt idx="223" formatCode="0.00">
                  <c:v>94.73684210526315</c:v>
                </c:pt>
                <c:pt idx="224" formatCode="0.00">
                  <c:v>93.474088291746639</c:v>
                </c:pt>
                <c:pt idx="225" formatCode="0.00">
                  <c:v>94.63582180018183</c:v>
                </c:pt>
                <c:pt idx="226" formatCode="0.00">
                  <c:v>94.878270532377002</c:v>
                </c:pt>
                <c:pt idx="227" formatCode="0.00">
                  <c:v>95.555106576421849</c:v>
                </c:pt>
                <c:pt idx="228" formatCode="0.00">
                  <c:v>96.322860895039909</c:v>
                </c:pt>
                <c:pt idx="229" formatCode="0.00">
                  <c:v>95.676330942519456</c:v>
                </c:pt>
                <c:pt idx="230" formatCode="0.00">
                  <c:v>97.221941610263656</c:v>
                </c:pt>
                <c:pt idx="231" formatCode="0.00">
                  <c:v>98.11092029497928</c:v>
                </c:pt>
                <c:pt idx="232" formatCode="0.00">
                  <c:v>99.636326901707235</c:v>
                </c:pt>
                <c:pt idx="233" formatCode="0.00">
                  <c:v>99.777755328821087</c:v>
                </c:pt>
                <c:pt idx="234" formatCode="0.00">
                  <c:v>99.262551772906363</c:v>
                </c:pt>
                <c:pt idx="235" formatCode="0.00">
                  <c:v>99.343368016971411</c:v>
                </c:pt>
                <c:pt idx="236" formatCode="0.00">
                  <c:v>98.858470552581068</c:v>
                </c:pt>
                <c:pt idx="237" formatCode="0.00">
                  <c:v>97.312859884836854</c:v>
                </c:pt>
                <c:pt idx="238" formatCode="0.00">
                  <c:v>96.403677139104957</c:v>
                </c:pt>
                <c:pt idx="239" formatCode="0.00">
                  <c:v>96.98959490857662</c:v>
                </c:pt>
                <c:pt idx="240" formatCode="0.00">
                  <c:v>97.575512678048284</c:v>
                </c:pt>
                <c:pt idx="241" formatCode="0.00">
                  <c:v>97.747247196686544</c:v>
                </c:pt>
                <c:pt idx="242" formatCode="0.00">
                  <c:v>98.373573088190724</c:v>
                </c:pt>
                <c:pt idx="243" formatCode="0.00">
                  <c:v>98.838266491564809</c:v>
                </c:pt>
                <c:pt idx="244" formatCode="0.00">
                  <c:v>98.737246186483489</c:v>
                </c:pt>
                <c:pt idx="245" formatCode="0.00">
                  <c:v>98.060410142438627</c:v>
                </c:pt>
                <c:pt idx="246" formatCode="0.00">
                  <c:v>98.121022325487431</c:v>
                </c:pt>
                <c:pt idx="247" formatCode="0.00">
                  <c:v>97.615920800080829</c:v>
                </c:pt>
                <c:pt idx="248" formatCode="0.00">
                  <c:v>97.413880189918174</c:v>
                </c:pt>
                <c:pt idx="249" formatCode="0.00">
                  <c:v>97.64622689160521</c:v>
                </c:pt>
                <c:pt idx="250" formatCode="0.00">
                  <c:v>97.100717244166077</c:v>
                </c:pt>
                <c:pt idx="251" formatCode="0.00">
                  <c:v>97.403778159410038</c:v>
                </c:pt>
                <c:pt idx="252" formatCode="0.00">
                  <c:v>97.999797959389838</c:v>
                </c:pt>
                <c:pt idx="253" formatCode="0.00">
                  <c:v>97.747247196686544</c:v>
                </c:pt>
                <c:pt idx="254" formatCode="0.00">
                  <c:v>97.727043135670272</c:v>
                </c:pt>
                <c:pt idx="255" formatCode="0.00">
                  <c:v>98.040206081422369</c:v>
                </c:pt>
                <c:pt idx="256" formatCode="0.00">
                  <c:v>98.211940600060615</c:v>
                </c:pt>
                <c:pt idx="257" formatCode="0.00">
                  <c:v>98.292756844125662</c:v>
                </c:pt>
                <c:pt idx="258" formatCode="0.00">
                  <c:v>98.595817759369623</c:v>
                </c:pt>
                <c:pt idx="259" formatCode="0.00">
                  <c:v>98.636225881402169</c:v>
                </c:pt>
                <c:pt idx="260" formatCode="0.00">
                  <c:v>98.474593393272045</c:v>
                </c:pt>
                <c:pt idx="261" formatCode="0.00">
                  <c:v>98.636225881402169</c:v>
                </c:pt>
                <c:pt idx="262" formatCode="0.00">
                  <c:v>97.626022830588951</c:v>
                </c:pt>
                <c:pt idx="263" formatCode="0.00">
                  <c:v>97.030003030609151</c:v>
                </c:pt>
                <c:pt idx="264" formatCode="0.00">
                  <c:v>97.555308617032026</c:v>
                </c:pt>
                <c:pt idx="265" formatCode="0.00">
                  <c:v>98.302858874633799</c:v>
                </c:pt>
                <c:pt idx="266" formatCode="0.00">
                  <c:v>98.413981210223241</c:v>
                </c:pt>
                <c:pt idx="267" formatCode="0.00">
                  <c:v>98.434185271239528</c:v>
                </c:pt>
                <c:pt idx="268" formatCode="0.00">
                  <c:v>98.040206081422369</c:v>
                </c:pt>
                <c:pt idx="269" formatCode="0.00">
                  <c:v>98.282654813617526</c:v>
                </c:pt>
                <c:pt idx="270" formatCode="0.00">
                  <c:v>97.918981715324776</c:v>
                </c:pt>
                <c:pt idx="271" formatCode="0.00">
                  <c:v>98.18163450853622</c:v>
                </c:pt>
                <c:pt idx="272" formatCode="0.00">
                  <c:v>98.424083240731392</c:v>
                </c:pt>
                <c:pt idx="273" formatCode="0.00">
                  <c:v>98.302858874633799</c:v>
                </c:pt>
                <c:pt idx="274" formatCode="0.00">
                  <c:v>98.201838569552478</c:v>
                </c:pt>
                <c:pt idx="275" formatCode="0.00">
                  <c:v>98.191736539044356</c:v>
                </c:pt>
                <c:pt idx="276" formatCode="0.00">
                  <c:v>97.504798464491358</c:v>
                </c:pt>
                <c:pt idx="277" formatCode="0.00">
                  <c:v>97.999797959389838</c:v>
                </c:pt>
                <c:pt idx="278" formatCode="0.00">
                  <c:v>98.242246691585009</c:v>
                </c:pt>
                <c:pt idx="279" formatCode="0.00">
                  <c:v>98.131124355995553</c:v>
                </c:pt>
                <c:pt idx="280" formatCode="0.00">
                  <c:v>97.615920800080829</c:v>
                </c:pt>
                <c:pt idx="281" formatCode="0.00">
                  <c:v>97.878573593292245</c:v>
                </c:pt>
                <c:pt idx="282" formatCode="0.00">
                  <c:v>97.343165976361249</c:v>
                </c:pt>
                <c:pt idx="283" formatCode="0.00">
                  <c:v>97.161329427214866</c:v>
                </c:pt>
                <c:pt idx="284" formatCode="0.00">
                  <c:v>97.070411152641682</c:v>
                </c:pt>
                <c:pt idx="285" formatCode="0.00">
                  <c:v>97.221941610263656</c:v>
                </c:pt>
                <c:pt idx="286" formatCode="0.00">
                  <c:v>97.100717244166077</c:v>
                </c:pt>
                <c:pt idx="287" formatCode="0.00">
                  <c:v>96.524901505202536</c:v>
                </c:pt>
                <c:pt idx="288" formatCode="0.00">
                  <c:v>97.211839579755534</c:v>
                </c:pt>
                <c:pt idx="289" formatCode="0.00">
                  <c:v>96.737044145873313</c:v>
                </c:pt>
                <c:pt idx="290" formatCode="0.00">
                  <c:v>96.050106071320329</c:v>
                </c:pt>
                <c:pt idx="291" formatCode="0.00">
                  <c:v>95.342963935751072</c:v>
                </c:pt>
                <c:pt idx="292" formatCode="0.00">
                  <c:v>95.383372057783617</c:v>
                </c:pt>
                <c:pt idx="293" formatCode="0.00">
                  <c:v>96.211738559450453</c:v>
                </c:pt>
                <c:pt idx="294" formatCode="0.00">
                  <c:v>95.888473583190219</c:v>
                </c:pt>
                <c:pt idx="295" formatCode="0.00">
                  <c:v>96.100616223860996</c:v>
                </c:pt>
                <c:pt idx="296" formatCode="0.00">
                  <c:v>95.837963430649566</c:v>
                </c:pt>
                <c:pt idx="297" formatCode="0.00">
                  <c:v>96.110718254369132</c:v>
                </c:pt>
                <c:pt idx="298" formatCode="0.00">
                  <c:v>96.201636528942331</c:v>
                </c:pt>
                <c:pt idx="299" formatCode="0.00">
                  <c:v>95.736943125568246</c:v>
                </c:pt>
                <c:pt idx="300" formatCode="0.00">
                  <c:v>95.454086271340529</c:v>
                </c:pt>
                <c:pt idx="301" formatCode="0.00">
                  <c:v>95.757147186584504</c:v>
                </c:pt>
                <c:pt idx="302" formatCode="0.00">
                  <c:v>95.817759369633293</c:v>
                </c:pt>
                <c:pt idx="303" formatCode="0.00">
                  <c:v>95.736943125568246</c:v>
                </c:pt>
                <c:pt idx="304" formatCode="0.00">
                  <c:v>96.090514193352874</c:v>
                </c:pt>
                <c:pt idx="305" formatCode="0.00">
                  <c:v>95.696535003535715</c:v>
                </c:pt>
                <c:pt idx="306" formatCode="0.00">
                  <c:v>95.524800484897469</c:v>
                </c:pt>
                <c:pt idx="307" formatCode="0.00">
                  <c:v>95.585412667946258</c:v>
                </c:pt>
                <c:pt idx="308" formatCode="0.00">
                  <c:v>95.464188301848665</c:v>
                </c:pt>
                <c:pt idx="309" formatCode="0.00">
                  <c:v>95.100515203555915</c:v>
                </c:pt>
                <c:pt idx="310" formatCode="0.00">
                  <c:v>95.110617234064037</c:v>
                </c:pt>
                <c:pt idx="311" formatCode="0.00">
                  <c:v>94.716638044246892</c:v>
                </c:pt>
                <c:pt idx="312" formatCode="0.00">
                  <c:v>94.989392867966458</c:v>
                </c:pt>
                <c:pt idx="313" formatCode="0.00">
                  <c:v>95.039903020507126</c:v>
                </c:pt>
                <c:pt idx="314" formatCode="0.00">
                  <c:v>94.999494898474595</c:v>
                </c:pt>
                <c:pt idx="315" formatCode="0.00">
                  <c:v>94.80755631882009</c:v>
                </c:pt>
                <c:pt idx="316" formatCode="0.00">
                  <c:v>95.393474088291754</c:v>
                </c:pt>
                <c:pt idx="317" formatCode="0.00">
                  <c:v>95.312657844226692</c:v>
                </c:pt>
                <c:pt idx="318" formatCode="0.00">
                  <c:v>94.837862410344471</c:v>
                </c:pt>
                <c:pt idx="319" formatCode="0.00">
                  <c:v>94.918678654409533</c:v>
                </c:pt>
                <c:pt idx="320" formatCode="0.00">
                  <c:v>94.231740579856549</c:v>
                </c:pt>
                <c:pt idx="321" formatCode="0.00">
                  <c:v>93.888271542580057</c:v>
                </c:pt>
                <c:pt idx="322" formatCode="0.00">
                  <c:v>93.423578139205972</c:v>
                </c:pt>
                <c:pt idx="323" formatCode="0.00">
                  <c:v>93.191231437518937</c:v>
                </c:pt>
                <c:pt idx="324" formatCode="0.00">
                  <c:v>92.999292857864418</c:v>
                </c:pt>
                <c:pt idx="325" formatCode="0.00">
                  <c:v>92.605313668047273</c:v>
                </c:pt>
                <c:pt idx="326" formatCode="0.00">
                  <c:v>92.28204869178704</c:v>
                </c:pt>
                <c:pt idx="327" formatCode="0.00">
                  <c:v>92.080008081624413</c:v>
                </c:pt>
                <c:pt idx="328" formatCode="0.00">
                  <c:v>92.251742600262659</c:v>
                </c:pt>
              </c:numCache>
            </c:numRef>
          </c:val>
          <c:smooth val="0"/>
          <c:extLst>
            <c:ext xmlns:c16="http://schemas.microsoft.com/office/drawing/2014/chart" uri="{C3380CC4-5D6E-409C-BE32-E72D297353CC}">
              <c16:uniqueId val="{00000009-EA41-4918-848A-F833F02DB088}"/>
            </c:ext>
          </c:extLst>
        </c:ser>
        <c:dLbls>
          <c:showLegendKey val="0"/>
          <c:showVal val="0"/>
          <c:showCatName val="0"/>
          <c:showSerName val="0"/>
          <c:showPercent val="0"/>
          <c:showBubbleSize val="0"/>
        </c:dLbls>
        <c:smooth val="0"/>
        <c:axId val="827616384"/>
        <c:axId val="827613640"/>
        <c:extLst>
          <c:ext xmlns:c15="http://schemas.microsoft.com/office/drawing/2012/chart" uri="{02D57815-91ED-43cb-92C2-25804820EDAC}">
            <c15:filteredLineSeries>
              <c15:ser>
                <c:idx val="10"/>
                <c:order val="10"/>
                <c:tx>
                  <c:strRef>
                    <c:extLst>
                      <c:ext uri="{02D57815-91ED-43cb-92C2-25804820EDAC}">
                        <c15:formulaRef>
                          <c15:sqref>Currency!$Z$350</c15:sqref>
                        </c15:formulaRef>
                      </c:ext>
                    </c:extLst>
                    <c:strCache>
                      <c:ptCount val="1"/>
                      <c:pt idx="0">
                        <c:v>USD Index</c:v>
                      </c:pt>
                    </c:strCache>
                  </c:strRef>
                </c:tx>
                <c:spPr>
                  <a:ln w="28575" cap="rnd">
                    <a:solidFill>
                      <a:schemeClr val="accent5">
                        <a:lumMod val="60000"/>
                      </a:schemeClr>
                    </a:solidFill>
                    <a:round/>
                  </a:ln>
                  <a:effectLst/>
                </c:spPr>
                <c:marker>
                  <c:symbol val="none"/>
                </c:marker>
                <c:cat>
                  <c:numRef>
                    <c:extLst>
                      <c:ext uri="{02D57815-91ED-43cb-92C2-25804820EDAC}">
                        <c15:formulaRef>
                          <c15:sqref>Currency!$O$351:$O$679</c15:sqref>
                        </c15:formulaRef>
                      </c:ext>
                    </c:extLst>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extLst>
                      <c:ext uri="{02D57815-91ED-43cb-92C2-25804820EDAC}">
                        <c15:formulaRef>
                          <c15:sqref>Currency!$Z$351:$Z$679</c15:sqref>
                        </c15:formulaRef>
                      </c:ext>
                    </c:extLst>
                    <c:numCache>
                      <c:formatCode>General</c:formatCode>
                      <c:ptCount val="329"/>
                      <c:pt idx="66" formatCode="0.00">
                        <c:v>100</c:v>
                      </c:pt>
                      <c:pt idx="67" formatCode="0.00">
                        <c:v>99.850785659182264</c:v>
                      </c:pt>
                      <c:pt idx="68" formatCode="0.00">
                        <c:v>99.551341914003814</c:v>
                      </c:pt>
                      <c:pt idx="69" formatCode="0.00">
                        <c:v>98.991026838280078</c:v>
                      </c:pt>
                      <c:pt idx="70" formatCode="0.00">
                        <c:v>99.100653700921669</c:v>
                      </c:pt>
                      <c:pt idx="71" formatCode="0.00">
                        <c:v>99.013358236225585</c:v>
                      </c:pt>
                      <c:pt idx="72" formatCode="0.00">
                        <c:v>99.088472938405943</c:v>
                      </c:pt>
                      <c:pt idx="73" formatCode="0.00">
                        <c:v>98.959559868447755</c:v>
                      </c:pt>
                      <c:pt idx="74" formatCode="0.00">
                        <c:v>98.846887815177226</c:v>
                      </c:pt>
                      <c:pt idx="75" formatCode="0.00">
                        <c:v>99.285395265743631</c:v>
                      </c:pt>
                      <c:pt idx="76" formatCode="0.00">
                        <c:v>99.463031385764737</c:v>
                      </c:pt>
                      <c:pt idx="77" formatCode="0.00">
                        <c:v>99.622396362012267</c:v>
                      </c:pt>
                      <c:pt idx="78" formatCode="0.00">
                        <c:v>99.620366234926294</c:v>
                      </c:pt>
                      <c:pt idx="79" formatCode="0.00">
                        <c:v>99.828454261236743</c:v>
                      </c:pt>
                      <c:pt idx="80" formatCode="0.00">
                        <c:v>99.669089284989226</c:v>
                      </c:pt>
                      <c:pt idx="81" formatCode="0.00">
                        <c:v>99.775670957001907</c:v>
                      </c:pt>
                      <c:pt idx="82" formatCode="0.00">
                        <c:v>99.648788014129678</c:v>
                      </c:pt>
                      <c:pt idx="83" formatCode="0.00">
                        <c:v>99.11080433635145</c:v>
                      </c:pt>
                      <c:pt idx="84" formatCode="0.00">
                        <c:v>99.558447358804656</c:v>
                      </c:pt>
                      <c:pt idx="85" formatCode="0.00">
                        <c:v>99.475212148280463</c:v>
                      </c:pt>
                      <c:pt idx="86" formatCode="0.00">
                        <c:v>99.689390555848789</c:v>
                      </c:pt>
                      <c:pt idx="87" formatCode="0.00">
                        <c:v>99.990864428113198</c:v>
                      </c:pt>
                      <c:pt idx="88" formatCode="0.00">
                        <c:v>100.4060254171911</c:v>
                      </c:pt>
                      <c:pt idx="89" formatCode="0.00">
                        <c:v>100.4060254171911</c:v>
                      </c:pt>
                      <c:pt idx="90" formatCode="0.00">
                        <c:v>100.49129075480126</c:v>
                      </c:pt>
                      <c:pt idx="91" formatCode="0.00">
                        <c:v>99.93402086970643</c:v>
                      </c:pt>
                      <c:pt idx="92" formatCode="0.00">
                        <c:v>99.896463518616258</c:v>
                      </c:pt>
                      <c:pt idx="93" formatCode="0.00">
                        <c:v>99.87616224775671</c:v>
                      </c:pt>
                      <c:pt idx="94" formatCode="0.00">
                        <c:v>99.761460067400222</c:v>
                      </c:pt>
                      <c:pt idx="95" formatCode="0.00">
                        <c:v>99.807137926834216</c:v>
                      </c:pt>
                      <c:pt idx="96" formatCode="0.00">
                        <c:v>100.13094319704412</c:v>
                      </c:pt>
                      <c:pt idx="97" formatCode="0.00">
                        <c:v>99.789881846603592</c:v>
                      </c:pt>
                      <c:pt idx="98" formatCode="0.00">
                        <c:v>99.737098542368756</c:v>
                      </c:pt>
                      <c:pt idx="99" formatCode="0.00">
                        <c:v>100.09541597303991</c:v>
                      </c:pt>
                      <c:pt idx="100" formatCode="0.00">
                        <c:v>99.741158796540645</c:v>
                      </c:pt>
                      <c:pt idx="101" formatCode="0.00">
                        <c:v>100.04567785943401</c:v>
                      </c:pt>
                      <c:pt idx="102" formatCode="0.00">
                        <c:v>99.75232449551342</c:v>
                      </c:pt>
                      <c:pt idx="103" formatCode="0.00">
                        <c:v>99.996954809371061</c:v>
                      </c:pt>
                      <c:pt idx="104" formatCode="0.00">
                        <c:v>100.08425027406716</c:v>
                      </c:pt>
                      <c:pt idx="105" formatCode="0.00">
                        <c:v>99.818303625806976</c:v>
                      </c:pt>
                      <c:pt idx="106" formatCode="0.00">
                        <c:v>100.52884810589143</c:v>
                      </c:pt>
                      <c:pt idx="107" formatCode="0.00">
                        <c:v>100.62527914247433</c:v>
                      </c:pt>
                      <c:pt idx="108" formatCode="0.00">
                        <c:v>100.60193268098583</c:v>
                      </c:pt>
                      <c:pt idx="109" formatCode="0.00">
                        <c:v>100.87396971050386</c:v>
                      </c:pt>
                      <c:pt idx="110" formatCode="0.00">
                        <c:v>100.62121888830239</c:v>
                      </c:pt>
                      <c:pt idx="111" formatCode="0.00">
                        <c:v>100.51057696211782</c:v>
                      </c:pt>
                      <c:pt idx="112" formatCode="0.00">
                        <c:v>100.35324211295627</c:v>
                      </c:pt>
                      <c:pt idx="113" formatCode="0.00">
                        <c:v>100.29639855454953</c:v>
                      </c:pt>
                      <c:pt idx="114" formatCode="0.00">
                        <c:v>100.45779365788299</c:v>
                      </c:pt>
                      <c:pt idx="115" formatCode="0.00">
                        <c:v>100.62629420601729</c:v>
                      </c:pt>
                      <c:pt idx="116" formatCode="0.00">
                        <c:v>100.61106825287263</c:v>
                      </c:pt>
                      <c:pt idx="117" formatCode="0.00">
                        <c:v>100.18778675545089</c:v>
                      </c:pt>
                      <c:pt idx="118" formatCode="0.00">
                        <c:v>99.78176133825977</c:v>
                      </c:pt>
                      <c:pt idx="119" formatCode="0.00">
                        <c:v>99.937066060335368</c:v>
                      </c:pt>
                      <c:pt idx="120" formatCode="0.00">
                        <c:v>99.768565512201064</c:v>
                      </c:pt>
                      <c:pt idx="121" formatCode="0.00">
                        <c:v>99.478257338909401</c:v>
                      </c:pt>
                      <c:pt idx="122" formatCode="0.00">
                        <c:v>99.077307239433182</c:v>
                      </c:pt>
                      <c:pt idx="123" formatCode="0.00">
                        <c:v>98.747411587965388</c:v>
                      </c:pt>
                      <c:pt idx="124" formatCode="0.00">
                        <c:v>98.794104510942375</c:v>
                      </c:pt>
                      <c:pt idx="125" formatCode="0.00">
                        <c:v>98.995087092451982</c:v>
                      </c:pt>
                      <c:pt idx="126" formatCode="0.00">
                        <c:v>98.959559868447755</c:v>
                      </c:pt>
                      <c:pt idx="127" formatCode="0.00">
                        <c:v>99.101668764464648</c:v>
                      </c:pt>
                      <c:pt idx="128" formatCode="0.00">
                        <c:v>99.304681473060214</c:v>
                      </c:pt>
                      <c:pt idx="129" formatCode="0.00">
                        <c:v>99.236672215680684</c:v>
                      </c:pt>
                      <c:pt idx="130" formatCode="0.00">
                        <c:v>99.161557513500341</c:v>
                      </c:pt>
                      <c:pt idx="131" formatCode="0.00">
                        <c:v>99.116894717609313</c:v>
                      </c:pt>
                      <c:pt idx="132" formatCode="0.00">
                        <c:v>98.818466035973856</c:v>
                      </c:pt>
                      <c:pt idx="133" formatCode="0.00">
                        <c:v>98.703763855617368</c:v>
                      </c:pt>
                      <c:pt idx="134" formatCode="0.00">
                        <c:v>98.97377075804944</c:v>
                      </c:pt>
                      <c:pt idx="135" formatCode="0.00">
                        <c:v>99.458971131592833</c:v>
                      </c:pt>
                      <c:pt idx="136" formatCode="0.00">
                        <c:v>99.42750416176051</c:v>
                      </c:pt>
                      <c:pt idx="137" formatCode="0.00">
                        <c:v>99.621381298469274</c:v>
                      </c:pt>
                      <c:pt idx="138" formatCode="0.00">
                        <c:v>99.834544642494606</c:v>
                      </c:pt>
                      <c:pt idx="139" formatCode="0.00">
                        <c:v>99.679239920419022</c:v>
                      </c:pt>
                      <c:pt idx="140" formatCode="0.00">
                        <c:v>99.789881846603592</c:v>
                      </c:pt>
                      <c:pt idx="141" formatCode="0.00">
                        <c:v>99.854845913354168</c:v>
                      </c:pt>
                      <c:pt idx="142" formatCode="0.00">
                        <c:v>99.641682569328822</c:v>
                      </c:pt>
                      <c:pt idx="143" formatCode="0.00">
                        <c:v>99.475212148280463</c:v>
                      </c:pt>
                      <c:pt idx="144" formatCode="0.00">
                        <c:v>99.267124121970028</c:v>
                      </c:pt>
                      <c:pt idx="145" formatCode="0.00">
                        <c:v>99.330058061634645</c:v>
                      </c:pt>
                      <c:pt idx="146" formatCode="0.00">
                        <c:v>99.409233017986921</c:v>
                      </c:pt>
                      <c:pt idx="147" formatCode="0.00">
                        <c:v>99.4691217670226</c:v>
                      </c:pt>
                      <c:pt idx="148" formatCode="0.00">
                        <c:v>99.750294368427447</c:v>
                      </c:pt>
                      <c:pt idx="149" formatCode="0.00">
                        <c:v>99.804092736205277</c:v>
                      </c:pt>
                      <c:pt idx="150" formatCode="0.00">
                        <c:v>99.732023224653858</c:v>
                      </c:pt>
                      <c:pt idx="151" formatCode="0.00">
                        <c:v>99.851800722725244</c:v>
                      </c:pt>
                      <c:pt idx="152" formatCode="0.00">
                        <c:v>99.851800722725244</c:v>
                      </c:pt>
                      <c:pt idx="153" formatCode="0.00">
                        <c:v>99.753339559056386</c:v>
                      </c:pt>
                      <c:pt idx="154" formatCode="0.00">
                        <c:v>99.330058061634645</c:v>
                      </c:pt>
                      <c:pt idx="155" formatCode="0.00">
                        <c:v>99.209265500020294</c:v>
                      </c:pt>
                      <c:pt idx="156" formatCode="0.00">
                        <c:v>99.118924844695272</c:v>
                      </c:pt>
                      <c:pt idx="157" formatCode="0.00">
                        <c:v>98.877339721466555</c:v>
                      </c:pt>
                      <c:pt idx="158" formatCode="0.00">
                        <c:v>99.171708148930122</c:v>
                      </c:pt>
                      <c:pt idx="159" formatCode="0.00">
                        <c:v>99.114864590523368</c:v>
                      </c:pt>
                      <c:pt idx="160" formatCode="0.00">
                        <c:v>98.880384912095494</c:v>
                      </c:pt>
                      <c:pt idx="161" formatCode="0.00">
                        <c:v>98.540338625197933</c:v>
                      </c:pt>
                      <c:pt idx="162" formatCode="0.00">
                        <c:v>98.86414389540785</c:v>
                      </c:pt>
                      <c:pt idx="163" formatCode="0.00">
                        <c:v>98.635754598237853</c:v>
                      </c:pt>
                      <c:pt idx="164" formatCode="0.00">
                        <c:v>98.48044987616224</c:v>
                      </c:pt>
                      <c:pt idx="165" formatCode="0.00">
                        <c:v>98.68650777538673</c:v>
                      </c:pt>
                      <c:pt idx="166" formatCode="0.00">
                        <c:v>98.867189086036788</c:v>
                      </c:pt>
                      <c:pt idx="167" formatCode="0.00">
                        <c:v>98.845872751634261</c:v>
                      </c:pt>
                      <c:pt idx="168" formatCode="0.00">
                        <c:v>99.161557513500341</c:v>
                      </c:pt>
                      <c:pt idx="169" formatCode="0.00">
                        <c:v>99.129075480125053</c:v>
                      </c:pt>
                      <c:pt idx="170" formatCode="0.00">
                        <c:v>99.125015225953135</c:v>
                      </c:pt>
                      <c:pt idx="171" formatCode="0.00">
                        <c:v>99.102683828007628</c:v>
                      </c:pt>
                      <c:pt idx="172" formatCode="0.00">
                        <c:v>99.003207600795804</c:v>
                      </c:pt>
                      <c:pt idx="173" formatCode="0.00">
                        <c:v>98.378943521864457</c:v>
                      </c:pt>
                      <c:pt idx="174" formatCode="0.00">
                        <c:v>98.197247147671433</c:v>
                      </c:pt>
                      <c:pt idx="175" formatCode="0.00">
                        <c:v>97.840959844086228</c:v>
                      </c:pt>
                      <c:pt idx="176" formatCode="0.00">
                        <c:v>97.897803402492983</c:v>
                      </c:pt>
                      <c:pt idx="177" formatCode="0.00">
                        <c:v>98.304843883227093</c:v>
                      </c:pt>
                      <c:pt idx="178" formatCode="0.00">
                        <c:v>98.296723374883257</c:v>
                      </c:pt>
                      <c:pt idx="179" formatCode="0.00">
                        <c:v>98.127207763205988</c:v>
                      </c:pt>
                      <c:pt idx="180" formatCode="0.00">
                        <c:v>98.466238986560555</c:v>
                      </c:pt>
                      <c:pt idx="181" formatCode="0.00">
                        <c:v>98.764667668196026</c:v>
                      </c:pt>
                      <c:pt idx="182" formatCode="0.00">
                        <c:v>98.91794226318568</c:v>
                      </c:pt>
                      <c:pt idx="183" formatCode="0.00">
                        <c:v>98.822526290145746</c:v>
                      </c:pt>
                      <c:pt idx="184" formatCode="0.00">
                        <c:v>98.811360591172999</c:v>
                      </c:pt>
                      <c:pt idx="185" formatCode="0.00">
                        <c:v>98.838767306833404</c:v>
                      </c:pt>
                      <c:pt idx="186" formatCode="0.00">
                        <c:v>98.693613220187586</c:v>
                      </c:pt>
                      <c:pt idx="187" formatCode="0.00">
                        <c:v>98.785984002598553</c:v>
                      </c:pt>
                      <c:pt idx="188" formatCode="0.00">
                        <c:v>99.076292175890202</c:v>
                      </c:pt>
                      <c:pt idx="189" formatCode="0.00">
                        <c:v>99.076292175890202</c:v>
                      </c:pt>
                      <c:pt idx="190" formatCode="0.00">
                        <c:v>99.00016241016688</c:v>
                      </c:pt>
                      <c:pt idx="191" formatCode="0.00">
                        <c:v>98.996102155994961</c:v>
                      </c:pt>
                      <c:pt idx="192" formatCode="0.00">
                        <c:v>99.164602704129265</c:v>
                      </c:pt>
                      <c:pt idx="193" formatCode="0.00">
                        <c:v>99.327012871005721</c:v>
                      </c:pt>
                      <c:pt idx="194" formatCode="0.00">
                        <c:v>99.431564415932442</c:v>
                      </c:pt>
                      <c:pt idx="195" formatCode="0.00">
                        <c:v>99.494498355597059</c:v>
                      </c:pt>
                      <c:pt idx="196" formatCode="0.00">
                        <c:v>99.467091639936655</c:v>
                      </c:pt>
                      <c:pt idx="197" formatCode="0.00">
                        <c:v>99.341223760607406</c:v>
                      </c:pt>
                      <c:pt idx="198" formatCode="0.00">
                        <c:v>98.857038450607007</c:v>
                      </c:pt>
                      <c:pt idx="199" formatCode="0.00">
                        <c:v>99.273214503227891</c:v>
                      </c:pt>
                      <c:pt idx="200" formatCode="0.00">
                        <c:v>99.436639733647311</c:v>
                      </c:pt>
                      <c:pt idx="201" formatCode="0.00">
                        <c:v>99.78176133825977</c:v>
                      </c:pt>
                      <c:pt idx="202" formatCode="0.00">
                        <c:v>99.979698729140438</c:v>
                      </c:pt>
                      <c:pt idx="203" formatCode="0.00">
                        <c:v>100.17053067522026</c:v>
                      </c:pt>
                      <c:pt idx="204" formatCode="0.00">
                        <c:v>100.32076007958098</c:v>
                      </c:pt>
                      <c:pt idx="205" formatCode="0.00">
                        <c:v>100.20808802631045</c:v>
                      </c:pt>
                      <c:pt idx="206" formatCode="0.00">
                        <c:v>100.54102886840717</c:v>
                      </c:pt>
                      <c:pt idx="207" formatCode="0.00">
                        <c:v>100.55930001218074</c:v>
                      </c:pt>
                      <c:pt idx="208" formatCode="0.00">
                        <c:v>100.61715863413048</c:v>
                      </c:pt>
                      <c:pt idx="209" formatCode="0.00">
                        <c:v>100.49433594543018</c:v>
                      </c:pt>
                      <c:pt idx="210" formatCode="0.00">
                        <c:v>100.93791871371147</c:v>
                      </c:pt>
                      <c:pt idx="211" formatCode="0.00">
                        <c:v>101.20691055260058</c:v>
                      </c:pt>
                      <c:pt idx="212" formatCode="0.00">
                        <c:v>101.36932071947702</c:v>
                      </c:pt>
                      <c:pt idx="213" formatCode="0.00">
                        <c:v>100.75723740306142</c:v>
                      </c:pt>
                      <c:pt idx="214" formatCode="0.00">
                        <c:v>100.85569856673027</c:v>
                      </c:pt>
                      <c:pt idx="215" formatCode="0.00">
                        <c:v>100.45880872142597</c:v>
                      </c:pt>
                      <c:pt idx="216" formatCode="0.00">
                        <c:v>100.48723050062934</c:v>
                      </c:pt>
                      <c:pt idx="217" formatCode="0.00">
                        <c:v>99.991879491656164</c:v>
                      </c:pt>
                      <c:pt idx="218" formatCode="0.00">
                        <c:v>99.610215599496527</c:v>
                      </c:pt>
                      <c:pt idx="219" formatCode="0.00">
                        <c:v>98.826586544317678</c:v>
                      </c:pt>
                      <c:pt idx="220" formatCode="0.00">
                        <c:v>98.61646839092127</c:v>
                      </c:pt>
                      <c:pt idx="221" formatCode="0.00">
                        <c:v>98.802225019286212</c:v>
                      </c:pt>
                      <c:pt idx="222" formatCode="0.00">
                        <c:v>98.278452231109654</c:v>
                      </c:pt>
                      <c:pt idx="223" formatCode="0.00">
                        <c:v>97.39636201226196</c:v>
                      </c:pt>
                      <c:pt idx="224" formatCode="0.00">
                        <c:v>96.324454910877407</c:v>
                      </c:pt>
                      <c:pt idx="225" formatCode="0.00">
                        <c:v>97.866336432660688</c:v>
                      </c:pt>
                      <c:pt idx="226" formatCode="0.00">
                        <c:v>97.960737342157628</c:v>
                      </c:pt>
                      <c:pt idx="227" formatCode="0.00">
                        <c:v>98.936213406959268</c:v>
                      </c:pt>
                      <c:pt idx="228" formatCode="0.00">
                        <c:v>100.23650980551382</c:v>
                      </c:pt>
                      <c:pt idx="229" formatCode="0.00">
                        <c:v>99.54626659628893</c:v>
                      </c:pt>
                      <c:pt idx="230" formatCode="0.00">
                        <c:v>101.07495229201349</c:v>
                      </c:pt>
                      <c:pt idx="231" formatCode="0.00">
                        <c:v>102.68382800763327</c:v>
                      </c:pt>
                      <c:pt idx="232" formatCode="0.00">
                        <c:v>104.30285435868285</c:v>
                      </c:pt>
                      <c:pt idx="233" formatCode="0.00">
                        <c:v>104.36578829834747</c:v>
                      </c:pt>
                      <c:pt idx="234" formatCode="0.00">
                        <c:v>104.03081732916479</c:v>
                      </c:pt>
                      <c:pt idx="235" formatCode="0.00">
                        <c:v>103.57606886191076</c:v>
                      </c:pt>
                      <c:pt idx="236" formatCode="0.00">
                        <c:v>102.57217101790572</c:v>
                      </c:pt>
                      <c:pt idx="237" formatCode="0.00">
                        <c:v>100.84859312192944</c:v>
                      </c:pt>
                      <c:pt idx="238" formatCode="0.00">
                        <c:v>99.846725405010346</c:v>
                      </c:pt>
                      <c:pt idx="239" formatCode="0.00">
                        <c:v>100.67501725608021</c:v>
                      </c:pt>
                      <c:pt idx="240" formatCode="0.00">
                        <c:v>100.54001380486417</c:v>
                      </c:pt>
                      <c:pt idx="241" formatCode="0.00">
                        <c:v>101.17442851922529</c:v>
                      </c:pt>
                      <c:pt idx="242" formatCode="0.00">
                        <c:v>101.68906573551504</c:v>
                      </c:pt>
                      <c:pt idx="243" formatCode="0.00">
                        <c:v>102.09103089853424</c:v>
                      </c:pt>
                      <c:pt idx="244" formatCode="0.00">
                        <c:v>102.20167282471881</c:v>
                      </c:pt>
                      <c:pt idx="245" formatCode="0.00">
                        <c:v>101.40484794348126</c:v>
                      </c:pt>
                      <c:pt idx="246" formatCode="0.00">
                        <c:v>101.62714685939341</c:v>
                      </c:pt>
                      <c:pt idx="247" formatCode="0.00">
                        <c:v>101.01607860652075</c:v>
                      </c:pt>
                      <c:pt idx="248" formatCode="0.00">
                        <c:v>100.98055138251654</c:v>
                      </c:pt>
                      <c:pt idx="249" formatCode="0.00">
                        <c:v>100.84453286775752</c:v>
                      </c:pt>
                      <c:pt idx="250" formatCode="0.00">
                        <c:v>100.37658857444475</c:v>
                      </c:pt>
                      <c:pt idx="251" formatCode="0.00">
                        <c:v>100.95923504811401</c:v>
                      </c:pt>
                      <c:pt idx="252" formatCode="0.00">
                        <c:v>101.53173088635347</c:v>
                      </c:pt>
                      <c:pt idx="253" formatCode="0.00">
                        <c:v>101.28507044540986</c:v>
                      </c:pt>
                      <c:pt idx="254" formatCode="0.00">
                        <c:v>101.46067643834505</c:v>
                      </c:pt>
                      <c:pt idx="255" formatCode="0.00">
                        <c:v>101.76824069186729</c:v>
                      </c:pt>
                      <c:pt idx="256" formatCode="0.00">
                        <c:v>101.90019895245442</c:v>
                      </c:pt>
                      <c:pt idx="257" formatCode="0.00">
                        <c:v>101.94587681188843</c:v>
                      </c:pt>
                      <c:pt idx="258" formatCode="0.00">
                        <c:v>101.8920784441106</c:v>
                      </c:pt>
                      <c:pt idx="259" formatCode="0.00">
                        <c:v>101.54797190304112</c:v>
                      </c:pt>
                      <c:pt idx="260" formatCode="0.00">
                        <c:v>101.36932071947702</c:v>
                      </c:pt>
                      <c:pt idx="261" formatCode="0.00">
                        <c:v>101.0648016565837</c:v>
                      </c:pt>
                      <c:pt idx="262" formatCode="0.00">
                        <c:v>100.5075317714889</c:v>
                      </c:pt>
                      <c:pt idx="263" formatCode="0.00">
                        <c:v>100.57148077469648</c:v>
                      </c:pt>
                      <c:pt idx="264" formatCode="0.00">
                        <c:v>100.98258150960248</c:v>
                      </c:pt>
                      <c:pt idx="265" formatCode="0.00">
                        <c:v>101.21097080677251</c:v>
                      </c:pt>
                      <c:pt idx="266" formatCode="0.00">
                        <c:v>101.59872508019001</c:v>
                      </c:pt>
                      <c:pt idx="267" formatCode="0.00">
                        <c:v>101.39368224450848</c:v>
                      </c:pt>
                      <c:pt idx="268" formatCode="0.00">
                        <c:v>101.23634739534695</c:v>
                      </c:pt>
                      <c:pt idx="269" formatCode="0.00">
                        <c:v>101.7459092939218</c:v>
                      </c:pt>
                      <c:pt idx="270" formatCode="0.00">
                        <c:v>101.43834504039953</c:v>
                      </c:pt>
                      <c:pt idx="271" formatCode="0.00">
                        <c:v>101.75199967517968</c:v>
                      </c:pt>
                      <c:pt idx="272" formatCode="0.00">
                        <c:v>101.97937390880666</c:v>
                      </c:pt>
                      <c:pt idx="273" formatCode="0.00">
                        <c:v>101.9144098420561</c:v>
                      </c:pt>
                      <c:pt idx="274" formatCode="0.00">
                        <c:v>101.16630801088149</c:v>
                      </c:pt>
                      <c:pt idx="275" formatCode="0.00">
                        <c:v>100.86787932924599</c:v>
                      </c:pt>
                      <c:pt idx="276" formatCode="0.00">
                        <c:v>100.61715863413048</c:v>
                      </c:pt>
                      <c:pt idx="277" formatCode="0.00">
                        <c:v>100.86686426570304</c:v>
                      </c:pt>
                      <c:pt idx="278" formatCode="0.00">
                        <c:v>101.36729059239107</c:v>
                      </c:pt>
                      <c:pt idx="279" formatCode="0.00">
                        <c:v>101.36729059239107</c:v>
                      </c:pt>
                      <c:pt idx="280" formatCode="0.00">
                        <c:v>100.39790490884728</c:v>
                      </c:pt>
                      <c:pt idx="281" formatCode="0.00">
                        <c:v>100.55422469446586</c:v>
                      </c:pt>
                      <c:pt idx="282" formatCode="0.00">
                        <c:v>99.864996548783949</c:v>
                      </c:pt>
                      <c:pt idx="283" formatCode="0.00">
                        <c:v>99.825409070607805</c:v>
                      </c:pt>
                      <c:pt idx="284" formatCode="0.00">
                        <c:v>99.303666409517234</c:v>
                      </c:pt>
                      <c:pt idx="285" formatCode="0.00">
                        <c:v>99.144301433269717</c:v>
                      </c:pt>
                      <c:pt idx="286" formatCode="0.00">
                        <c:v>98.741321206707539</c:v>
                      </c:pt>
                      <c:pt idx="287" formatCode="0.00">
                        <c:v>98.133298144463836</c:v>
                      </c:pt>
                      <c:pt idx="288" formatCode="0.00">
                        <c:v>98.39721466563806</c:v>
                      </c:pt>
                      <c:pt idx="289" formatCode="0.00">
                        <c:v>98.073409395428143</c:v>
                      </c:pt>
                      <c:pt idx="290" formatCode="0.00">
                        <c:v>97.774980713792687</c:v>
                      </c:pt>
                      <c:pt idx="291" formatCode="0.00">
                        <c:v>97.404482520605782</c:v>
                      </c:pt>
                      <c:pt idx="292" formatCode="0.00">
                        <c:v>98.190141702870605</c:v>
                      </c:pt>
                      <c:pt idx="293" formatCode="0.00">
                        <c:v>98.784968939055588</c:v>
                      </c:pt>
                      <c:pt idx="294" formatCode="0.00">
                        <c:v>98.1627349872102</c:v>
                      </c:pt>
                      <c:pt idx="295" formatCode="0.00">
                        <c:v>98.418531000040602</c:v>
                      </c:pt>
                      <c:pt idx="296" formatCode="0.00">
                        <c:v>98.621543708636167</c:v>
                      </c:pt>
                      <c:pt idx="297" formatCode="0.00">
                        <c:v>98.888505420439316</c:v>
                      </c:pt>
                      <c:pt idx="298" formatCode="0.00">
                        <c:v>99.09354825612084</c:v>
                      </c:pt>
                      <c:pt idx="299" formatCode="0.00">
                        <c:v>98.500751147021802</c:v>
                      </c:pt>
                      <c:pt idx="300" formatCode="0.00">
                        <c:v>98.101831174631528</c:v>
                      </c:pt>
                      <c:pt idx="301" formatCode="0.00">
                        <c:v>98.611393073206372</c:v>
                      </c:pt>
                      <c:pt idx="302" formatCode="0.00">
                        <c:v>98.896625928783138</c:v>
                      </c:pt>
                      <c:pt idx="303" formatCode="0.00">
                        <c:v>98.900686182955056</c:v>
                      </c:pt>
                      <c:pt idx="304" formatCode="0.00">
                        <c:v>99.005237727881763</c:v>
                      </c:pt>
                      <c:pt idx="305" formatCode="0.00">
                        <c:v>98.858053514149987</c:v>
                      </c:pt>
                      <c:pt idx="306" formatCode="0.00">
                        <c:v>98.660116123269319</c:v>
                      </c:pt>
                      <c:pt idx="307" formatCode="0.00">
                        <c:v>98.782938811969615</c:v>
                      </c:pt>
                      <c:pt idx="308" formatCode="0.00">
                        <c:v>98.635754598237853</c:v>
                      </c:pt>
                      <c:pt idx="309" formatCode="0.00">
                        <c:v>98.182021194526769</c:v>
                      </c:pt>
                      <c:pt idx="310" formatCode="0.00">
                        <c:v>98.340371107231306</c:v>
                      </c:pt>
                      <c:pt idx="311" formatCode="0.00">
                        <c:v>97.880547322262373</c:v>
                      </c:pt>
                      <c:pt idx="312" formatCode="0.00">
                        <c:v>98.156644605952323</c:v>
                      </c:pt>
                      <c:pt idx="313" formatCode="0.00">
                        <c:v>98.107921555889405</c:v>
                      </c:pt>
                      <c:pt idx="314" formatCode="0.00">
                        <c:v>97.917089609809565</c:v>
                      </c:pt>
                      <c:pt idx="315" formatCode="0.00">
                        <c:v>97.709001583499116</c:v>
                      </c:pt>
                      <c:pt idx="316" formatCode="0.00">
                        <c:v>97.528320272849072</c:v>
                      </c:pt>
                      <c:pt idx="317" formatCode="0.00">
                        <c:v>97.797312111738194</c:v>
                      </c:pt>
                      <c:pt idx="318" formatCode="0.00">
                        <c:v>97.387226440375159</c:v>
                      </c:pt>
                      <c:pt idx="319" formatCode="0.00">
                        <c:v>97.275569450647609</c:v>
                      </c:pt>
                      <c:pt idx="320" formatCode="0.00">
                        <c:v>96.549799017418493</c:v>
                      </c:pt>
                      <c:pt idx="321" formatCode="0.00">
                        <c:v>96.418855820374347</c:v>
                      </c:pt>
                      <c:pt idx="322" formatCode="0.00">
                        <c:v>96.118397011652917</c:v>
                      </c:pt>
                      <c:pt idx="323" formatCode="0.00">
                        <c:v>95.857525681107631</c:v>
                      </c:pt>
                      <c:pt idx="324" formatCode="0.00">
                        <c:v>95.07897194364368</c:v>
                      </c:pt>
                      <c:pt idx="325" formatCode="0.00">
                        <c:v>95.10739372284705</c:v>
                      </c:pt>
                      <c:pt idx="326" formatCode="0.00">
                        <c:v>94.860733281903435</c:v>
                      </c:pt>
                      <c:pt idx="327" formatCode="0.00">
                        <c:v>94.42222583133703</c:v>
                      </c:pt>
                      <c:pt idx="328" formatCode="0.00">
                        <c:v>94.755166673433749</c:v>
                      </c:pt>
                    </c:numCache>
                  </c:numRef>
                </c:val>
                <c:smooth val="0"/>
                <c:extLst>
                  <c:ext xmlns:c16="http://schemas.microsoft.com/office/drawing/2014/chart" uri="{C3380CC4-5D6E-409C-BE32-E72D297353CC}">
                    <c16:uniqueId val="{0000000A-EA41-4918-848A-F833F02DB088}"/>
                  </c:ext>
                </c:extLst>
              </c15:ser>
            </c15:filteredLineSeries>
            <c15:filteredLineSeries>
              <c15:ser>
                <c:idx val="11"/>
                <c:order val="11"/>
                <c:tx>
                  <c:strRef>
                    <c:extLst xmlns:c15="http://schemas.microsoft.com/office/drawing/2012/chart">
                      <c:ext xmlns:c15="http://schemas.microsoft.com/office/drawing/2012/chart" uri="{02D57815-91ED-43cb-92C2-25804820EDAC}">
                        <c15:formulaRef>
                          <c15:sqref>Currency!$AA$350</c15:sqref>
                        </c15:formulaRef>
                      </c:ext>
                    </c:extLst>
                    <c:strCache>
                      <c:ptCount val="1"/>
                      <c:pt idx="0">
                        <c:v>MSCI EM Index</c:v>
                      </c:pt>
                    </c:strCache>
                  </c:strRef>
                </c:tx>
                <c:spPr>
                  <a:ln w="28575" cap="rnd">
                    <a:solidFill>
                      <a:schemeClr val="accent6">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Currency!$O$351:$O$679</c15:sqref>
                        </c15:formulaRef>
                      </c:ext>
                    </c:extLst>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extLst xmlns:c15="http://schemas.microsoft.com/office/drawing/2012/chart">
                      <c:ext xmlns:c15="http://schemas.microsoft.com/office/drawing/2012/chart" uri="{02D57815-91ED-43cb-92C2-25804820EDAC}">
                        <c15:formulaRef>
                          <c15:sqref>Currency!$AA$351:$AA$679</c15:sqref>
                        </c15:formulaRef>
                      </c:ext>
                    </c:extLst>
                    <c:numCache>
                      <c:formatCode>General</c:formatCode>
                      <c:ptCount val="329"/>
                      <c:pt idx="66" formatCode="0.00">
                        <c:v>100</c:v>
                      </c:pt>
                      <c:pt idx="67" formatCode="0.00">
                        <c:v>99.395808840462024</c:v>
                      </c:pt>
                      <c:pt idx="68" formatCode="0.00">
                        <c:v>98.638903365775022</c:v>
                      </c:pt>
                      <c:pt idx="69" formatCode="0.00">
                        <c:v>97.614747839577248</c:v>
                      </c:pt>
                      <c:pt idx="70" formatCode="0.00">
                        <c:v>97.59959760989976</c:v>
                      </c:pt>
                      <c:pt idx="71" formatCode="0.00">
                        <c:v>97.500818112402584</c:v>
                      </c:pt>
                      <c:pt idx="72" formatCode="0.00">
                        <c:v>97.766250136352056</c:v>
                      </c:pt>
                      <c:pt idx="73" formatCode="0.00">
                        <c:v>97.650502381616093</c:v>
                      </c:pt>
                      <c:pt idx="74" formatCode="0.00">
                        <c:v>97.298411043911415</c:v>
                      </c:pt>
                      <c:pt idx="75" formatCode="0.00">
                        <c:v>97.295380997975926</c:v>
                      </c:pt>
                      <c:pt idx="76" formatCode="0.00">
                        <c:v>97.371738155550432</c:v>
                      </c:pt>
                      <c:pt idx="77" formatCode="0.00">
                        <c:v>97.346285769692258</c:v>
                      </c:pt>
                      <c:pt idx="78" formatCode="0.00">
                        <c:v>97.394160495473116</c:v>
                      </c:pt>
                      <c:pt idx="79" formatCode="0.00">
                        <c:v>97.199025537227143</c:v>
                      </c:pt>
                      <c:pt idx="80" formatCode="0.00">
                        <c:v>97.150544802259191</c:v>
                      </c:pt>
                      <c:pt idx="81" formatCode="0.00">
                        <c:v>97.337801641072872</c:v>
                      </c:pt>
                      <c:pt idx="82" formatCode="0.00">
                        <c:v>97.126304434775221</c:v>
                      </c:pt>
                      <c:pt idx="83" formatCode="0.00">
                        <c:v>97.175391178930269</c:v>
                      </c:pt>
                      <c:pt idx="84" formatCode="0.00">
                        <c:v>96.545747633534134</c:v>
                      </c:pt>
                      <c:pt idx="85" formatCode="0.00">
                        <c:v>96.489994788320985</c:v>
                      </c:pt>
                      <c:pt idx="86" formatCode="0.00">
                        <c:v>96.393033318385093</c:v>
                      </c:pt>
                      <c:pt idx="87" formatCode="0.00">
                        <c:v>96.414849649120669</c:v>
                      </c:pt>
                      <c:pt idx="88" formatCode="0.00">
                        <c:v>96.685735755754052</c:v>
                      </c:pt>
                      <c:pt idx="89" formatCode="0.00">
                        <c:v>96.554837771340601</c:v>
                      </c:pt>
                      <c:pt idx="90" formatCode="0.00">
                        <c:v>96.357884785533344</c:v>
                      </c:pt>
                      <c:pt idx="91" formatCode="0.00">
                        <c:v>96.930563467342154</c:v>
                      </c:pt>
                      <c:pt idx="92" formatCode="0.00">
                        <c:v>97.181451270801261</c:v>
                      </c:pt>
                      <c:pt idx="93" formatCode="0.00">
                        <c:v>97.474759717357301</c:v>
                      </c:pt>
                      <c:pt idx="94" formatCode="0.00">
                        <c:v>97.506272195086467</c:v>
                      </c:pt>
                      <c:pt idx="95" formatCode="0.00">
                        <c:v>97.586871416970666</c:v>
                      </c:pt>
                      <c:pt idx="96" formatCode="0.00">
                        <c:v>97.650502381616093</c:v>
                      </c:pt>
                      <c:pt idx="97" formatCode="0.00">
                        <c:v>98.071072757463</c:v>
                      </c:pt>
                      <c:pt idx="98" formatCode="0.00">
                        <c:v>98.234089228792698</c:v>
                      </c:pt>
                      <c:pt idx="99" formatCode="0.00">
                        <c:v>98.270449780018652</c:v>
                      </c:pt>
                      <c:pt idx="100" formatCode="0.00">
                        <c:v>97.895936102391317</c:v>
                      </c:pt>
                      <c:pt idx="101" formatCode="0.00">
                        <c:v>98.049256426727425</c:v>
                      </c:pt>
                      <c:pt idx="102" formatCode="0.00">
                        <c:v>97.898966148326807</c:v>
                      </c:pt>
                      <c:pt idx="103" formatCode="0.00">
                        <c:v>97.889876010520311</c:v>
                      </c:pt>
                      <c:pt idx="104" formatCode="0.00">
                        <c:v>97.706255226829228</c:v>
                      </c:pt>
                      <c:pt idx="105" formatCode="0.00">
                        <c:v>97.734131649435795</c:v>
                      </c:pt>
                      <c:pt idx="106" formatCode="0.00">
                        <c:v>97.528694535009137</c:v>
                      </c:pt>
                      <c:pt idx="107" formatCode="0.00">
                        <c:v>97.523846461512349</c:v>
                      </c:pt>
                      <c:pt idx="108" formatCode="0.00">
                        <c:v>97.605657701770767</c:v>
                      </c:pt>
                      <c:pt idx="109" formatCode="0.00">
                        <c:v>97.445671276376544</c:v>
                      </c:pt>
                      <c:pt idx="110" formatCode="0.00">
                        <c:v>97.270534621304847</c:v>
                      </c:pt>
                      <c:pt idx="111" formatCode="0.00">
                        <c:v>97.27538269480165</c:v>
                      </c:pt>
                      <c:pt idx="112" formatCode="0.00">
                        <c:v>97.522028433951064</c:v>
                      </c:pt>
                      <c:pt idx="113" formatCode="0.00">
                        <c:v>97.869877707346049</c:v>
                      </c:pt>
                      <c:pt idx="114" formatCode="0.00">
                        <c:v>97.800792660016711</c:v>
                      </c:pt>
                      <c:pt idx="115" formatCode="0.00">
                        <c:v>97.794732568145719</c:v>
                      </c:pt>
                      <c:pt idx="116" formatCode="0.00">
                        <c:v>97.766856145539165</c:v>
                      </c:pt>
                      <c:pt idx="117" formatCode="0.00">
                        <c:v>97.900784175888106</c:v>
                      </c:pt>
                      <c:pt idx="118" formatCode="0.00">
                        <c:v>98.24014932066369</c:v>
                      </c:pt>
                      <c:pt idx="119" formatCode="0.00">
                        <c:v>98.469826802574318</c:v>
                      </c:pt>
                      <c:pt idx="120" formatCode="0.00">
                        <c:v>98.301962257747817</c:v>
                      </c:pt>
                      <c:pt idx="121" formatCode="0.00">
                        <c:v>98.110463354624457</c:v>
                      </c:pt>
                      <c:pt idx="122" formatCode="0.00">
                        <c:v>98.429830196225765</c:v>
                      </c:pt>
                      <c:pt idx="123" formatCode="0.00">
                        <c:v>98.566788272510209</c:v>
                      </c:pt>
                      <c:pt idx="124" formatCode="0.00">
                        <c:v>98.758893184820678</c:v>
                      </c:pt>
                      <c:pt idx="125" formatCode="0.00">
                        <c:v>98.93463584907947</c:v>
                      </c:pt>
                      <c:pt idx="126" formatCode="0.00">
                        <c:v>98.949786078756944</c:v>
                      </c:pt>
                      <c:pt idx="127" formatCode="0.00">
                        <c:v>99.058867732434805</c:v>
                      </c:pt>
                      <c:pt idx="128" formatCode="0.00">
                        <c:v>99.105530439841473</c:v>
                      </c:pt>
                      <c:pt idx="129" formatCode="0.00">
                        <c:v>99.324905765571401</c:v>
                      </c:pt>
                      <c:pt idx="130" formatCode="0.00">
                        <c:v>99.373992509726435</c:v>
                      </c:pt>
                      <c:pt idx="131" formatCode="0.00">
                        <c:v>99.14916310131261</c:v>
                      </c:pt>
                      <c:pt idx="132" formatCode="0.00">
                        <c:v>99.302483425648731</c:v>
                      </c:pt>
                      <c:pt idx="133" formatCode="0.00">
                        <c:v>99.441259529494459</c:v>
                      </c:pt>
                      <c:pt idx="134" formatCode="0.00">
                        <c:v>99.684269213521276</c:v>
                      </c:pt>
                      <c:pt idx="135" formatCode="0.00">
                        <c:v>99.813349170373414</c:v>
                      </c:pt>
                      <c:pt idx="136" formatCode="0.00">
                        <c:v>99.615790175379047</c:v>
                      </c:pt>
                      <c:pt idx="137" formatCode="0.00">
                        <c:v>99.616396184566142</c:v>
                      </c:pt>
                      <c:pt idx="138" formatCode="0.00">
                        <c:v>99.500042420643098</c:v>
                      </c:pt>
                      <c:pt idx="139" formatCode="0.00">
                        <c:v>99.220066176203233</c:v>
                      </c:pt>
                      <c:pt idx="140" formatCode="0.00">
                        <c:v>99.194613790345059</c:v>
                      </c:pt>
                      <c:pt idx="141" formatCode="0.00">
                        <c:v>98.877064976305036</c:v>
                      </c:pt>
                      <c:pt idx="142" formatCode="0.00">
                        <c:v>98.864944792563065</c:v>
                      </c:pt>
                      <c:pt idx="143" formatCode="0.00">
                        <c:v>99.120680669518947</c:v>
                      </c:pt>
                      <c:pt idx="144" formatCode="0.00">
                        <c:v>99.129770807325428</c:v>
                      </c:pt>
                      <c:pt idx="145" formatCode="0.00">
                        <c:v>98.987358648357102</c:v>
                      </c:pt>
                      <c:pt idx="146" formatCode="0.00">
                        <c:v>98.928575757208463</c:v>
                      </c:pt>
                      <c:pt idx="147" formatCode="0.00">
                        <c:v>98.85706667313076</c:v>
                      </c:pt>
                      <c:pt idx="148" formatCode="0.00">
                        <c:v>98.91342552753099</c:v>
                      </c:pt>
                      <c:pt idx="149" formatCode="0.00">
                        <c:v>98.881307040614729</c:v>
                      </c:pt>
                      <c:pt idx="150" formatCode="0.00">
                        <c:v>98.764953276691671</c:v>
                      </c:pt>
                      <c:pt idx="151" formatCode="0.00">
                        <c:v>98.819494103530616</c:v>
                      </c:pt>
                      <c:pt idx="152" formatCode="0.00">
                        <c:v>98.749197037827088</c:v>
                      </c:pt>
                      <c:pt idx="153" formatCode="0.00">
                        <c:v>98.838886397517783</c:v>
                      </c:pt>
                      <c:pt idx="154" formatCode="0.00">
                        <c:v>98.809191947349916</c:v>
                      </c:pt>
                      <c:pt idx="155" formatCode="0.00">
                        <c:v>98.771013368562649</c:v>
                      </c:pt>
                      <c:pt idx="156" formatCode="0.00">
                        <c:v>98.729804743839907</c:v>
                      </c:pt>
                      <c:pt idx="157" formatCode="0.00">
                        <c:v>98.900093325414801</c:v>
                      </c:pt>
                      <c:pt idx="158" formatCode="0.00">
                        <c:v>99.072805943738089</c:v>
                      </c:pt>
                      <c:pt idx="159" formatCode="0.00">
                        <c:v>99.157647229931996</c:v>
                      </c:pt>
                      <c:pt idx="160" formatCode="0.00">
                        <c:v>99.124316724641545</c:v>
                      </c:pt>
                      <c:pt idx="161" formatCode="0.00">
                        <c:v>99.206127964899935</c:v>
                      </c:pt>
                      <c:pt idx="162" formatCode="0.00">
                        <c:v>99.576399578217604</c:v>
                      </c:pt>
                      <c:pt idx="163" formatCode="0.00">
                        <c:v>99.953337292593346</c:v>
                      </c:pt>
                      <c:pt idx="164" formatCode="0.00">
                        <c:v>100.06363096464541</c:v>
                      </c:pt>
                      <c:pt idx="165" formatCode="0.00">
                        <c:v>100.18907486637497</c:v>
                      </c:pt>
                      <c:pt idx="166" formatCode="0.00">
                        <c:v>100.21392124304604</c:v>
                      </c:pt>
                      <c:pt idx="167" formatCode="0.00">
                        <c:v>100.20725514198794</c:v>
                      </c:pt>
                      <c:pt idx="168" formatCode="0.00">
                        <c:v>100.23391954622032</c:v>
                      </c:pt>
                      <c:pt idx="169" formatCode="0.00">
                        <c:v>100.2496757850849</c:v>
                      </c:pt>
                      <c:pt idx="170" formatCode="0.00">
                        <c:v>100.29512647411734</c:v>
                      </c:pt>
                      <c:pt idx="171" formatCode="0.00">
                        <c:v>100.30361060273674</c:v>
                      </c:pt>
                      <c:pt idx="172" formatCode="0.00">
                        <c:v>100.41572230235009</c:v>
                      </c:pt>
                      <c:pt idx="173" formatCode="0.00">
                        <c:v>100.50722968960208</c:v>
                      </c:pt>
                      <c:pt idx="174" formatCode="0.00">
                        <c:v>100.75569345631278</c:v>
                      </c:pt>
                      <c:pt idx="175" formatCode="0.00">
                        <c:v>100.9168919000812</c:v>
                      </c:pt>
                      <c:pt idx="176" formatCode="0.00">
                        <c:v>100.9253760287006</c:v>
                      </c:pt>
                      <c:pt idx="177" formatCode="0.00">
                        <c:v>100.86356309161646</c:v>
                      </c:pt>
                      <c:pt idx="178" formatCode="0.00">
                        <c:v>100.57631473693141</c:v>
                      </c:pt>
                      <c:pt idx="179" formatCode="0.00">
                        <c:v>100.5041996436666</c:v>
                      </c:pt>
                      <c:pt idx="180" formatCode="0.00">
                        <c:v>100.65509593125432</c:v>
                      </c:pt>
                      <c:pt idx="181" formatCode="0.00">
                        <c:v>100.69266850085445</c:v>
                      </c:pt>
                      <c:pt idx="182" formatCode="0.00">
                        <c:v>101.00839928733319</c:v>
                      </c:pt>
                      <c:pt idx="183" formatCode="0.00">
                        <c:v>101.08596846328189</c:v>
                      </c:pt>
                      <c:pt idx="184" formatCode="0.00">
                        <c:v>101.16959773110159</c:v>
                      </c:pt>
                      <c:pt idx="185" formatCode="0.00">
                        <c:v>101.23019864981153</c:v>
                      </c:pt>
                      <c:pt idx="186" formatCode="0.00">
                        <c:v>101.15141745548864</c:v>
                      </c:pt>
                      <c:pt idx="187" formatCode="0.00">
                        <c:v>101.09202855515289</c:v>
                      </c:pt>
                      <c:pt idx="188" formatCode="0.00">
                        <c:v>101.20232222720496</c:v>
                      </c:pt>
                      <c:pt idx="189" formatCode="0.00">
                        <c:v>101.20595828232754</c:v>
                      </c:pt>
                      <c:pt idx="190" formatCode="0.00">
                        <c:v>100.80781024640333</c:v>
                      </c:pt>
                      <c:pt idx="191" formatCode="0.00">
                        <c:v>100.93628419406838</c:v>
                      </c:pt>
                      <c:pt idx="192" formatCode="0.00">
                        <c:v>100.71812088671264</c:v>
                      </c:pt>
                      <c:pt idx="193" formatCode="0.00">
                        <c:v>100.69085047329315</c:v>
                      </c:pt>
                      <c:pt idx="194" formatCode="0.00">
                        <c:v>100.39996606348551</c:v>
                      </c:pt>
                      <c:pt idx="195" formatCode="0.00">
                        <c:v>100.40966221047911</c:v>
                      </c:pt>
                      <c:pt idx="196" formatCode="0.00">
                        <c:v>100.40723817373069</c:v>
                      </c:pt>
                      <c:pt idx="197" formatCode="0.00">
                        <c:v>99.921824814864181</c:v>
                      </c:pt>
                      <c:pt idx="198" formatCode="0.00">
                        <c:v>99.793350867199138</c:v>
                      </c:pt>
                      <c:pt idx="199" formatCode="0.00">
                        <c:v>99.492164301210792</c:v>
                      </c:pt>
                      <c:pt idx="200" formatCode="0.00">
                        <c:v>99.929702934296486</c:v>
                      </c:pt>
                      <c:pt idx="201" formatCode="0.00">
                        <c:v>99.873950089083337</c:v>
                      </c:pt>
                      <c:pt idx="202" formatCode="0.00">
                        <c:v>100.04423867065823</c:v>
                      </c:pt>
                      <c:pt idx="203" formatCode="0.00">
                        <c:v>99.603669991637062</c:v>
                      </c:pt>
                      <c:pt idx="204" formatCode="0.00">
                        <c:v>99.655786781727613</c:v>
                      </c:pt>
                      <c:pt idx="205" formatCode="0.00">
                        <c:v>99.917582750554487</c:v>
                      </c:pt>
                      <c:pt idx="206" formatCode="0.00">
                        <c:v>99.950307246657857</c:v>
                      </c:pt>
                      <c:pt idx="207" formatCode="0.00">
                        <c:v>99.864253942089761</c:v>
                      </c:pt>
                      <c:pt idx="208" formatCode="0.00">
                        <c:v>99.89819045656732</c:v>
                      </c:pt>
                      <c:pt idx="209" formatCode="0.00">
                        <c:v>99.861223896154243</c:v>
                      </c:pt>
                      <c:pt idx="210" formatCode="0.00">
                        <c:v>99.527918843249651</c:v>
                      </c:pt>
                      <c:pt idx="211" formatCode="0.00">
                        <c:v>99.543675082114234</c:v>
                      </c:pt>
                      <c:pt idx="212" formatCode="0.00">
                        <c:v>99.12492273382864</c:v>
                      </c:pt>
                      <c:pt idx="213" formatCode="0.00">
                        <c:v>98.901305343789005</c:v>
                      </c:pt>
                      <c:pt idx="214" formatCode="0.00">
                        <c:v>98.569818318445698</c:v>
                      </c:pt>
                      <c:pt idx="215" formatCode="0.00">
                        <c:v>98.757681166446488</c:v>
                      </c:pt>
                      <c:pt idx="216" formatCode="0.00">
                        <c:v>98.744954973517395</c:v>
                      </c:pt>
                      <c:pt idx="217" formatCode="0.00">
                        <c:v>98.481946986316302</c:v>
                      </c:pt>
                      <c:pt idx="218" formatCode="0.00">
                        <c:v>98.269237761644462</c:v>
                      </c:pt>
                      <c:pt idx="219" formatCode="0.00">
                        <c:v>98.799495800356311</c:v>
                      </c:pt>
                      <c:pt idx="220" formatCode="0.00">
                        <c:v>98.986752639170007</c:v>
                      </c:pt>
                      <c:pt idx="221" formatCode="0.00">
                        <c:v>99.14916310131261</c:v>
                      </c:pt>
                      <c:pt idx="222" formatCode="0.00">
                        <c:v>98.857672682317855</c:v>
                      </c:pt>
                      <c:pt idx="223" formatCode="0.00">
                        <c:v>98.612238961542658</c:v>
                      </c:pt>
                      <c:pt idx="224" formatCode="0.00">
                        <c:v>97.67837880422266</c:v>
                      </c:pt>
                      <c:pt idx="225" formatCode="0.00">
                        <c:v>97.961991103785124</c:v>
                      </c:pt>
                      <c:pt idx="226" formatCode="0.00">
                        <c:v>97.900178166700996</c:v>
                      </c:pt>
                      <c:pt idx="227" formatCode="0.00">
                        <c:v>96.803301538051315</c:v>
                      </c:pt>
                      <c:pt idx="228" formatCode="0.00">
                        <c:v>96.905717090671089</c:v>
                      </c:pt>
                      <c:pt idx="229" formatCode="0.00">
                        <c:v>96.333038408862279</c:v>
                      </c:pt>
                      <c:pt idx="230" formatCode="0.00">
                        <c:v>95.842776976498953</c:v>
                      </c:pt>
                      <c:pt idx="231" formatCode="0.00">
                        <c:v>95.160410631825172</c:v>
                      </c:pt>
                      <c:pt idx="232" formatCode="0.00">
                        <c:v>94.104136618711138</c:v>
                      </c:pt>
                      <c:pt idx="233" formatCode="0.00">
                        <c:v>94.787108972572014</c:v>
                      </c:pt>
                      <c:pt idx="234" formatCode="0.00">
                        <c:v>93.769619547432328</c:v>
                      </c:pt>
                      <c:pt idx="235" formatCode="0.00">
                        <c:v>94.434411625680241</c:v>
                      </c:pt>
                      <c:pt idx="236" formatCode="0.00">
                        <c:v>94.634394657422988</c:v>
                      </c:pt>
                      <c:pt idx="237" formatCode="0.00">
                        <c:v>95.161622650199376</c:v>
                      </c:pt>
                      <c:pt idx="238" formatCode="0.00">
                        <c:v>95.136170264341217</c:v>
                      </c:pt>
                      <c:pt idx="239" formatCode="0.00">
                        <c:v>94.642878786042388</c:v>
                      </c:pt>
                      <c:pt idx="240" formatCode="0.00">
                        <c:v>94.830135624856055</c:v>
                      </c:pt>
                      <c:pt idx="241" formatCode="0.00">
                        <c:v>94.408353230634972</c:v>
                      </c:pt>
                      <c:pt idx="242" formatCode="0.00">
                        <c:v>94.416837359254359</c:v>
                      </c:pt>
                      <c:pt idx="243" formatCode="0.00">
                        <c:v>94.262911025731142</c:v>
                      </c:pt>
                      <c:pt idx="244" formatCode="0.00">
                        <c:v>94.425321487873759</c:v>
                      </c:pt>
                      <c:pt idx="245" formatCode="0.00">
                        <c:v>95.001636224805168</c:v>
                      </c:pt>
                      <c:pt idx="246" formatCode="0.00">
                        <c:v>94.925279067230662</c:v>
                      </c:pt>
                      <c:pt idx="247" formatCode="0.00">
                        <c:v>95.419782563903652</c:v>
                      </c:pt>
                      <c:pt idx="248" formatCode="0.00">
                        <c:v>95.423418619026251</c:v>
                      </c:pt>
                      <c:pt idx="249" formatCode="0.00">
                        <c:v>95.284036505993413</c:v>
                      </c:pt>
                      <c:pt idx="250" formatCode="0.00">
                        <c:v>95.304034809167703</c:v>
                      </c:pt>
                      <c:pt idx="251" formatCode="0.00">
                        <c:v>94.999212188056759</c:v>
                      </c:pt>
                      <c:pt idx="252" formatCode="0.00">
                        <c:v>94.767110669397738</c:v>
                      </c:pt>
                      <c:pt idx="253" formatCode="0.00">
                        <c:v>94.908916819178984</c:v>
                      </c:pt>
                      <c:pt idx="254" formatCode="0.00">
                        <c:v>94.884070442507905</c:v>
                      </c:pt>
                      <c:pt idx="255" formatCode="0.00">
                        <c:v>94.456833965602911</c:v>
                      </c:pt>
                      <c:pt idx="256" formatCode="0.00">
                        <c:v>94.45743997479002</c:v>
                      </c:pt>
                      <c:pt idx="257" formatCode="0.00">
                        <c:v>94.597428097009953</c:v>
                      </c:pt>
                      <c:pt idx="258" formatCode="0.00">
                        <c:v>94.268365108415026</c:v>
                      </c:pt>
                      <c:pt idx="259" formatCode="0.00">
                        <c:v>94.471984195280399</c:v>
                      </c:pt>
                      <c:pt idx="260" formatCode="0.00">
                        <c:v>94.587731950016348</c:v>
                      </c:pt>
                      <c:pt idx="261" formatCode="0.00">
                        <c:v>95.146472420521889</c:v>
                      </c:pt>
                      <c:pt idx="262" formatCode="0.00">
                        <c:v>95.443416922200541</c:v>
                      </c:pt>
                      <c:pt idx="263" formatCode="0.00">
                        <c:v>95.091325584495863</c:v>
                      </c:pt>
                      <c:pt idx="264" formatCode="0.00">
                        <c:v>94.834377689165777</c:v>
                      </c:pt>
                      <c:pt idx="265" formatCode="0.00">
                        <c:v>95.057995079205398</c:v>
                      </c:pt>
                      <c:pt idx="266" formatCode="0.00">
                        <c:v>94.627122547177805</c:v>
                      </c:pt>
                      <c:pt idx="267" formatCode="0.00">
                        <c:v>94.528949058867724</c:v>
                      </c:pt>
                      <c:pt idx="268" formatCode="0.00">
                        <c:v>94.982243930817972</c:v>
                      </c:pt>
                      <c:pt idx="269" formatCode="0.00">
                        <c:v>94.857406038275542</c:v>
                      </c:pt>
                      <c:pt idx="270" formatCode="0.00">
                        <c:v>94.888312506817599</c:v>
                      </c:pt>
                      <c:pt idx="271" formatCode="0.00">
                        <c:v>94.674997272958649</c:v>
                      </c:pt>
                      <c:pt idx="272" formatCode="0.00">
                        <c:v>94.574399747900159</c:v>
                      </c:pt>
                      <c:pt idx="273" formatCode="0.00">
                        <c:v>94.618638418558405</c:v>
                      </c:pt>
                      <c:pt idx="274" formatCode="0.00">
                        <c:v>94.672573236210255</c:v>
                      </c:pt>
                      <c:pt idx="275" formatCode="0.00">
                        <c:v>94.925279067230662</c:v>
                      </c:pt>
                      <c:pt idx="276" formatCode="0.00">
                        <c:v>95.089507556934549</c:v>
                      </c:pt>
                      <c:pt idx="277" formatCode="0.00">
                        <c:v>95.295550680548317</c:v>
                      </c:pt>
                      <c:pt idx="278" formatCode="0.00">
                        <c:v>94.933763195850034</c:v>
                      </c:pt>
                      <c:pt idx="279" formatCode="0.00">
                        <c:v>94.987698013501884</c:v>
                      </c:pt>
                      <c:pt idx="280" formatCode="0.00">
                        <c:v>95.439174857890848</c:v>
                      </c:pt>
                      <c:pt idx="281" formatCode="0.00">
                        <c:v>95.25434205582556</c:v>
                      </c:pt>
                      <c:pt idx="282" formatCode="0.00">
                        <c:v>95.244645908831984</c:v>
                      </c:pt>
                      <c:pt idx="283" formatCode="0.00">
                        <c:v>95.248887973141677</c:v>
                      </c:pt>
                      <c:pt idx="284" formatCode="0.00">
                        <c:v>95.750057570872769</c:v>
                      </c:pt>
                      <c:pt idx="285" formatCode="0.00">
                        <c:v>96.216078635752112</c:v>
                      </c:pt>
                      <c:pt idx="286" formatCode="0.00">
                        <c:v>96.61180263492794</c:v>
                      </c:pt>
                      <c:pt idx="287" formatCode="0.00">
                        <c:v>96.436059970669135</c:v>
                      </c:pt>
                      <c:pt idx="288" formatCode="0.00">
                        <c:v>96.992376404426281</c:v>
                      </c:pt>
                      <c:pt idx="289" formatCode="0.00">
                        <c:v>97.134788563394608</c:v>
                      </c:pt>
                      <c:pt idx="290" formatCode="0.00">
                        <c:v>97.2299320057692</c:v>
                      </c:pt>
                      <c:pt idx="291" formatCode="0.00">
                        <c:v>97.40931072515059</c:v>
                      </c:pt>
                      <c:pt idx="292" formatCode="0.00">
                        <c:v>97.075399663058889</c:v>
                      </c:pt>
                      <c:pt idx="293" formatCode="0.00">
                        <c:v>96.79118135430933</c:v>
                      </c:pt>
                      <c:pt idx="294" formatCode="0.00">
                        <c:v>96.319706206746091</c:v>
                      </c:pt>
                      <c:pt idx="295" formatCode="0.00">
                        <c:v>96.573018046953578</c:v>
                      </c:pt>
                      <c:pt idx="296" formatCode="0.00">
                        <c:v>96.461512356527322</c:v>
                      </c:pt>
                      <c:pt idx="297" formatCode="0.00">
                        <c:v>96.375459051959226</c:v>
                      </c:pt>
                      <c:pt idx="298" formatCode="0.00">
                        <c:v>96.406365520501282</c:v>
                      </c:pt>
                      <c:pt idx="299" formatCode="0.00">
                        <c:v>96.511205109869451</c:v>
                      </c:pt>
                      <c:pt idx="300" formatCode="0.00">
                        <c:v>96.843904153586962</c:v>
                      </c:pt>
                      <c:pt idx="301" formatCode="0.00">
                        <c:v>96.736640527470385</c:v>
                      </c:pt>
                      <c:pt idx="302" formatCode="0.00">
                        <c:v>96.583320203134264</c:v>
                      </c:pt>
                      <c:pt idx="303" formatCode="0.00">
                        <c:v>96.42272776855296</c:v>
                      </c:pt>
                      <c:pt idx="304" formatCode="0.00">
                        <c:v>96.484540705637102</c:v>
                      </c:pt>
                      <c:pt idx="305" formatCode="0.00">
                        <c:v>96.359702813094643</c:v>
                      </c:pt>
                      <c:pt idx="306" formatCode="0.00">
                        <c:v>96.665131443392667</c:v>
                      </c:pt>
                      <c:pt idx="307" formatCode="0.00">
                        <c:v>96.806937593173913</c:v>
                      </c:pt>
                      <c:pt idx="308" formatCode="0.00">
                        <c:v>96.793605391057724</c:v>
                      </c:pt>
                      <c:pt idx="309" formatCode="0.00">
                        <c:v>97.154180857381803</c:v>
                      </c:pt>
                      <c:pt idx="310" formatCode="0.00">
                        <c:v>97.076611681433093</c:v>
                      </c:pt>
                      <c:pt idx="311" formatCode="0.00">
                        <c:v>97.079641727368582</c:v>
                      </c:pt>
                      <c:pt idx="312" formatCode="0.00">
                        <c:v>97.374162192298826</c:v>
                      </c:pt>
                      <c:pt idx="313" formatCode="0.00">
                        <c:v>97.172361132994766</c:v>
                      </c:pt>
                      <c:pt idx="314" formatCode="0.00">
                        <c:v>97.27538269480165</c:v>
                      </c:pt>
                      <c:pt idx="315" formatCode="0.00">
                        <c:v>96.925715393845365</c:v>
                      </c:pt>
                      <c:pt idx="316" formatCode="0.00">
                        <c:v>97.404462651653787</c:v>
                      </c:pt>
                      <c:pt idx="317" formatCode="0.00">
                        <c:v>97.223871913898208</c:v>
                      </c:pt>
                      <c:pt idx="318" formatCode="0.00">
                        <c:v>97.162664986001175</c:v>
                      </c:pt>
                      <c:pt idx="319" formatCode="0.00">
                        <c:v>97.264474529433869</c:v>
                      </c:pt>
                      <c:pt idx="320" formatCode="0.00">
                        <c:v>97.604445683396548</c:v>
                      </c:pt>
                      <c:pt idx="321" formatCode="0.00">
                        <c:v>97.761402062855268</c:v>
                      </c:pt>
                      <c:pt idx="322" formatCode="0.00">
                        <c:v>97.638382197874122</c:v>
                      </c:pt>
                      <c:pt idx="323" formatCode="0.00">
                        <c:v>97.388706412789205</c:v>
                      </c:pt>
                      <c:pt idx="324" formatCode="0.00">
                        <c:v>97.766250136352056</c:v>
                      </c:pt>
                      <c:pt idx="325" formatCode="0.00">
                        <c:v>97.648078344867699</c:v>
                      </c:pt>
                      <c:pt idx="326" formatCode="0.00">
                        <c:v>97.778976329281136</c:v>
                      </c:pt>
                      <c:pt idx="327" formatCode="0.00">
                        <c:v>97.557782975989909</c:v>
                      </c:pt>
                      <c:pt idx="328" formatCode="0.00">
                        <c:v>97.692923024713039</c:v>
                      </c:pt>
                    </c:numCache>
                  </c:numRef>
                </c:val>
                <c:smooth val="0"/>
                <c:extLst xmlns:c15="http://schemas.microsoft.com/office/drawing/2012/chart">
                  <c:ext xmlns:c16="http://schemas.microsoft.com/office/drawing/2014/chart" uri="{C3380CC4-5D6E-409C-BE32-E72D297353CC}">
                    <c16:uniqueId val="{0000000B-EA41-4918-848A-F833F02DB088}"/>
                  </c:ext>
                </c:extLst>
              </c15:ser>
            </c15:filteredLineSeries>
          </c:ext>
        </c:extLst>
      </c:lineChart>
      <c:dateAx>
        <c:axId val="827616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613640"/>
        <c:crosses val="autoZero"/>
        <c:auto val="1"/>
        <c:lblOffset val="100"/>
        <c:baseTimeUnit val="days"/>
        <c:majorUnit val="1"/>
        <c:majorTimeUnit val="months"/>
      </c:dateAx>
      <c:valAx>
        <c:axId val="827613640"/>
        <c:scaling>
          <c:orientation val="minMax"/>
          <c:max val="160"/>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616384"/>
        <c:crosses val="autoZero"/>
        <c:crossBetween val="between"/>
      </c:valAx>
      <c:spPr>
        <a:noFill/>
        <a:ln>
          <a:noFill/>
        </a:ln>
        <a:effectLst/>
      </c:spPr>
    </c:plotArea>
    <c:legend>
      <c:legendPos val="b"/>
      <c:layout>
        <c:manualLayout>
          <c:xMode val="edge"/>
          <c:yMode val="edge"/>
          <c:x val="8.3862954042475554E-2"/>
          <c:y val="0.88289859801224557"/>
          <c:w val="0.8322739761425243"/>
          <c:h val="0.1049613246130828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548257108483638E-2"/>
          <c:y val="1.542560352429862E-2"/>
          <c:w val="0.92456260934912093"/>
          <c:h val="0.82249794533259102"/>
        </c:manualLayout>
      </c:layout>
      <c:lineChart>
        <c:grouping val="standard"/>
        <c:varyColors val="0"/>
        <c:ser>
          <c:idx val="9"/>
          <c:order val="0"/>
          <c:tx>
            <c:strRef>
              <c:f>Currency!$Z$350</c:f>
              <c:strCache>
                <c:ptCount val="1"/>
                <c:pt idx="0">
                  <c:v>USD Index</c:v>
                </c:pt>
              </c:strCache>
            </c:strRef>
          </c:tx>
          <c:spPr>
            <a:ln w="28575" cap="rnd">
              <a:solidFill>
                <a:schemeClr val="accent4">
                  <a:lumMod val="60000"/>
                </a:schemeClr>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Currency!$Z$351:$Z$679</c:f>
              <c:numCache>
                <c:formatCode>General</c:formatCode>
                <c:ptCount val="329"/>
                <c:pt idx="66" formatCode="0.00">
                  <c:v>100</c:v>
                </c:pt>
                <c:pt idx="67" formatCode="0.00">
                  <c:v>99.850785659182264</c:v>
                </c:pt>
                <c:pt idx="68" formatCode="0.00">
                  <c:v>99.551341914003814</c:v>
                </c:pt>
                <c:pt idx="69" formatCode="0.00">
                  <c:v>98.991026838280078</c:v>
                </c:pt>
                <c:pt idx="70" formatCode="0.00">
                  <c:v>99.100653700921669</c:v>
                </c:pt>
                <c:pt idx="71" formatCode="0.00">
                  <c:v>99.013358236225585</c:v>
                </c:pt>
                <c:pt idx="72" formatCode="0.00">
                  <c:v>99.088472938405943</c:v>
                </c:pt>
                <c:pt idx="73" formatCode="0.00">
                  <c:v>98.959559868447755</c:v>
                </c:pt>
                <c:pt idx="74" formatCode="0.00">
                  <c:v>98.846887815177226</c:v>
                </c:pt>
                <c:pt idx="75" formatCode="0.00">
                  <c:v>99.285395265743631</c:v>
                </c:pt>
                <c:pt idx="76" formatCode="0.00">
                  <c:v>99.463031385764737</c:v>
                </c:pt>
                <c:pt idx="77" formatCode="0.00">
                  <c:v>99.622396362012267</c:v>
                </c:pt>
                <c:pt idx="78" formatCode="0.00">
                  <c:v>99.620366234926294</c:v>
                </c:pt>
                <c:pt idx="79" formatCode="0.00">
                  <c:v>99.828454261236743</c:v>
                </c:pt>
                <c:pt idx="80" formatCode="0.00">
                  <c:v>99.669089284989226</c:v>
                </c:pt>
                <c:pt idx="81" formatCode="0.00">
                  <c:v>99.775670957001907</c:v>
                </c:pt>
                <c:pt idx="82" formatCode="0.00">
                  <c:v>99.648788014129678</c:v>
                </c:pt>
                <c:pt idx="83" formatCode="0.00">
                  <c:v>99.11080433635145</c:v>
                </c:pt>
                <c:pt idx="84" formatCode="0.00">
                  <c:v>99.558447358804656</c:v>
                </c:pt>
                <c:pt idx="85" formatCode="0.00">
                  <c:v>99.475212148280463</c:v>
                </c:pt>
                <c:pt idx="86" formatCode="0.00">
                  <c:v>99.689390555848789</c:v>
                </c:pt>
                <c:pt idx="87" formatCode="0.00">
                  <c:v>99.990864428113198</c:v>
                </c:pt>
                <c:pt idx="88" formatCode="0.00">
                  <c:v>100.4060254171911</c:v>
                </c:pt>
                <c:pt idx="89" formatCode="0.00">
                  <c:v>100.4060254171911</c:v>
                </c:pt>
                <c:pt idx="90" formatCode="0.00">
                  <c:v>100.49129075480126</c:v>
                </c:pt>
                <c:pt idx="91" formatCode="0.00">
                  <c:v>99.93402086970643</c:v>
                </c:pt>
                <c:pt idx="92" formatCode="0.00">
                  <c:v>99.896463518616258</c:v>
                </c:pt>
                <c:pt idx="93" formatCode="0.00">
                  <c:v>99.87616224775671</c:v>
                </c:pt>
                <c:pt idx="94" formatCode="0.00">
                  <c:v>99.761460067400222</c:v>
                </c:pt>
                <c:pt idx="95" formatCode="0.00">
                  <c:v>99.807137926834216</c:v>
                </c:pt>
                <c:pt idx="96" formatCode="0.00">
                  <c:v>100.13094319704412</c:v>
                </c:pt>
                <c:pt idx="97" formatCode="0.00">
                  <c:v>99.789881846603592</c:v>
                </c:pt>
                <c:pt idx="98" formatCode="0.00">
                  <c:v>99.737098542368756</c:v>
                </c:pt>
                <c:pt idx="99" formatCode="0.00">
                  <c:v>100.09541597303991</c:v>
                </c:pt>
                <c:pt idx="100" formatCode="0.00">
                  <c:v>99.741158796540645</c:v>
                </c:pt>
                <c:pt idx="101" formatCode="0.00">
                  <c:v>100.04567785943401</c:v>
                </c:pt>
                <c:pt idx="102" formatCode="0.00">
                  <c:v>99.75232449551342</c:v>
                </c:pt>
                <c:pt idx="103" formatCode="0.00">
                  <c:v>99.996954809371061</c:v>
                </c:pt>
                <c:pt idx="104" formatCode="0.00">
                  <c:v>100.08425027406716</c:v>
                </c:pt>
                <c:pt idx="105" formatCode="0.00">
                  <c:v>99.818303625806976</c:v>
                </c:pt>
                <c:pt idx="106" formatCode="0.00">
                  <c:v>100.52884810589143</c:v>
                </c:pt>
                <c:pt idx="107" formatCode="0.00">
                  <c:v>100.62527914247433</c:v>
                </c:pt>
                <c:pt idx="108" formatCode="0.00">
                  <c:v>100.60193268098583</c:v>
                </c:pt>
                <c:pt idx="109" formatCode="0.00">
                  <c:v>100.87396971050386</c:v>
                </c:pt>
                <c:pt idx="110" formatCode="0.00">
                  <c:v>100.62121888830239</c:v>
                </c:pt>
                <c:pt idx="111" formatCode="0.00">
                  <c:v>100.51057696211782</c:v>
                </c:pt>
                <c:pt idx="112" formatCode="0.00">
                  <c:v>100.35324211295627</c:v>
                </c:pt>
                <c:pt idx="113" formatCode="0.00">
                  <c:v>100.29639855454953</c:v>
                </c:pt>
                <c:pt idx="114" formatCode="0.00">
                  <c:v>100.45779365788299</c:v>
                </c:pt>
                <c:pt idx="115" formatCode="0.00">
                  <c:v>100.62629420601729</c:v>
                </c:pt>
                <c:pt idx="116" formatCode="0.00">
                  <c:v>100.61106825287263</c:v>
                </c:pt>
                <c:pt idx="117" formatCode="0.00">
                  <c:v>100.18778675545089</c:v>
                </c:pt>
                <c:pt idx="118" formatCode="0.00">
                  <c:v>99.78176133825977</c:v>
                </c:pt>
                <c:pt idx="119" formatCode="0.00">
                  <c:v>99.937066060335368</c:v>
                </c:pt>
                <c:pt idx="120" formatCode="0.00">
                  <c:v>99.768565512201064</c:v>
                </c:pt>
                <c:pt idx="121" formatCode="0.00">
                  <c:v>99.478257338909401</c:v>
                </c:pt>
                <c:pt idx="122" formatCode="0.00">
                  <c:v>99.077307239433182</c:v>
                </c:pt>
                <c:pt idx="123" formatCode="0.00">
                  <c:v>98.747411587965388</c:v>
                </c:pt>
                <c:pt idx="124" formatCode="0.00">
                  <c:v>98.794104510942375</c:v>
                </c:pt>
                <c:pt idx="125" formatCode="0.00">
                  <c:v>98.995087092451982</c:v>
                </c:pt>
                <c:pt idx="126" formatCode="0.00">
                  <c:v>98.959559868447755</c:v>
                </c:pt>
                <c:pt idx="127" formatCode="0.00">
                  <c:v>99.101668764464648</c:v>
                </c:pt>
                <c:pt idx="128" formatCode="0.00">
                  <c:v>99.304681473060214</c:v>
                </c:pt>
                <c:pt idx="129" formatCode="0.00">
                  <c:v>99.236672215680684</c:v>
                </c:pt>
                <c:pt idx="130" formatCode="0.00">
                  <c:v>99.161557513500341</c:v>
                </c:pt>
                <c:pt idx="131" formatCode="0.00">
                  <c:v>99.116894717609313</c:v>
                </c:pt>
                <c:pt idx="132" formatCode="0.00">
                  <c:v>98.818466035973856</c:v>
                </c:pt>
                <c:pt idx="133" formatCode="0.00">
                  <c:v>98.703763855617368</c:v>
                </c:pt>
                <c:pt idx="134" formatCode="0.00">
                  <c:v>98.97377075804944</c:v>
                </c:pt>
                <c:pt idx="135" formatCode="0.00">
                  <c:v>99.458971131592833</c:v>
                </c:pt>
                <c:pt idx="136" formatCode="0.00">
                  <c:v>99.42750416176051</c:v>
                </c:pt>
                <c:pt idx="137" formatCode="0.00">
                  <c:v>99.621381298469274</c:v>
                </c:pt>
                <c:pt idx="138" formatCode="0.00">
                  <c:v>99.834544642494606</c:v>
                </c:pt>
                <c:pt idx="139" formatCode="0.00">
                  <c:v>99.679239920419022</c:v>
                </c:pt>
                <c:pt idx="140" formatCode="0.00">
                  <c:v>99.789881846603592</c:v>
                </c:pt>
                <c:pt idx="141" formatCode="0.00">
                  <c:v>99.854845913354168</c:v>
                </c:pt>
                <c:pt idx="142" formatCode="0.00">
                  <c:v>99.641682569328822</c:v>
                </c:pt>
                <c:pt idx="143" formatCode="0.00">
                  <c:v>99.475212148280463</c:v>
                </c:pt>
                <c:pt idx="144" formatCode="0.00">
                  <c:v>99.267124121970028</c:v>
                </c:pt>
                <c:pt idx="145" formatCode="0.00">
                  <c:v>99.330058061634645</c:v>
                </c:pt>
                <c:pt idx="146" formatCode="0.00">
                  <c:v>99.409233017986921</c:v>
                </c:pt>
                <c:pt idx="147" formatCode="0.00">
                  <c:v>99.4691217670226</c:v>
                </c:pt>
                <c:pt idx="148" formatCode="0.00">
                  <c:v>99.750294368427447</c:v>
                </c:pt>
                <c:pt idx="149" formatCode="0.00">
                  <c:v>99.804092736205277</c:v>
                </c:pt>
                <c:pt idx="150" formatCode="0.00">
                  <c:v>99.732023224653858</c:v>
                </c:pt>
                <c:pt idx="151" formatCode="0.00">
                  <c:v>99.851800722725244</c:v>
                </c:pt>
                <c:pt idx="152" formatCode="0.00">
                  <c:v>99.851800722725244</c:v>
                </c:pt>
                <c:pt idx="153" formatCode="0.00">
                  <c:v>99.753339559056386</c:v>
                </c:pt>
                <c:pt idx="154" formatCode="0.00">
                  <c:v>99.330058061634645</c:v>
                </c:pt>
                <c:pt idx="155" formatCode="0.00">
                  <c:v>99.209265500020294</c:v>
                </c:pt>
                <c:pt idx="156" formatCode="0.00">
                  <c:v>99.118924844695272</c:v>
                </c:pt>
                <c:pt idx="157" formatCode="0.00">
                  <c:v>98.877339721466555</c:v>
                </c:pt>
                <c:pt idx="158" formatCode="0.00">
                  <c:v>99.171708148930122</c:v>
                </c:pt>
                <c:pt idx="159" formatCode="0.00">
                  <c:v>99.114864590523368</c:v>
                </c:pt>
                <c:pt idx="160" formatCode="0.00">
                  <c:v>98.880384912095494</c:v>
                </c:pt>
                <c:pt idx="161" formatCode="0.00">
                  <c:v>98.540338625197933</c:v>
                </c:pt>
                <c:pt idx="162" formatCode="0.00">
                  <c:v>98.86414389540785</c:v>
                </c:pt>
                <c:pt idx="163" formatCode="0.00">
                  <c:v>98.635754598237853</c:v>
                </c:pt>
                <c:pt idx="164" formatCode="0.00">
                  <c:v>98.48044987616224</c:v>
                </c:pt>
                <c:pt idx="165" formatCode="0.00">
                  <c:v>98.68650777538673</c:v>
                </c:pt>
                <c:pt idx="166" formatCode="0.00">
                  <c:v>98.867189086036788</c:v>
                </c:pt>
                <c:pt idx="167" formatCode="0.00">
                  <c:v>98.845872751634261</c:v>
                </c:pt>
                <c:pt idx="168" formatCode="0.00">
                  <c:v>99.161557513500341</c:v>
                </c:pt>
                <c:pt idx="169" formatCode="0.00">
                  <c:v>99.129075480125053</c:v>
                </c:pt>
                <c:pt idx="170" formatCode="0.00">
                  <c:v>99.125015225953135</c:v>
                </c:pt>
                <c:pt idx="171" formatCode="0.00">
                  <c:v>99.102683828007628</c:v>
                </c:pt>
                <c:pt idx="172" formatCode="0.00">
                  <c:v>99.003207600795804</c:v>
                </c:pt>
                <c:pt idx="173" formatCode="0.00">
                  <c:v>98.378943521864457</c:v>
                </c:pt>
                <c:pt idx="174" formatCode="0.00">
                  <c:v>98.197247147671433</c:v>
                </c:pt>
                <c:pt idx="175" formatCode="0.00">
                  <c:v>97.840959844086228</c:v>
                </c:pt>
                <c:pt idx="176" formatCode="0.00">
                  <c:v>97.897803402492983</c:v>
                </c:pt>
                <c:pt idx="177" formatCode="0.00">
                  <c:v>98.304843883227093</c:v>
                </c:pt>
                <c:pt idx="178" formatCode="0.00">
                  <c:v>98.296723374883257</c:v>
                </c:pt>
                <c:pt idx="179" formatCode="0.00">
                  <c:v>98.127207763205988</c:v>
                </c:pt>
                <c:pt idx="180" formatCode="0.00">
                  <c:v>98.466238986560555</c:v>
                </c:pt>
                <c:pt idx="181" formatCode="0.00">
                  <c:v>98.764667668196026</c:v>
                </c:pt>
                <c:pt idx="182" formatCode="0.00">
                  <c:v>98.91794226318568</c:v>
                </c:pt>
                <c:pt idx="183" formatCode="0.00">
                  <c:v>98.822526290145746</c:v>
                </c:pt>
                <c:pt idx="184" formatCode="0.00">
                  <c:v>98.811360591172999</c:v>
                </c:pt>
                <c:pt idx="185" formatCode="0.00">
                  <c:v>98.838767306833404</c:v>
                </c:pt>
                <c:pt idx="186" formatCode="0.00">
                  <c:v>98.693613220187586</c:v>
                </c:pt>
                <c:pt idx="187" formatCode="0.00">
                  <c:v>98.785984002598553</c:v>
                </c:pt>
                <c:pt idx="188" formatCode="0.00">
                  <c:v>99.076292175890202</c:v>
                </c:pt>
                <c:pt idx="189" formatCode="0.00">
                  <c:v>99.076292175890202</c:v>
                </c:pt>
                <c:pt idx="190" formatCode="0.00">
                  <c:v>99.00016241016688</c:v>
                </c:pt>
                <c:pt idx="191" formatCode="0.00">
                  <c:v>98.996102155994961</c:v>
                </c:pt>
                <c:pt idx="192" formatCode="0.00">
                  <c:v>99.164602704129265</c:v>
                </c:pt>
                <c:pt idx="193" formatCode="0.00">
                  <c:v>99.327012871005721</c:v>
                </c:pt>
                <c:pt idx="194" formatCode="0.00">
                  <c:v>99.431564415932442</c:v>
                </c:pt>
                <c:pt idx="195" formatCode="0.00">
                  <c:v>99.494498355597059</c:v>
                </c:pt>
                <c:pt idx="196" formatCode="0.00">
                  <c:v>99.467091639936655</c:v>
                </c:pt>
                <c:pt idx="197" formatCode="0.00">
                  <c:v>99.341223760607406</c:v>
                </c:pt>
                <c:pt idx="198" formatCode="0.00">
                  <c:v>98.857038450607007</c:v>
                </c:pt>
                <c:pt idx="199" formatCode="0.00">
                  <c:v>99.273214503227891</c:v>
                </c:pt>
                <c:pt idx="200" formatCode="0.00">
                  <c:v>99.436639733647311</c:v>
                </c:pt>
                <c:pt idx="201" formatCode="0.00">
                  <c:v>99.78176133825977</c:v>
                </c:pt>
                <c:pt idx="202" formatCode="0.00">
                  <c:v>99.979698729140438</c:v>
                </c:pt>
                <c:pt idx="203" formatCode="0.00">
                  <c:v>100.17053067522026</c:v>
                </c:pt>
                <c:pt idx="204" formatCode="0.00">
                  <c:v>100.32076007958098</c:v>
                </c:pt>
                <c:pt idx="205" formatCode="0.00">
                  <c:v>100.20808802631045</c:v>
                </c:pt>
                <c:pt idx="206" formatCode="0.00">
                  <c:v>100.54102886840717</c:v>
                </c:pt>
                <c:pt idx="207" formatCode="0.00">
                  <c:v>100.55930001218074</c:v>
                </c:pt>
                <c:pt idx="208" formatCode="0.00">
                  <c:v>100.61715863413048</c:v>
                </c:pt>
                <c:pt idx="209" formatCode="0.00">
                  <c:v>100.49433594543018</c:v>
                </c:pt>
                <c:pt idx="210" formatCode="0.00">
                  <c:v>100.93791871371147</c:v>
                </c:pt>
                <c:pt idx="211" formatCode="0.00">
                  <c:v>101.20691055260058</c:v>
                </c:pt>
                <c:pt idx="212" formatCode="0.00">
                  <c:v>101.36932071947702</c:v>
                </c:pt>
                <c:pt idx="213" formatCode="0.00">
                  <c:v>100.75723740306142</c:v>
                </c:pt>
                <c:pt idx="214" formatCode="0.00">
                  <c:v>100.85569856673027</c:v>
                </c:pt>
                <c:pt idx="215" formatCode="0.00">
                  <c:v>100.45880872142597</c:v>
                </c:pt>
                <c:pt idx="216" formatCode="0.00">
                  <c:v>100.48723050062934</c:v>
                </c:pt>
                <c:pt idx="217" formatCode="0.00">
                  <c:v>99.991879491656164</c:v>
                </c:pt>
                <c:pt idx="218" formatCode="0.00">
                  <c:v>99.610215599496527</c:v>
                </c:pt>
                <c:pt idx="219" formatCode="0.00">
                  <c:v>98.826586544317678</c:v>
                </c:pt>
                <c:pt idx="220" formatCode="0.00">
                  <c:v>98.61646839092127</c:v>
                </c:pt>
                <c:pt idx="221" formatCode="0.00">
                  <c:v>98.802225019286212</c:v>
                </c:pt>
                <c:pt idx="222" formatCode="0.00">
                  <c:v>98.278452231109654</c:v>
                </c:pt>
                <c:pt idx="223" formatCode="0.00">
                  <c:v>97.39636201226196</c:v>
                </c:pt>
                <c:pt idx="224" formatCode="0.00">
                  <c:v>96.324454910877407</c:v>
                </c:pt>
                <c:pt idx="225" formatCode="0.00">
                  <c:v>97.866336432660688</c:v>
                </c:pt>
                <c:pt idx="226" formatCode="0.00">
                  <c:v>97.960737342157628</c:v>
                </c:pt>
                <c:pt idx="227" formatCode="0.00">
                  <c:v>98.936213406959268</c:v>
                </c:pt>
                <c:pt idx="228" formatCode="0.00">
                  <c:v>100.23650980551382</c:v>
                </c:pt>
                <c:pt idx="229" formatCode="0.00">
                  <c:v>99.54626659628893</c:v>
                </c:pt>
                <c:pt idx="230" formatCode="0.00">
                  <c:v>101.07495229201349</c:v>
                </c:pt>
                <c:pt idx="231" formatCode="0.00">
                  <c:v>102.68382800763327</c:v>
                </c:pt>
                <c:pt idx="232" formatCode="0.00">
                  <c:v>104.30285435868285</c:v>
                </c:pt>
                <c:pt idx="233" formatCode="0.00">
                  <c:v>104.36578829834747</c:v>
                </c:pt>
                <c:pt idx="234" formatCode="0.00">
                  <c:v>104.03081732916479</c:v>
                </c:pt>
                <c:pt idx="235" formatCode="0.00">
                  <c:v>103.57606886191076</c:v>
                </c:pt>
                <c:pt idx="236" formatCode="0.00">
                  <c:v>102.57217101790572</c:v>
                </c:pt>
                <c:pt idx="237" formatCode="0.00">
                  <c:v>100.84859312192944</c:v>
                </c:pt>
                <c:pt idx="238" formatCode="0.00">
                  <c:v>99.846725405010346</c:v>
                </c:pt>
                <c:pt idx="239" formatCode="0.00">
                  <c:v>100.67501725608021</c:v>
                </c:pt>
                <c:pt idx="240" formatCode="0.00">
                  <c:v>100.54001380486417</c:v>
                </c:pt>
                <c:pt idx="241" formatCode="0.00">
                  <c:v>101.17442851922529</c:v>
                </c:pt>
                <c:pt idx="242" formatCode="0.00">
                  <c:v>101.68906573551504</c:v>
                </c:pt>
                <c:pt idx="243" formatCode="0.00">
                  <c:v>102.09103089853424</c:v>
                </c:pt>
                <c:pt idx="244" formatCode="0.00">
                  <c:v>102.20167282471881</c:v>
                </c:pt>
                <c:pt idx="245" formatCode="0.00">
                  <c:v>101.40484794348126</c:v>
                </c:pt>
                <c:pt idx="246" formatCode="0.00">
                  <c:v>101.62714685939341</c:v>
                </c:pt>
                <c:pt idx="247" formatCode="0.00">
                  <c:v>101.01607860652075</c:v>
                </c:pt>
                <c:pt idx="248" formatCode="0.00">
                  <c:v>100.98055138251654</c:v>
                </c:pt>
                <c:pt idx="249" formatCode="0.00">
                  <c:v>100.84453286775752</c:v>
                </c:pt>
                <c:pt idx="250" formatCode="0.00">
                  <c:v>100.37658857444475</c:v>
                </c:pt>
                <c:pt idx="251" formatCode="0.00">
                  <c:v>100.95923504811401</c:v>
                </c:pt>
                <c:pt idx="252" formatCode="0.00">
                  <c:v>101.53173088635347</c:v>
                </c:pt>
                <c:pt idx="253" formatCode="0.00">
                  <c:v>101.28507044540986</c:v>
                </c:pt>
                <c:pt idx="254" formatCode="0.00">
                  <c:v>101.46067643834505</c:v>
                </c:pt>
                <c:pt idx="255" formatCode="0.00">
                  <c:v>101.76824069186729</c:v>
                </c:pt>
                <c:pt idx="256" formatCode="0.00">
                  <c:v>101.90019895245442</c:v>
                </c:pt>
                <c:pt idx="257" formatCode="0.00">
                  <c:v>101.94587681188843</c:v>
                </c:pt>
                <c:pt idx="258" formatCode="0.00">
                  <c:v>101.8920784441106</c:v>
                </c:pt>
                <c:pt idx="259" formatCode="0.00">
                  <c:v>101.54797190304112</c:v>
                </c:pt>
                <c:pt idx="260" formatCode="0.00">
                  <c:v>101.36932071947702</c:v>
                </c:pt>
                <c:pt idx="261" formatCode="0.00">
                  <c:v>101.0648016565837</c:v>
                </c:pt>
                <c:pt idx="262" formatCode="0.00">
                  <c:v>100.5075317714889</c:v>
                </c:pt>
                <c:pt idx="263" formatCode="0.00">
                  <c:v>100.57148077469648</c:v>
                </c:pt>
                <c:pt idx="264" formatCode="0.00">
                  <c:v>100.98258150960248</c:v>
                </c:pt>
                <c:pt idx="265" formatCode="0.00">
                  <c:v>101.21097080677251</c:v>
                </c:pt>
                <c:pt idx="266" formatCode="0.00">
                  <c:v>101.59872508019001</c:v>
                </c:pt>
                <c:pt idx="267" formatCode="0.00">
                  <c:v>101.39368224450848</c:v>
                </c:pt>
                <c:pt idx="268" formatCode="0.00">
                  <c:v>101.23634739534695</c:v>
                </c:pt>
                <c:pt idx="269" formatCode="0.00">
                  <c:v>101.7459092939218</c:v>
                </c:pt>
                <c:pt idx="270" formatCode="0.00">
                  <c:v>101.43834504039953</c:v>
                </c:pt>
                <c:pt idx="271" formatCode="0.00">
                  <c:v>101.75199967517968</c:v>
                </c:pt>
                <c:pt idx="272" formatCode="0.00">
                  <c:v>101.97937390880666</c:v>
                </c:pt>
                <c:pt idx="273" formatCode="0.00">
                  <c:v>101.9144098420561</c:v>
                </c:pt>
                <c:pt idx="274" formatCode="0.00">
                  <c:v>101.16630801088149</c:v>
                </c:pt>
                <c:pt idx="275" formatCode="0.00">
                  <c:v>100.86787932924599</c:v>
                </c:pt>
                <c:pt idx="276" formatCode="0.00">
                  <c:v>100.61715863413048</c:v>
                </c:pt>
                <c:pt idx="277" formatCode="0.00">
                  <c:v>100.86686426570304</c:v>
                </c:pt>
                <c:pt idx="278" formatCode="0.00">
                  <c:v>101.36729059239107</c:v>
                </c:pt>
                <c:pt idx="279" formatCode="0.00">
                  <c:v>101.36729059239107</c:v>
                </c:pt>
                <c:pt idx="280" formatCode="0.00">
                  <c:v>100.39790490884728</c:v>
                </c:pt>
                <c:pt idx="281" formatCode="0.00">
                  <c:v>100.55422469446586</c:v>
                </c:pt>
                <c:pt idx="282" formatCode="0.00">
                  <c:v>99.864996548783949</c:v>
                </c:pt>
                <c:pt idx="283" formatCode="0.00">
                  <c:v>99.825409070607805</c:v>
                </c:pt>
                <c:pt idx="284" formatCode="0.00">
                  <c:v>99.303666409517234</c:v>
                </c:pt>
                <c:pt idx="285" formatCode="0.00">
                  <c:v>99.144301433269717</c:v>
                </c:pt>
                <c:pt idx="286" formatCode="0.00">
                  <c:v>98.741321206707539</c:v>
                </c:pt>
                <c:pt idx="287" formatCode="0.00">
                  <c:v>98.133298144463836</c:v>
                </c:pt>
                <c:pt idx="288" formatCode="0.00">
                  <c:v>98.39721466563806</c:v>
                </c:pt>
                <c:pt idx="289" formatCode="0.00">
                  <c:v>98.073409395428143</c:v>
                </c:pt>
                <c:pt idx="290" formatCode="0.00">
                  <c:v>97.774980713792687</c:v>
                </c:pt>
                <c:pt idx="291" formatCode="0.00">
                  <c:v>97.404482520605782</c:v>
                </c:pt>
                <c:pt idx="292" formatCode="0.00">
                  <c:v>98.190141702870605</c:v>
                </c:pt>
                <c:pt idx="293" formatCode="0.00">
                  <c:v>98.784968939055588</c:v>
                </c:pt>
                <c:pt idx="294" formatCode="0.00">
                  <c:v>98.1627349872102</c:v>
                </c:pt>
                <c:pt idx="295" formatCode="0.00">
                  <c:v>98.418531000040602</c:v>
                </c:pt>
                <c:pt idx="296" formatCode="0.00">
                  <c:v>98.621543708636167</c:v>
                </c:pt>
                <c:pt idx="297" formatCode="0.00">
                  <c:v>98.888505420439316</c:v>
                </c:pt>
                <c:pt idx="298" formatCode="0.00">
                  <c:v>99.09354825612084</c:v>
                </c:pt>
                <c:pt idx="299" formatCode="0.00">
                  <c:v>98.500751147021802</c:v>
                </c:pt>
                <c:pt idx="300" formatCode="0.00">
                  <c:v>98.101831174631528</c:v>
                </c:pt>
                <c:pt idx="301" formatCode="0.00">
                  <c:v>98.611393073206372</c:v>
                </c:pt>
                <c:pt idx="302" formatCode="0.00">
                  <c:v>98.896625928783138</c:v>
                </c:pt>
                <c:pt idx="303" formatCode="0.00">
                  <c:v>98.900686182955056</c:v>
                </c:pt>
                <c:pt idx="304" formatCode="0.00">
                  <c:v>99.005237727881763</c:v>
                </c:pt>
                <c:pt idx="305" formatCode="0.00">
                  <c:v>98.858053514149987</c:v>
                </c:pt>
                <c:pt idx="306" formatCode="0.00">
                  <c:v>98.660116123269319</c:v>
                </c:pt>
                <c:pt idx="307" formatCode="0.00">
                  <c:v>98.782938811969615</c:v>
                </c:pt>
                <c:pt idx="308" formatCode="0.00">
                  <c:v>98.635754598237853</c:v>
                </c:pt>
                <c:pt idx="309" formatCode="0.00">
                  <c:v>98.182021194526769</c:v>
                </c:pt>
                <c:pt idx="310" formatCode="0.00">
                  <c:v>98.340371107231306</c:v>
                </c:pt>
                <c:pt idx="311" formatCode="0.00">
                  <c:v>97.880547322262373</c:v>
                </c:pt>
                <c:pt idx="312" formatCode="0.00">
                  <c:v>98.156644605952323</c:v>
                </c:pt>
                <c:pt idx="313" formatCode="0.00">
                  <c:v>98.107921555889405</c:v>
                </c:pt>
                <c:pt idx="314" formatCode="0.00">
                  <c:v>97.917089609809565</c:v>
                </c:pt>
                <c:pt idx="315" formatCode="0.00">
                  <c:v>97.709001583499116</c:v>
                </c:pt>
                <c:pt idx="316" formatCode="0.00">
                  <c:v>97.528320272849072</c:v>
                </c:pt>
                <c:pt idx="317" formatCode="0.00">
                  <c:v>97.797312111738194</c:v>
                </c:pt>
                <c:pt idx="318" formatCode="0.00">
                  <c:v>97.387226440375159</c:v>
                </c:pt>
                <c:pt idx="319" formatCode="0.00">
                  <c:v>97.275569450647609</c:v>
                </c:pt>
                <c:pt idx="320" formatCode="0.00">
                  <c:v>96.549799017418493</c:v>
                </c:pt>
                <c:pt idx="321" formatCode="0.00">
                  <c:v>96.418855820374347</c:v>
                </c:pt>
                <c:pt idx="322" formatCode="0.00">
                  <c:v>96.118397011652917</c:v>
                </c:pt>
                <c:pt idx="323" formatCode="0.00">
                  <c:v>95.857525681107631</c:v>
                </c:pt>
                <c:pt idx="324" formatCode="0.00">
                  <c:v>95.07897194364368</c:v>
                </c:pt>
                <c:pt idx="325" formatCode="0.00">
                  <c:v>95.10739372284705</c:v>
                </c:pt>
                <c:pt idx="326" formatCode="0.00">
                  <c:v>94.860733281903435</c:v>
                </c:pt>
                <c:pt idx="327" formatCode="0.00">
                  <c:v>94.42222583133703</c:v>
                </c:pt>
                <c:pt idx="328" formatCode="0.00">
                  <c:v>94.755166673433749</c:v>
                </c:pt>
              </c:numCache>
            </c:numRef>
          </c:val>
          <c:smooth val="0"/>
          <c:extLst>
            <c:ext xmlns:c16="http://schemas.microsoft.com/office/drawing/2014/chart" uri="{C3380CC4-5D6E-409C-BE32-E72D297353CC}">
              <c16:uniqueId val="{00000000-864F-4162-9FE9-8DE034D654C0}"/>
            </c:ext>
          </c:extLst>
        </c:ser>
        <c:ser>
          <c:idx val="11"/>
          <c:order val="1"/>
          <c:tx>
            <c:strRef>
              <c:f>Currency!$AA$350</c:f>
              <c:strCache>
                <c:ptCount val="1"/>
                <c:pt idx="0">
                  <c:v>MSCI EM Index</c:v>
                </c:pt>
              </c:strCache>
            </c:strRef>
          </c:tx>
          <c:spPr>
            <a:ln w="28575" cap="rnd">
              <a:solidFill>
                <a:schemeClr val="accent6">
                  <a:lumMod val="60000"/>
                </a:schemeClr>
              </a:solidFill>
              <a:round/>
            </a:ln>
            <a:effectLst/>
          </c:spPr>
          <c:marker>
            <c:symbol val="none"/>
          </c:marker>
          <c:cat>
            <c:numRef>
              <c:f>Currency!$O$351:$O$679</c:f>
              <c:numCache>
                <c:formatCode>General</c:formatCode>
                <c:ptCount val="329"/>
                <c:pt idx="66" formatCode="mmm\-yy">
                  <c:v>43677</c:v>
                </c:pt>
                <c:pt idx="67" formatCode="mmm\-yy">
                  <c:v>43678</c:v>
                </c:pt>
                <c:pt idx="68" formatCode="mmm\-yy">
                  <c:v>43679</c:v>
                </c:pt>
                <c:pt idx="69" formatCode="mmm\-yy">
                  <c:v>43682</c:v>
                </c:pt>
                <c:pt idx="70" formatCode="mmm\-yy">
                  <c:v>43683</c:v>
                </c:pt>
                <c:pt idx="71" formatCode="mmm\-yy">
                  <c:v>43684</c:v>
                </c:pt>
                <c:pt idx="72" formatCode="mmm\-yy">
                  <c:v>43685</c:v>
                </c:pt>
                <c:pt idx="73" formatCode="mmm\-yy">
                  <c:v>43686</c:v>
                </c:pt>
                <c:pt idx="74" formatCode="mmm\-yy">
                  <c:v>43689</c:v>
                </c:pt>
                <c:pt idx="75" formatCode="mmm\-yy">
                  <c:v>43690</c:v>
                </c:pt>
                <c:pt idx="76" formatCode="mmm\-yy">
                  <c:v>43691</c:v>
                </c:pt>
                <c:pt idx="77" formatCode="mmm\-yy">
                  <c:v>43692</c:v>
                </c:pt>
                <c:pt idx="78" formatCode="mmm\-yy">
                  <c:v>43693</c:v>
                </c:pt>
                <c:pt idx="79" formatCode="mmm\-yy">
                  <c:v>43696</c:v>
                </c:pt>
                <c:pt idx="80" formatCode="mmm\-yy">
                  <c:v>43697</c:v>
                </c:pt>
                <c:pt idx="81" formatCode="mmm\-yy">
                  <c:v>43698</c:v>
                </c:pt>
                <c:pt idx="82" formatCode="mmm\-yy">
                  <c:v>43699</c:v>
                </c:pt>
                <c:pt idx="83" formatCode="mmm\-yy">
                  <c:v>43700</c:v>
                </c:pt>
                <c:pt idx="84" formatCode="mmm\-yy">
                  <c:v>43703</c:v>
                </c:pt>
                <c:pt idx="85" formatCode="mmm\-yy">
                  <c:v>43704</c:v>
                </c:pt>
                <c:pt idx="86" formatCode="mmm\-yy">
                  <c:v>43705</c:v>
                </c:pt>
                <c:pt idx="87" formatCode="mmm\-yy">
                  <c:v>43706</c:v>
                </c:pt>
                <c:pt idx="88" formatCode="mmm\-yy">
                  <c:v>43707</c:v>
                </c:pt>
                <c:pt idx="89" formatCode="mmm\-yy">
                  <c:v>43710</c:v>
                </c:pt>
                <c:pt idx="90" formatCode="mmm\-yy">
                  <c:v>43711</c:v>
                </c:pt>
                <c:pt idx="91" formatCode="mmm\-yy">
                  <c:v>43712</c:v>
                </c:pt>
                <c:pt idx="92" formatCode="mmm\-yy">
                  <c:v>43713</c:v>
                </c:pt>
                <c:pt idx="93" formatCode="mmm\-yy">
                  <c:v>43714</c:v>
                </c:pt>
                <c:pt idx="94" formatCode="mmm\-yy">
                  <c:v>43717</c:v>
                </c:pt>
                <c:pt idx="95" formatCode="mmm\-yy">
                  <c:v>43718</c:v>
                </c:pt>
                <c:pt idx="96" formatCode="mmm\-yy">
                  <c:v>43719</c:v>
                </c:pt>
                <c:pt idx="97" formatCode="mmm\-yy">
                  <c:v>43720</c:v>
                </c:pt>
                <c:pt idx="98" formatCode="mmm\-yy">
                  <c:v>43721</c:v>
                </c:pt>
                <c:pt idx="99" formatCode="mmm\-yy">
                  <c:v>43724</c:v>
                </c:pt>
                <c:pt idx="100" formatCode="mmm\-yy">
                  <c:v>43725</c:v>
                </c:pt>
                <c:pt idx="101" formatCode="mmm\-yy">
                  <c:v>43726</c:v>
                </c:pt>
                <c:pt idx="102" formatCode="mmm\-yy">
                  <c:v>43727</c:v>
                </c:pt>
                <c:pt idx="103" formatCode="mmm\-yy">
                  <c:v>43728</c:v>
                </c:pt>
                <c:pt idx="104" formatCode="mmm\-yy">
                  <c:v>43731</c:v>
                </c:pt>
                <c:pt idx="105" formatCode="mmm\-yy">
                  <c:v>43732</c:v>
                </c:pt>
                <c:pt idx="106" formatCode="mmm\-yy">
                  <c:v>43733</c:v>
                </c:pt>
                <c:pt idx="107" formatCode="mmm\-yy">
                  <c:v>43734</c:v>
                </c:pt>
                <c:pt idx="108" formatCode="mmm\-yy">
                  <c:v>43735</c:v>
                </c:pt>
                <c:pt idx="109" formatCode="mmm\-yy">
                  <c:v>43738</c:v>
                </c:pt>
                <c:pt idx="110" formatCode="mmm\-yy">
                  <c:v>43739</c:v>
                </c:pt>
                <c:pt idx="111" formatCode="mmm\-yy">
                  <c:v>43740</c:v>
                </c:pt>
                <c:pt idx="112" formatCode="mmm\-yy">
                  <c:v>43741</c:v>
                </c:pt>
                <c:pt idx="113" formatCode="mmm\-yy">
                  <c:v>43742</c:v>
                </c:pt>
                <c:pt idx="114" formatCode="mmm\-yy">
                  <c:v>43745</c:v>
                </c:pt>
                <c:pt idx="115" formatCode="mmm\-yy">
                  <c:v>43746</c:v>
                </c:pt>
                <c:pt idx="116" formatCode="mmm\-yy">
                  <c:v>43747</c:v>
                </c:pt>
                <c:pt idx="117" formatCode="mmm\-yy">
                  <c:v>43748</c:v>
                </c:pt>
                <c:pt idx="118" formatCode="mmm\-yy">
                  <c:v>43749</c:v>
                </c:pt>
                <c:pt idx="119" formatCode="mmm\-yy">
                  <c:v>43752</c:v>
                </c:pt>
                <c:pt idx="120" formatCode="mmm\-yy">
                  <c:v>43753</c:v>
                </c:pt>
                <c:pt idx="121" formatCode="mmm\-yy">
                  <c:v>43754</c:v>
                </c:pt>
                <c:pt idx="122" formatCode="mmm\-yy">
                  <c:v>43755</c:v>
                </c:pt>
                <c:pt idx="123" formatCode="mmm\-yy">
                  <c:v>43756</c:v>
                </c:pt>
                <c:pt idx="124" formatCode="mmm\-yy">
                  <c:v>43759</c:v>
                </c:pt>
                <c:pt idx="125" formatCode="mmm\-yy">
                  <c:v>43760</c:v>
                </c:pt>
                <c:pt idx="126" formatCode="mmm\-yy">
                  <c:v>43761</c:v>
                </c:pt>
                <c:pt idx="127" formatCode="mmm\-yy">
                  <c:v>43762</c:v>
                </c:pt>
                <c:pt idx="128" formatCode="mmm\-yy">
                  <c:v>43763</c:v>
                </c:pt>
                <c:pt idx="129" formatCode="mmm\-yy">
                  <c:v>43766</c:v>
                </c:pt>
                <c:pt idx="130" formatCode="mmm\-yy">
                  <c:v>43767</c:v>
                </c:pt>
                <c:pt idx="131" formatCode="mmm\-yy">
                  <c:v>43768</c:v>
                </c:pt>
                <c:pt idx="132" formatCode="mmm\-yy">
                  <c:v>43769</c:v>
                </c:pt>
                <c:pt idx="133" formatCode="mmm\-yy">
                  <c:v>43770</c:v>
                </c:pt>
                <c:pt idx="134" formatCode="mmm\-yy">
                  <c:v>43773</c:v>
                </c:pt>
                <c:pt idx="135" formatCode="mmm\-yy">
                  <c:v>43774</c:v>
                </c:pt>
                <c:pt idx="136" formatCode="mmm\-yy">
                  <c:v>43775</c:v>
                </c:pt>
                <c:pt idx="137" formatCode="mmm\-yy">
                  <c:v>43776</c:v>
                </c:pt>
                <c:pt idx="138" formatCode="mmm\-yy">
                  <c:v>43777</c:v>
                </c:pt>
                <c:pt idx="139" formatCode="mmm\-yy">
                  <c:v>43780</c:v>
                </c:pt>
                <c:pt idx="140" formatCode="mmm\-yy">
                  <c:v>43781</c:v>
                </c:pt>
                <c:pt idx="141" formatCode="mmm\-yy">
                  <c:v>43782</c:v>
                </c:pt>
                <c:pt idx="142" formatCode="mmm\-yy">
                  <c:v>43783</c:v>
                </c:pt>
                <c:pt idx="143" formatCode="mmm\-yy">
                  <c:v>43784</c:v>
                </c:pt>
                <c:pt idx="144" formatCode="mmm\-yy">
                  <c:v>43787</c:v>
                </c:pt>
                <c:pt idx="145" formatCode="mmm\-yy">
                  <c:v>43788</c:v>
                </c:pt>
                <c:pt idx="146" formatCode="mmm\-yy">
                  <c:v>43789</c:v>
                </c:pt>
                <c:pt idx="147" formatCode="mmm\-yy">
                  <c:v>43790</c:v>
                </c:pt>
                <c:pt idx="148" formatCode="mmm\-yy">
                  <c:v>43791</c:v>
                </c:pt>
                <c:pt idx="149" formatCode="mmm\-yy">
                  <c:v>43794</c:v>
                </c:pt>
                <c:pt idx="150" formatCode="mmm\-yy">
                  <c:v>43795</c:v>
                </c:pt>
                <c:pt idx="151" formatCode="mmm\-yy">
                  <c:v>43796</c:v>
                </c:pt>
                <c:pt idx="152" formatCode="mmm\-yy">
                  <c:v>43797</c:v>
                </c:pt>
                <c:pt idx="153" formatCode="mmm\-yy">
                  <c:v>43798</c:v>
                </c:pt>
                <c:pt idx="154" formatCode="mmm\-yy">
                  <c:v>43801</c:v>
                </c:pt>
                <c:pt idx="155" formatCode="mmm\-yy">
                  <c:v>43802</c:v>
                </c:pt>
                <c:pt idx="156" formatCode="mmm\-yy">
                  <c:v>43803</c:v>
                </c:pt>
                <c:pt idx="157" formatCode="mmm\-yy">
                  <c:v>43804</c:v>
                </c:pt>
                <c:pt idx="158" formatCode="mmm\-yy">
                  <c:v>43805</c:v>
                </c:pt>
                <c:pt idx="159" formatCode="mmm\-yy">
                  <c:v>43808</c:v>
                </c:pt>
                <c:pt idx="160" formatCode="mmm\-yy">
                  <c:v>43809</c:v>
                </c:pt>
                <c:pt idx="161" formatCode="mmm\-yy">
                  <c:v>43810</c:v>
                </c:pt>
                <c:pt idx="162" formatCode="mmm\-yy">
                  <c:v>43811</c:v>
                </c:pt>
                <c:pt idx="163" formatCode="mmm\-yy">
                  <c:v>43812</c:v>
                </c:pt>
                <c:pt idx="164" formatCode="mmm\-yy">
                  <c:v>43815</c:v>
                </c:pt>
                <c:pt idx="165" formatCode="mmm\-yy">
                  <c:v>43816</c:v>
                </c:pt>
                <c:pt idx="166" formatCode="mmm\-yy">
                  <c:v>43817</c:v>
                </c:pt>
                <c:pt idx="167" formatCode="mmm\-yy">
                  <c:v>43818</c:v>
                </c:pt>
                <c:pt idx="168" formatCode="mmm\-yy">
                  <c:v>43819</c:v>
                </c:pt>
                <c:pt idx="169" formatCode="mmm\-yy">
                  <c:v>43822</c:v>
                </c:pt>
                <c:pt idx="170" formatCode="mmm\-yy">
                  <c:v>43823</c:v>
                </c:pt>
                <c:pt idx="171" formatCode="mmm\-yy">
                  <c:v>43824</c:v>
                </c:pt>
                <c:pt idx="172" formatCode="mmm\-yy">
                  <c:v>43825</c:v>
                </c:pt>
                <c:pt idx="173" formatCode="mmm\-yy">
                  <c:v>43826</c:v>
                </c:pt>
                <c:pt idx="174" formatCode="mmm\-yy">
                  <c:v>43829</c:v>
                </c:pt>
                <c:pt idx="175" formatCode="mmm\-yy">
                  <c:v>43830</c:v>
                </c:pt>
                <c:pt idx="176" formatCode="mmm\-yy">
                  <c:v>43831</c:v>
                </c:pt>
                <c:pt idx="177" formatCode="mmm\-yy">
                  <c:v>43832</c:v>
                </c:pt>
                <c:pt idx="178" formatCode="mmm\-yy">
                  <c:v>43833</c:v>
                </c:pt>
                <c:pt idx="179" formatCode="mmm\-yy">
                  <c:v>43836</c:v>
                </c:pt>
                <c:pt idx="180" formatCode="mmm\-yy">
                  <c:v>43837</c:v>
                </c:pt>
                <c:pt idx="181" formatCode="mmm\-yy">
                  <c:v>43838</c:v>
                </c:pt>
                <c:pt idx="182" formatCode="mmm\-yy">
                  <c:v>43839</c:v>
                </c:pt>
                <c:pt idx="183" formatCode="mmm\-yy">
                  <c:v>43840</c:v>
                </c:pt>
                <c:pt idx="184" formatCode="mmm\-yy">
                  <c:v>43843</c:v>
                </c:pt>
                <c:pt idx="185" formatCode="mmm\-yy">
                  <c:v>43844</c:v>
                </c:pt>
                <c:pt idx="186" formatCode="mmm\-yy">
                  <c:v>43845</c:v>
                </c:pt>
                <c:pt idx="187" formatCode="mmm\-yy">
                  <c:v>43846</c:v>
                </c:pt>
                <c:pt idx="188" formatCode="mmm\-yy">
                  <c:v>43847</c:v>
                </c:pt>
                <c:pt idx="189" formatCode="mmm\-yy">
                  <c:v>43850</c:v>
                </c:pt>
                <c:pt idx="190" formatCode="mmm\-yy">
                  <c:v>43851</c:v>
                </c:pt>
                <c:pt idx="191" formatCode="mmm\-yy">
                  <c:v>43852</c:v>
                </c:pt>
                <c:pt idx="192" formatCode="mmm\-yy">
                  <c:v>43853</c:v>
                </c:pt>
                <c:pt idx="193" formatCode="mmm\-yy">
                  <c:v>43854</c:v>
                </c:pt>
                <c:pt idx="194" formatCode="mmm\-yy">
                  <c:v>43857</c:v>
                </c:pt>
                <c:pt idx="195" formatCode="mmm\-yy">
                  <c:v>43858</c:v>
                </c:pt>
                <c:pt idx="196" formatCode="mmm\-yy">
                  <c:v>43859</c:v>
                </c:pt>
                <c:pt idx="197" formatCode="mmm\-yy">
                  <c:v>43860</c:v>
                </c:pt>
                <c:pt idx="198" formatCode="mmm\-yy">
                  <c:v>43861</c:v>
                </c:pt>
                <c:pt idx="199" formatCode="mmm\-yy">
                  <c:v>43864</c:v>
                </c:pt>
                <c:pt idx="200" formatCode="mmm\-yy">
                  <c:v>43865</c:v>
                </c:pt>
                <c:pt idx="201" formatCode="mmm\-yy">
                  <c:v>43866</c:v>
                </c:pt>
                <c:pt idx="202" formatCode="mmm\-yy">
                  <c:v>43867</c:v>
                </c:pt>
                <c:pt idx="203" formatCode="mmm\-yy">
                  <c:v>43868</c:v>
                </c:pt>
                <c:pt idx="204" formatCode="mmm\-yy">
                  <c:v>43871</c:v>
                </c:pt>
                <c:pt idx="205" formatCode="mmm\-yy">
                  <c:v>43872</c:v>
                </c:pt>
                <c:pt idx="206" formatCode="mmm\-yy">
                  <c:v>43873</c:v>
                </c:pt>
                <c:pt idx="207" formatCode="mmm\-yy">
                  <c:v>43874</c:v>
                </c:pt>
                <c:pt idx="208" formatCode="mmm\-yy">
                  <c:v>43875</c:v>
                </c:pt>
                <c:pt idx="209" formatCode="mmm\-yy">
                  <c:v>43878</c:v>
                </c:pt>
                <c:pt idx="210" formatCode="mmm\-yy">
                  <c:v>43879</c:v>
                </c:pt>
                <c:pt idx="211" formatCode="mmm\-yy">
                  <c:v>43880</c:v>
                </c:pt>
                <c:pt idx="212" formatCode="mmm\-yy">
                  <c:v>43881</c:v>
                </c:pt>
                <c:pt idx="213" formatCode="mmm\-yy">
                  <c:v>43882</c:v>
                </c:pt>
                <c:pt idx="214" formatCode="mmm\-yy">
                  <c:v>43885</c:v>
                </c:pt>
                <c:pt idx="215" formatCode="mmm\-yy">
                  <c:v>43886</c:v>
                </c:pt>
                <c:pt idx="216" formatCode="mmm\-yy">
                  <c:v>43887</c:v>
                </c:pt>
                <c:pt idx="217" formatCode="mmm\-yy">
                  <c:v>43888</c:v>
                </c:pt>
                <c:pt idx="218" formatCode="mmm\-yy">
                  <c:v>43889</c:v>
                </c:pt>
                <c:pt idx="219" formatCode="mmm\-yy">
                  <c:v>43892</c:v>
                </c:pt>
                <c:pt idx="220" formatCode="mmm\-yy">
                  <c:v>43893</c:v>
                </c:pt>
                <c:pt idx="221" formatCode="mmm\-yy">
                  <c:v>43894</c:v>
                </c:pt>
                <c:pt idx="222" formatCode="mmm\-yy">
                  <c:v>43895</c:v>
                </c:pt>
                <c:pt idx="223" formatCode="mmm\-yy">
                  <c:v>43896</c:v>
                </c:pt>
                <c:pt idx="224" formatCode="mmm\-yy">
                  <c:v>43899</c:v>
                </c:pt>
                <c:pt idx="225" formatCode="mmm\-yy">
                  <c:v>43900</c:v>
                </c:pt>
                <c:pt idx="226" formatCode="mmm\-yy">
                  <c:v>43901</c:v>
                </c:pt>
                <c:pt idx="227" formatCode="mmm\-yy">
                  <c:v>43902</c:v>
                </c:pt>
                <c:pt idx="228" formatCode="mmm\-yy">
                  <c:v>43903</c:v>
                </c:pt>
                <c:pt idx="229" formatCode="mmm\-yy">
                  <c:v>43906</c:v>
                </c:pt>
                <c:pt idx="230" formatCode="mmm\-yy">
                  <c:v>43907</c:v>
                </c:pt>
                <c:pt idx="231" formatCode="mmm\-yy">
                  <c:v>43908</c:v>
                </c:pt>
                <c:pt idx="232" formatCode="mmm\-yy">
                  <c:v>43909</c:v>
                </c:pt>
                <c:pt idx="233" formatCode="mmm\-yy">
                  <c:v>43910</c:v>
                </c:pt>
                <c:pt idx="234" formatCode="mmm\-yy">
                  <c:v>43913</c:v>
                </c:pt>
                <c:pt idx="235" formatCode="mmm\-yy">
                  <c:v>43914</c:v>
                </c:pt>
                <c:pt idx="236" formatCode="mmm\-yy">
                  <c:v>43915</c:v>
                </c:pt>
                <c:pt idx="237" formatCode="mmm\-yy">
                  <c:v>43916</c:v>
                </c:pt>
                <c:pt idx="238" formatCode="mmm\-yy">
                  <c:v>43917</c:v>
                </c:pt>
                <c:pt idx="239" formatCode="mmm\-yy">
                  <c:v>43920</c:v>
                </c:pt>
                <c:pt idx="240" formatCode="mmm\-yy">
                  <c:v>43921</c:v>
                </c:pt>
                <c:pt idx="241" formatCode="mmm\-yy">
                  <c:v>43922</c:v>
                </c:pt>
                <c:pt idx="242" formatCode="mmm\-yy">
                  <c:v>43923</c:v>
                </c:pt>
                <c:pt idx="243" formatCode="mmm\-yy">
                  <c:v>43924</c:v>
                </c:pt>
                <c:pt idx="244" formatCode="mmm\-yy">
                  <c:v>43927</c:v>
                </c:pt>
                <c:pt idx="245" formatCode="mmm\-yy">
                  <c:v>43928</c:v>
                </c:pt>
                <c:pt idx="246" formatCode="mmm\-yy">
                  <c:v>43929</c:v>
                </c:pt>
                <c:pt idx="247" formatCode="mmm\-yy">
                  <c:v>43930</c:v>
                </c:pt>
                <c:pt idx="248" formatCode="mmm\-yy">
                  <c:v>43931</c:v>
                </c:pt>
                <c:pt idx="249" formatCode="mmm\-yy">
                  <c:v>43934</c:v>
                </c:pt>
                <c:pt idx="250" formatCode="mmm\-yy">
                  <c:v>43935</c:v>
                </c:pt>
                <c:pt idx="251" formatCode="mmm\-yy">
                  <c:v>43936</c:v>
                </c:pt>
                <c:pt idx="252" formatCode="mmm\-yy">
                  <c:v>43937</c:v>
                </c:pt>
                <c:pt idx="253" formatCode="mmm\-yy">
                  <c:v>43938</c:v>
                </c:pt>
                <c:pt idx="254" formatCode="mmm\-yy">
                  <c:v>43941</c:v>
                </c:pt>
                <c:pt idx="255" formatCode="mmm\-yy">
                  <c:v>43942</c:v>
                </c:pt>
                <c:pt idx="256" formatCode="mmm\-yy">
                  <c:v>43943</c:v>
                </c:pt>
                <c:pt idx="257" formatCode="mmm\-yy">
                  <c:v>43944</c:v>
                </c:pt>
                <c:pt idx="258" formatCode="mmm\-yy">
                  <c:v>43945</c:v>
                </c:pt>
                <c:pt idx="259" formatCode="mmm\-yy">
                  <c:v>43948</c:v>
                </c:pt>
                <c:pt idx="260" formatCode="mmm\-yy">
                  <c:v>43949</c:v>
                </c:pt>
                <c:pt idx="261" formatCode="mmm\-yy">
                  <c:v>43950</c:v>
                </c:pt>
                <c:pt idx="262" formatCode="mmm\-yy">
                  <c:v>43951</c:v>
                </c:pt>
                <c:pt idx="263" formatCode="mmm\-yy">
                  <c:v>43952</c:v>
                </c:pt>
                <c:pt idx="264" formatCode="mmm\-yy">
                  <c:v>43955</c:v>
                </c:pt>
                <c:pt idx="265" formatCode="mmm\-yy">
                  <c:v>43956</c:v>
                </c:pt>
                <c:pt idx="266" formatCode="mmm\-yy">
                  <c:v>43957</c:v>
                </c:pt>
                <c:pt idx="267" formatCode="mmm\-yy">
                  <c:v>43958</c:v>
                </c:pt>
                <c:pt idx="268" formatCode="mmm\-yy">
                  <c:v>43959</c:v>
                </c:pt>
                <c:pt idx="269" formatCode="mmm\-yy">
                  <c:v>43962</c:v>
                </c:pt>
                <c:pt idx="270" formatCode="mmm\-yy">
                  <c:v>43963</c:v>
                </c:pt>
                <c:pt idx="271" formatCode="mmm\-yy">
                  <c:v>43964</c:v>
                </c:pt>
                <c:pt idx="272" formatCode="mmm\-yy">
                  <c:v>43965</c:v>
                </c:pt>
                <c:pt idx="273" formatCode="mmm\-yy">
                  <c:v>43966</c:v>
                </c:pt>
                <c:pt idx="274" formatCode="mmm\-yy">
                  <c:v>43969</c:v>
                </c:pt>
                <c:pt idx="275" formatCode="mmm\-yy">
                  <c:v>43970</c:v>
                </c:pt>
                <c:pt idx="276" formatCode="mmm\-yy">
                  <c:v>43971</c:v>
                </c:pt>
                <c:pt idx="277" formatCode="mmm\-yy">
                  <c:v>43972</c:v>
                </c:pt>
                <c:pt idx="278" formatCode="mmm\-yy">
                  <c:v>43973</c:v>
                </c:pt>
                <c:pt idx="279" formatCode="mmm\-yy">
                  <c:v>43976</c:v>
                </c:pt>
                <c:pt idx="280" formatCode="mmm\-yy">
                  <c:v>43977</c:v>
                </c:pt>
                <c:pt idx="281" formatCode="mmm\-yy">
                  <c:v>43978</c:v>
                </c:pt>
                <c:pt idx="282" formatCode="mmm\-yy">
                  <c:v>43979</c:v>
                </c:pt>
                <c:pt idx="283" formatCode="mmm\-yy">
                  <c:v>43980</c:v>
                </c:pt>
                <c:pt idx="284" formatCode="mmm\-yy">
                  <c:v>43983</c:v>
                </c:pt>
                <c:pt idx="285" formatCode="mmm\-yy">
                  <c:v>43984</c:v>
                </c:pt>
                <c:pt idx="286" formatCode="mmm\-yy">
                  <c:v>43985</c:v>
                </c:pt>
                <c:pt idx="287" formatCode="mmm\-yy">
                  <c:v>43986</c:v>
                </c:pt>
                <c:pt idx="288" formatCode="mmm\-yy">
                  <c:v>43987</c:v>
                </c:pt>
                <c:pt idx="289" formatCode="mmm\-yy">
                  <c:v>43990</c:v>
                </c:pt>
                <c:pt idx="290" formatCode="mmm\-yy">
                  <c:v>43991</c:v>
                </c:pt>
                <c:pt idx="291" formatCode="mmm\-yy">
                  <c:v>43992</c:v>
                </c:pt>
                <c:pt idx="292" formatCode="mmm\-yy">
                  <c:v>43993</c:v>
                </c:pt>
                <c:pt idx="293" formatCode="mmm\-yy">
                  <c:v>43994</c:v>
                </c:pt>
                <c:pt idx="294" formatCode="mmm\-yy">
                  <c:v>43997</c:v>
                </c:pt>
                <c:pt idx="295" formatCode="mmm\-yy">
                  <c:v>43998</c:v>
                </c:pt>
                <c:pt idx="296" formatCode="mmm\-yy">
                  <c:v>43999</c:v>
                </c:pt>
                <c:pt idx="297" formatCode="mmm\-yy">
                  <c:v>44000</c:v>
                </c:pt>
                <c:pt idx="298" formatCode="mmm\-yy">
                  <c:v>44001</c:v>
                </c:pt>
                <c:pt idx="299" formatCode="mmm\-yy">
                  <c:v>44004</c:v>
                </c:pt>
                <c:pt idx="300" formatCode="mmm\-yy">
                  <c:v>44005</c:v>
                </c:pt>
                <c:pt idx="301" formatCode="mmm\-yy">
                  <c:v>44006</c:v>
                </c:pt>
                <c:pt idx="302" formatCode="mmm\-yy">
                  <c:v>44007</c:v>
                </c:pt>
                <c:pt idx="303" formatCode="mmm\-yy">
                  <c:v>44008</c:v>
                </c:pt>
                <c:pt idx="304" formatCode="mmm\-yy">
                  <c:v>44011</c:v>
                </c:pt>
                <c:pt idx="305" formatCode="mmm\-yy">
                  <c:v>44012</c:v>
                </c:pt>
                <c:pt idx="306" formatCode="mmm\-yy">
                  <c:v>43980</c:v>
                </c:pt>
                <c:pt idx="307" formatCode="mmm\-yy">
                  <c:v>44014</c:v>
                </c:pt>
                <c:pt idx="308" formatCode="mmm\-yy">
                  <c:v>44015</c:v>
                </c:pt>
                <c:pt idx="309" formatCode="mmm\-yy">
                  <c:v>44018</c:v>
                </c:pt>
                <c:pt idx="310" formatCode="mmm\-yy">
                  <c:v>44019</c:v>
                </c:pt>
                <c:pt idx="311" formatCode="mmm\-yy">
                  <c:v>44020</c:v>
                </c:pt>
                <c:pt idx="312" formatCode="mmm\-yy">
                  <c:v>44021</c:v>
                </c:pt>
                <c:pt idx="313" formatCode="mmm\-yy">
                  <c:v>44022</c:v>
                </c:pt>
                <c:pt idx="314" formatCode="mmm\-yy">
                  <c:v>44025</c:v>
                </c:pt>
                <c:pt idx="315" formatCode="mmm\-yy">
                  <c:v>44026</c:v>
                </c:pt>
                <c:pt idx="316" formatCode="mmm\-yy">
                  <c:v>44027</c:v>
                </c:pt>
                <c:pt idx="317" formatCode="mmm\-yy">
                  <c:v>44028</c:v>
                </c:pt>
                <c:pt idx="318" formatCode="mmm\-yy">
                  <c:v>44029</c:v>
                </c:pt>
                <c:pt idx="319" formatCode="mmm\-yy">
                  <c:v>44032</c:v>
                </c:pt>
                <c:pt idx="320" formatCode="mmm\-yy">
                  <c:v>44033</c:v>
                </c:pt>
                <c:pt idx="321" formatCode="mmm\-yy">
                  <c:v>44034</c:v>
                </c:pt>
                <c:pt idx="322" formatCode="mmm\-yy">
                  <c:v>44035</c:v>
                </c:pt>
                <c:pt idx="323" formatCode="mmm\-yy">
                  <c:v>44036</c:v>
                </c:pt>
                <c:pt idx="324" formatCode="mmm\-yy">
                  <c:v>44039</c:v>
                </c:pt>
                <c:pt idx="325" formatCode="mmm\-yy">
                  <c:v>44040</c:v>
                </c:pt>
                <c:pt idx="326" formatCode="mmm\-yy">
                  <c:v>44041</c:v>
                </c:pt>
                <c:pt idx="327" formatCode="mmm\-yy">
                  <c:v>44042</c:v>
                </c:pt>
                <c:pt idx="328" formatCode="mmm\-yy">
                  <c:v>44043</c:v>
                </c:pt>
              </c:numCache>
            </c:numRef>
          </c:cat>
          <c:val>
            <c:numRef>
              <c:f>Currency!$AA$351:$AA$679</c:f>
              <c:numCache>
                <c:formatCode>General</c:formatCode>
                <c:ptCount val="329"/>
                <c:pt idx="66" formatCode="0.00">
                  <c:v>100</c:v>
                </c:pt>
                <c:pt idx="67" formatCode="0.00">
                  <c:v>99.395808840462024</c:v>
                </c:pt>
                <c:pt idx="68" formatCode="0.00">
                  <c:v>98.638903365775022</c:v>
                </c:pt>
                <c:pt idx="69" formatCode="0.00">
                  <c:v>97.614747839577248</c:v>
                </c:pt>
                <c:pt idx="70" formatCode="0.00">
                  <c:v>97.59959760989976</c:v>
                </c:pt>
                <c:pt idx="71" formatCode="0.00">
                  <c:v>97.500818112402584</c:v>
                </c:pt>
                <c:pt idx="72" formatCode="0.00">
                  <c:v>97.766250136352056</c:v>
                </c:pt>
                <c:pt idx="73" formatCode="0.00">
                  <c:v>97.650502381616093</c:v>
                </c:pt>
                <c:pt idx="74" formatCode="0.00">
                  <c:v>97.298411043911415</c:v>
                </c:pt>
                <c:pt idx="75" formatCode="0.00">
                  <c:v>97.295380997975926</c:v>
                </c:pt>
                <c:pt idx="76" formatCode="0.00">
                  <c:v>97.371738155550432</c:v>
                </c:pt>
                <c:pt idx="77" formatCode="0.00">
                  <c:v>97.346285769692258</c:v>
                </c:pt>
                <c:pt idx="78" formatCode="0.00">
                  <c:v>97.394160495473116</c:v>
                </c:pt>
                <c:pt idx="79" formatCode="0.00">
                  <c:v>97.199025537227143</c:v>
                </c:pt>
                <c:pt idx="80" formatCode="0.00">
                  <c:v>97.150544802259191</c:v>
                </c:pt>
                <c:pt idx="81" formatCode="0.00">
                  <c:v>97.337801641072872</c:v>
                </c:pt>
                <c:pt idx="82" formatCode="0.00">
                  <c:v>97.126304434775221</c:v>
                </c:pt>
                <c:pt idx="83" formatCode="0.00">
                  <c:v>97.175391178930269</c:v>
                </c:pt>
                <c:pt idx="84" formatCode="0.00">
                  <c:v>96.545747633534134</c:v>
                </c:pt>
                <c:pt idx="85" formatCode="0.00">
                  <c:v>96.489994788320985</c:v>
                </c:pt>
                <c:pt idx="86" formatCode="0.00">
                  <c:v>96.393033318385093</c:v>
                </c:pt>
                <c:pt idx="87" formatCode="0.00">
                  <c:v>96.414849649120669</c:v>
                </c:pt>
                <c:pt idx="88" formatCode="0.00">
                  <c:v>96.685735755754052</c:v>
                </c:pt>
                <c:pt idx="89" formatCode="0.00">
                  <c:v>96.554837771340601</c:v>
                </c:pt>
                <c:pt idx="90" formatCode="0.00">
                  <c:v>96.357884785533344</c:v>
                </c:pt>
                <c:pt idx="91" formatCode="0.00">
                  <c:v>96.930563467342154</c:v>
                </c:pt>
                <c:pt idx="92" formatCode="0.00">
                  <c:v>97.181451270801261</c:v>
                </c:pt>
                <c:pt idx="93" formatCode="0.00">
                  <c:v>97.474759717357301</c:v>
                </c:pt>
                <c:pt idx="94" formatCode="0.00">
                  <c:v>97.506272195086467</c:v>
                </c:pt>
                <c:pt idx="95" formatCode="0.00">
                  <c:v>97.586871416970666</c:v>
                </c:pt>
                <c:pt idx="96" formatCode="0.00">
                  <c:v>97.650502381616093</c:v>
                </c:pt>
                <c:pt idx="97" formatCode="0.00">
                  <c:v>98.071072757463</c:v>
                </c:pt>
                <c:pt idx="98" formatCode="0.00">
                  <c:v>98.234089228792698</c:v>
                </c:pt>
                <c:pt idx="99" formatCode="0.00">
                  <c:v>98.270449780018652</c:v>
                </c:pt>
                <c:pt idx="100" formatCode="0.00">
                  <c:v>97.895936102391317</c:v>
                </c:pt>
                <c:pt idx="101" formatCode="0.00">
                  <c:v>98.049256426727425</c:v>
                </c:pt>
                <c:pt idx="102" formatCode="0.00">
                  <c:v>97.898966148326807</c:v>
                </c:pt>
                <c:pt idx="103" formatCode="0.00">
                  <c:v>97.889876010520311</c:v>
                </c:pt>
                <c:pt idx="104" formatCode="0.00">
                  <c:v>97.706255226829228</c:v>
                </c:pt>
                <c:pt idx="105" formatCode="0.00">
                  <c:v>97.734131649435795</c:v>
                </c:pt>
                <c:pt idx="106" formatCode="0.00">
                  <c:v>97.528694535009137</c:v>
                </c:pt>
                <c:pt idx="107" formatCode="0.00">
                  <c:v>97.523846461512349</c:v>
                </c:pt>
                <c:pt idx="108" formatCode="0.00">
                  <c:v>97.605657701770767</c:v>
                </c:pt>
                <c:pt idx="109" formatCode="0.00">
                  <c:v>97.445671276376544</c:v>
                </c:pt>
                <c:pt idx="110" formatCode="0.00">
                  <c:v>97.270534621304847</c:v>
                </c:pt>
                <c:pt idx="111" formatCode="0.00">
                  <c:v>97.27538269480165</c:v>
                </c:pt>
                <c:pt idx="112" formatCode="0.00">
                  <c:v>97.522028433951064</c:v>
                </c:pt>
                <c:pt idx="113" formatCode="0.00">
                  <c:v>97.869877707346049</c:v>
                </c:pt>
                <c:pt idx="114" formatCode="0.00">
                  <c:v>97.800792660016711</c:v>
                </c:pt>
                <c:pt idx="115" formatCode="0.00">
                  <c:v>97.794732568145719</c:v>
                </c:pt>
                <c:pt idx="116" formatCode="0.00">
                  <c:v>97.766856145539165</c:v>
                </c:pt>
                <c:pt idx="117" formatCode="0.00">
                  <c:v>97.900784175888106</c:v>
                </c:pt>
                <c:pt idx="118" formatCode="0.00">
                  <c:v>98.24014932066369</c:v>
                </c:pt>
                <c:pt idx="119" formatCode="0.00">
                  <c:v>98.469826802574318</c:v>
                </c:pt>
                <c:pt idx="120" formatCode="0.00">
                  <c:v>98.301962257747817</c:v>
                </c:pt>
                <c:pt idx="121" formatCode="0.00">
                  <c:v>98.110463354624457</c:v>
                </c:pt>
                <c:pt idx="122" formatCode="0.00">
                  <c:v>98.429830196225765</c:v>
                </c:pt>
                <c:pt idx="123" formatCode="0.00">
                  <c:v>98.566788272510209</c:v>
                </c:pt>
                <c:pt idx="124" formatCode="0.00">
                  <c:v>98.758893184820678</c:v>
                </c:pt>
                <c:pt idx="125" formatCode="0.00">
                  <c:v>98.93463584907947</c:v>
                </c:pt>
                <c:pt idx="126" formatCode="0.00">
                  <c:v>98.949786078756944</c:v>
                </c:pt>
                <c:pt idx="127" formatCode="0.00">
                  <c:v>99.058867732434805</c:v>
                </c:pt>
                <c:pt idx="128" formatCode="0.00">
                  <c:v>99.105530439841473</c:v>
                </c:pt>
                <c:pt idx="129" formatCode="0.00">
                  <c:v>99.324905765571401</c:v>
                </c:pt>
                <c:pt idx="130" formatCode="0.00">
                  <c:v>99.373992509726435</c:v>
                </c:pt>
                <c:pt idx="131" formatCode="0.00">
                  <c:v>99.14916310131261</c:v>
                </c:pt>
                <c:pt idx="132" formatCode="0.00">
                  <c:v>99.302483425648731</c:v>
                </c:pt>
                <c:pt idx="133" formatCode="0.00">
                  <c:v>99.441259529494459</c:v>
                </c:pt>
                <c:pt idx="134" formatCode="0.00">
                  <c:v>99.684269213521276</c:v>
                </c:pt>
                <c:pt idx="135" formatCode="0.00">
                  <c:v>99.813349170373414</c:v>
                </c:pt>
                <c:pt idx="136" formatCode="0.00">
                  <c:v>99.615790175379047</c:v>
                </c:pt>
                <c:pt idx="137" formatCode="0.00">
                  <c:v>99.616396184566142</c:v>
                </c:pt>
                <c:pt idx="138" formatCode="0.00">
                  <c:v>99.500042420643098</c:v>
                </c:pt>
                <c:pt idx="139" formatCode="0.00">
                  <c:v>99.220066176203233</c:v>
                </c:pt>
                <c:pt idx="140" formatCode="0.00">
                  <c:v>99.194613790345059</c:v>
                </c:pt>
                <c:pt idx="141" formatCode="0.00">
                  <c:v>98.877064976305036</c:v>
                </c:pt>
                <c:pt idx="142" formatCode="0.00">
                  <c:v>98.864944792563065</c:v>
                </c:pt>
                <c:pt idx="143" formatCode="0.00">
                  <c:v>99.120680669518947</c:v>
                </c:pt>
                <c:pt idx="144" formatCode="0.00">
                  <c:v>99.129770807325428</c:v>
                </c:pt>
                <c:pt idx="145" formatCode="0.00">
                  <c:v>98.987358648357102</c:v>
                </c:pt>
                <c:pt idx="146" formatCode="0.00">
                  <c:v>98.928575757208463</c:v>
                </c:pt>
                <c:pt idx="147" formatCode="0.00">
                  <c:v>98.85706667313076</c:v>
                </c:pt>
                <c:pt idx="148" formatCode="0.00">
                  <c:v>98.91342552753099</c:v>
                </c:pt>
                <c:pt idx="149" formatCode="0.00">
                  <c:v>98.881307040614729</c:v>
                </c:pt>
                <c:pt idx="150" formatCode="0.00">
                  <c:v>98.764953276691671</c:v>
                </c:pt>
                <c:pt idx="151" formatCode="0.00">
                  <c:v>98.819494103530616</c:v>
                </c:pt>
                <c:pt idx="152" formatCode="0.00">
                  <c:v>98.749197037827088</c:v>
                </c:pt>
                <c:pt idx="153" formatCode="0.00">
                  <c:v>98.838886397517783</c:v>
                </c:pt>
                <c:pt idx="154" formatCode="0.00">
                  <c:v>98.809191947349916</c:v>
                </c:pt>
                <c:pt idx="155" formatCode="0.00">
                  <c:v>98.771013368562649</c:v>
                </c:pt>
                <c:pt idx="156" formatCode="0.00">
                  <c:v>98.729804743839907</c:v>
                </c:pt>
                <c:pt idx="157" formatCode="0.00">
                  <c:v>98.900093325414801</c:v>
                </c:pt>
                <c:pt idx="158" formatCode="0.00">
                  <c:v>99.072805943738089</c:v>
                </c:pt>
                <c:pt idx="159" formatCode="0.00">
                  <c:v>99.157647229931996</c:v>
                </c:pt>
                <c:pt idx="160" formatCode="0.00">
                  <c:v>99.124316724641545</c:v>
                </c:pt>
                <c:pt idx="161" formatCode="0.00">
                  <c:v>99.206127964899935</c:v>
                </c:pt>
                <c:pt idx="162" formatCode="0.00">
                  <c:v>99.576399578217604</c:v>
                </c:pt>
                <c:pt idx="163" formatCode="0.00">
                  <c:v>99.953337292593346</c:v>
                </c:pt>
                <c:pt idx="164" formatCode="0.00">
                  <c:v>100.06363096464541</c:v>
                </c:pt>
                <c:pt idx="165" formatCode="0.00">
                  <c:v>100.18907486637497</c:v>
                </c:pt>
                <c:pt idx="166" formatCode="0.00">
                  <c:v>100.21392124304604</c:v>
                </c:pt>
                <c:pt idx="167" formatCode="0.00">
                  <c:v>100.20725514198794</c:v>
                </c:pt>
                <c:pt idx="168" formatCode="0.00">
                  <c:v>100.23391954622032</c:v>
                </c:pt>
                <c:pt idx="169" formatCode="0.00">
                  <c:v>100.2496757850849</c:v>
                </c:pt>
                <c:pt idx="170" formatCode="0.00">
                  <c:v>100.29512647411734</c:v>
                </c:pt>
                <c:pt idx="171" formatCode="0.00">
                  <c:v>100.30361060273674</c:v>
                </c:pt>
                <c:pt idx="172" formatCode="0.00">
                  <c:v>100.41572230235009</c:v>
                </c:pt>
                <c:pt idx="173" formatCode="0.00">
                  <c:v>100.50722968960208</c:v>
                </c:pt>
                <c:pt idx="174" formatCode="0.00">
                  <c:v>100.75569345631278</c:v>
                </c:pt>
                <c:pt idx="175" formatCode="0.00">
                  <c:v>100.9168919000812</c:v>
                </c:pt>
                <c:pt idx="176" formatCode="0.00">
                  <c:v>100.9253760287006</c:v>
                </c:pt>
                <c:pt idx="177" formatCode="0.00">
                  <c:v>100.86356309161646</c:v>
                </c:pt>
                <c:pt idx="178" formatCode="0.00">
                  <c:v>100.57631473693141</c:v>
                </c:pt>
                <c:pt idx="179" formatCode="0.00">
                  <c:v>100.5041996436666</c:v>
                </c:pt>
                <c:pt idx="180" formatCode="0.00">
                  <c:v>100.65509593125432</c:v>
                </c:pt>
                <c:pt idx="181" formatCode="0.00">
                  <c:v>100.69266850085445</c:v>
                </c:pt>
                <c:pt idx="182" formatCode="0.00">
                  <c:v>101.00839928733319</c:v>
                </c:pt>
                <c:pt idx="183" formatCode="0.00">
                  <c:v>101.08596846328189</c:v>
                </c:pt>
                <c:pt idx="184" formatCode="0.00">
                  <c:v>101.16959773110159</c:v>
                </c:pt>
                <c:pt idx="185" formatCode="0.00">
                  <c:v>101.23019864981153</c:v>
                </c:pt>
                <c:pt idx="186" formatCode="0.00">
                  <c:v>101.15141745548864</c:v>
                </c:pt>
                <c:pt idx="187" formatCode="0.00">
                  <c:v>101.09202855515289</c:v>
                </c:pt>
                <c:pt idx="188" formatCode="0.00">
                  <c:v>101.20232222720496</c:v>
                </c:pt>
                <c:pt idx="189" formatCode="0.00">
                  <c:v>101.20595828232754</c:v>
                </c:pt>
                <c:pt idx="190" formatCode="0.00">
                  <c:v>100.80781024640333</c:v>
                </c:pt>
                <c:pt idx="191" formatCode="0.00">
                  <c:v>100.93628419406838</c:v>
                </c:pt>
                <c:pt idx="192" formatCode="0.00">
                  <c:v>100.71812088671264</c:v>
                </c:pt>
                <c:pt idx="193" formatCode="0.00">
                  <c:v>100.69085047329315</c:v>
                </c:pt>
                <c:pt idx="194" formatCode="0.00">
                  <c:v>100.39996606348551</c:v>
                </c:pt>
                <c:pt idx="195" formatCode="0.00">
                  <c:v>100.40966221047911</c:v>
                </c:pt>
                <c:pt idx="196" formatCode="0.00">
                  <c:v>100.40723817373069</c:v>
                </c:pt>
                <c:pt idx="197" formatCode="0.00">
                  <c:v>99.921824814864181</c:v>
                </c:pt>
                <c:pt idx="198" formatCode="0.00">
                  <c:v>99.793350867199138</c:v>
                </c:pt>
                <c:pt idx="199" formatCode="0.00">
                  <c:v>99.492164301210792</c:v>
                </c:pt>
                <c:pt idx="200" formatCode="0.00">
                  <c:v>99.929702934296486</c:v>
                </c:pt>
                <c:pt idx="201" formatCode="0.00">
                  <c:v>99.873950089083337</c:v>
                </c:pt>
                <c:pt idx="202" formatCode="0.00">
                  <c:v>100.04423867065823</c:v>
                </c:pt>
                <c:pt idx="203" formatCode="0.00">
                  <c:v>99.603669991637062</c:v>
                </c:pt>
                <c:pt idx="204" formatCode="0.00">
                  <c:v>99.655786781727613</c:v>
                </c:pt>
                <c:pt idx="205" formatCode="0.00">
                  <c:v>99.917582750554487</c:v>
                </c:pt>
                <c:pt idx="206" formatCode="0.00">
                  <c:v>99.950307246657857</c:v>
                </c:pt>
                <c:pt idx="207" formatCode="0.00">
                  <c:v>99.864253942089761</c:v>
                </c:pt>
                <c:pt idx="208" formatCode="0.00">
                  <c:v>99.89819045656732</c:v>
                </c:pt>
                <c:pt idx="209" formatCode="0.00">
                  <c:v>99.861223896154243</c:v>
                </c:pt>
                <c:pt idx="210" formatCode="0.00">
                  <c:v>99.527918843249651</c:v>
                </c:pt>
                <c:pt idx="211" formatCode="0.00">
                  <c:v>99.543675082114234</c:v>
                </c:pt>
                <c:pt idx="212" formatCode="0.00">
                  <c:v>99.12492273382864</c:v>
                </c:pt>
                <c:pt idx="213" formatCode="0.00">
                  <c:v>98.901305343789005</c:v>
                </c:pt>
                <c:pt idx="214" formatCode="0.00">
                  <c:v>98.569818318445698</c:v>
                </c:pt>
                <c:pt idx="215" formatCode="0.00">
                  <c:v>98.757681166446488</c:v>
                </c:pt>
                <c:pt idx="216" formatCode="0.00">
                  <c:v>98.744954973517395</c:v>
                </c:pt>
                <c:pt idx="217" formatCode="0.00">
                  <c:v>98.481946986316302</c:v>
                </c:pt>
                <c:pt idx="218" formatCode="0.00">
                  <c:v>98.269237761644462</c:v>
                </c:pt>
                <c:pt idx="219" formatCode="0.00">
                  <c:v>98.799495800356311</c:v>
                </c:pt>
                <c:pt idx="220" formatCode="0.00">
                  <c:v>98.986752639170007</c:v>
                </c:pt>
                <c:pt idx="221" formatCode="0.00">
                  <c:v>99.14916310131261</c:v>
                </c:pt>
                <c:pt idx="222" formatCode="0.00">
                  <c:v>98.857672682317855</c:v>
                </c:pt>
                <c:pt idx="223" formatCode="0.00">
                  <c:v>98.612238961542658</c:v>
                </c:pt>
                <c:pt idx="224" formatCode="0.00">
                  <c:v>97.67837880422266</c:v>
                </c:pt>
                <c:pt idx="225" formatCode="0.00">
                  <c:v>97.961991103785124</c:v>
                </c:pt>
                <c:pt idx="226" formatCode="0.00">
                  <c:v>97.900178166700996</c:v>
                </c:pt>
                <c:pt idx="227" formatCode="0.00">
                  <c:v>96.803301538051315</c:v>
                </c:pt>
                <c:pt idx="228" formatCode="0.00">
                  <c:v>96.905717090671089</c:v>
                </c:pt>
                <c:pt idx="229" formatCode="0.00">
                  <c:v>96.333038408862279</c:v>
                </c:pt>
                <c:pt idx="230" formatCode="0.00">
                  <c:v>95.842776976498953</c:v>
                </c:pt>
                <c:pt idx="231" formatCode="0.00">
                  <c:v>95.160410631825172</c:v>
                </c:pt>
                <c:pt idx="232" formatCode="0.00">
                  <c:v>94.104136618711138</c:v>
                </c:pt>
                <c:pt idx="233" formatCode="0.00">
                  <c:v>94.787108972572014</c:v>
                </c:pt>
                <c:pt idx="234" formatCode="0.00">
                  <c:v>93.769619547432328</c:v>
                </c:pt>
                <c:pt idx="235" formatCode="0.00">
                  <c:v>94.434411625680241</c:v>
                </c:pt>
                <c:pt idx="236" formatCode="0.00">
                  <c:v>94.634394657422988</c:v>
                </c:pt>
                <c:pt idx="237" formatCode="0.00">
                  <c:v>95.161622650199376</c:v>
                </c:pt>
                <c:pt idx="238" formatCode="0.00">
                  <c:v>95.136170264341217</c:v>
                </c:pt>
                <c:pt idx="239" formatCode="0.00">
                  <c:v>94.642878786042388</c:v>
                </c:pt>
                <c:pt idx="240" formatCode="0.00">
                  <c:v>94.830135624856055</c:v>
                </c:pt>
                <c:pt idx="241" formatCode="0.00">
                  <c:v>94.408353230634972</c:v>
                </c:pt>
                <c:pt idx="242" formatCode="0.00">
                  <c:v>94.416837359254359</c:v>
                </c:pt>
                <c:pt idx="243" formatCode="0.00">
                  <c:v>94.262911025731142</c:v>
                </c:pt>
                <c:pt idx="244" formatCode="0.00">
                  <c:v>94.425321487873759</c:v>
                </c:pt>
                <c:pt idx="245" formatCode="0.00">
                  <c:v>95.001636224805168</c:v>
                </c:pt>
                <c:pt idx="246" formatCode="0.00">
                  <c:v>94.925279067230662</c:v>
                </c:pt>
                <c:pt idx="247" formatCode="0.00">
                  <c:v>95.419782563903652</c:v>
                </c:pt>
                <c:pt idx="248" formatCode="0.00">
                  <c:v>95.423418619026251</c:v>
                </c:pt>
                <c:pt idx="249" formatCode="0.00">
                  <c:v>95.284036505993413</c:v>
                </c:pt>
                <c:pt idx="250" formatCode="0.00">
                  <c:v>95.304034809167703</c:v>
                </c:pt>
                <c:pt idx="251" formatCode="0.00">
                  <c:v>94.999212188056759</c:v>
                </c:pt>
                <c:pt idx="252" formatCode="0.00">
                  <c:v>94.767110669397738</c:v>
                </c:pt>
                <c:pt idx="253" formatCode="0.00">
                  <c:v>94.908916819178984</c:v>
                </c:pt>
                <c:pt idx="254" formatCode="0.00">
                  <c:v>94.884070442507905</c:v>
                </c:pt>
                <c:pt idx="255" formatCode="0.00">
                  <c:v>94.456833965602911</c:v>
                </c:pt>
                <c:pt idx="256" formatCode="0.00">
                  <c:v>94.45743997479002</c:v>
                </c:pt>
                <c:pt idx="257" formatCode="0.00">
                  <c:v>94.597428097009953</c:v>
                </c:pt>
                <c:pt idx="258" formatCode="0.00">
                  <c:v>94.268365108415026</c:v>
                </c:pt>
                <c:pt idx="259" formatCode="0.00">
                  <c:v>94.471984195280399</c:v>
                </c:pt>
                <c:pt idx="260" formatCode="0.00">
                  <c:v>94.587731950016348</c:v>
                </c:pt>
                <c:pt idx="261" formatCode="0.00">
                  <c:v>95.146472420521889</c:v>
                </c:pt>
                <c:pt idx="262" formatCode="0.00">
                  <c:v>95.443416922200541</c:v>
                </c:pt>
                <c:pt idx="263" formatCode="0.00">
                  <c:v>95.091325584495863</c:v>
                </c:pt>
                <c:pt idx="264" formatCode="0.00">
                  <c:v>94.834377689165777</c:v>
                </c:pt>
                <c:pt idx="265" formatCode="0.00">
                  <c:v>95.057995079205398</c:v>
                </c:pt>
                <c:pt idx="266" formatCode="0.00">
                  <c:v>94.627122547177805</c:v>
                </c:pt>
                <c:pt idx="267" formatCode="0.00">
                  <c:v>94.528949058867724</c:v>
                </c:pt>
                <c:pt idx="268" formatCode="0.00">
                  <c:v>94.982243930817972</c:v>
                </c:pt>
                <c:pt idx="269" formatCode="0.00">
                  <c:v>94.857406038275542</c:v>
                </c:pt>
                <c:pt idx="270" formatCode="0.00">
                  <c:v>94.888312506817599</c:v>
                </c:pt>
                <c:pt idx="271" formatCode="0.00">
                  <c:v>94.674997272958649</c:v>
                </c:pt>
                <c:pt idx="272" formatCode="0.00">
                  <c:v>94.574399747900159</c:v>
                </c:pt>
                <c:pt idx="273" formatCode="0.00">
                  <c:v>94.618638418558405</c:v>
                </c:pt>
                <c:pt idx="274" formatCode="0.00">
                  <c:v>94.672573236210255</c:v>
                </c:pt>
                <c:pt idx="275" formatCode="0.00">
                  <c:v>94.925279067230662</c:v>
                </c:pt>
                <c:pt idx="276" formatCode="0.00">
                  <c:v>95.089507556934549</c:v>
                </c:pt>
                <c:pt idx="277" formatCode="0.00">
                  <c:v>95.295550680548317</c:v>
                </c:pt>
                <c:pt idx="278" formatCode="0.00">
                  <c:v>94.933763195850034</c:v>
                </c:pt>
                <c:pt idx="279" formatCode="0.00">
                  <c:v>94.987698013501884</c:v>
                </c:pt>
                <c:pt idx="280" formatCode="0.00">
                  <c:v>95.439174857890848</c:v>
                </c:pt>
                <c:pt idx="281" formatCode="0.00">
                  <c:v>95.25434205582556</c:v>
                </c:pt>
                <c:pt idx="282" formatCode="0.00">
                  <c:v>95.244645908831984</c:v>
                </c:pt>
                <c:pt idx="283" formatCode="0.00">
                  <c:v>95.248887973141677</c:v>
                </c:pt>
                <c:pt idx="284" formatCode="0.00">
                  <c:v>95.750057570872769</c:v>
                </c:pt>
                <c:pt idx="285" formatCode="0.00">
                  <c:v>96.216078635752112</c:v>
                </c:pt>
                <c:pt idx="286" formatCode="0.00">
                  <c:v>96.61180263492794</c:v>
                </c:pt>
                <c:pt idx="287" formatCode="0.00">
                  <c:v>96.436059970669135</c:v>
                </c:pt>
                <c:pt idx="288" formatCode="0.00">
                  <c:v>96.992376404426281</c:v>
                </c:pt>
                <c:pt idx="289" formatCode="0.00">
                  <c:v>97.134788563394608</c:v>
                </c:pt>
                <c:pt idx="290" formatCode="0.00">
                  <c:v>97.2299320057692</c:v>
                </c:pt>
                <c:pt idx="291" formatCode="0.00">
                  <c:v>97.40931072515059</c:v>
                </c:pt>
                <c:pt idx="292" formatCode="0.00">
                  <c:v>97.075399663058889</c:v>
                </c:pt>
                <c:pt idx="293" formatCode="0.00">
                  <c:v>96.79118135430933</c:v>
                </c:pt>
                <c:pt idx="294" formatCode="0.00">
                  <c:v>96.319706206746091</c:v>
                </c:pt>
                <c:pt idx="295" formatCode="0.00">
                  <c:v>96.573018046953578</c:v>
                </c:pt>
                <c:pt idx="296" formatCode="0.00">
                  <c:v>96.461512356527322</c:v>
                </c:pt>
                <c:pt idx="297" formatCode="0.00">
                  <c:v>96.375459051959226</c:v>
                </c:pt>
                <c:pt idx="298" formatCode="0.00">
                  <c:v>96.406365520501282</c:v>
                </c:pt>
                <c:pt idx="299" formatCode="0.00">
                  <c:v>96.511205109869451</c:v>
                </c:pt>
                <c:pt idx="300" formatCode="0.00">
                  <c:v>96.843904153586962</c:v>
                </c:pt>
                <c:pt idx="301" formatCode="0.00">
                  <c:v>96.736640527470385</c:v>
                </c:pt>
                <c:pt idx="302" formatCode="0.00">
                  <c:v>96.583320203134264</c:v>
                </c:pt>
                <c:pt idx="303" formatCode="0.00">
                  <c:v>96.42272776855296</c:v>
                </c:pt>
                <c:pt idx="304" formatCode="0.00">
                  <c:v>96.484540705637102</c:v>
                </c:pt>
                <c:pt idx="305" formatCode="0.00">
                  <c:v>96.359702813094643</c:v>
                </c:pt>
                <c:pt idx="306" formatCode="0.00">
                  <c:v>96.665131443392667</c:v>
                </c:pt>
                <c:pt idx="307" formatCode="0.00">
                  <c:v>96.806937593173913</c:v>
                </c:pt>
                <c:pt idx="308" formatCode="0.00">
                  <c:v>96.793605391057724</c:v>
                </c:pt>
                <c:pt idx="309" formatCode="0.00">
                  <c:v>97.154180857381803</c:v>
                </c:pt>
                <c:pt idx="310" formatCode="0.00">
                  <c:v>97.076611681433093</c:v>
                </c:pt>
                <c:pt idx="311" formatCode="0.00">
                  <c:v>97.079641727368582</c:v>
                </c:pt>
                <c:pt idx="312" formatCode="0.00">
                  <c:v>97.374162192298826</c:v>
                </c:pt>
                <c:pt idx="313" formatCode="0.00">
                  <c:v>97.172361132994766</c:v>
                </c:pt>
                <c:pt idx="314" formatCode="0.00">
                  <c:v>97.27538269480165</c:v>
                </c:pt>
                <c:pt idx="315" formatCode="0.00">
                  <c:v>96.925715393845365</c:v>
                </c:pt>
                <c:pt idx="316" formatCode="0.00">
                  <c:v>97.404462651653787</c:v>
                </c:pt>
                <c:pt idx="317" formatCode="0.00">
                  <c:v>97.223871913898208</c:v>
                </c:pt>
                <c:pt idx="318" formatCode="0.00">
                  <c:v>97.162664986001175</c:v>
                </c:pt>
                <c:pt idx="319" formatCode="0.00">
                  <c:v>97.264474529433869</c:v>
                </c:pt>
                <c:pt idx="320" formatCode="0.00">
                  <c:v>97.604445683396548</c:v>
                </c:pt>
                <c:pt idx="321" formatCode="0.00">
                  <c:v>97.761402062855268</c:v>
                </c:pt>
                <c:pt idx="322" formatCode="0.00">
                  <c:v>97.638382197874122</c:v>
                </c:pt>
                <c:pt idx="323" formatCode="0.00">
                  <c:v>97.388706412789205</c:v>
                </c:pt>
                <c:pt idx="324" formatCode="0.00">
                  <c:v>97.766250136352056</c:v>
                </c:pt>
                <c:pt idx="325" formatCode="0.00">
                  <c:v>97.648078344867699</c:v>
                </c:pt>
                <c:pt idx="326" formatCode="0.00">
                  <c:v>97.778976329281136</c:v>
                </c:pt>
                <c:pt idx="327" formatCode="0.00">
                  <c:v>97.557782975989909</c:v>
                </c:pt>
                <c:pt idx="328" formatCode="0.00">
                  <c:v>97.692923024713039</c:v>
                </c:pt>
              </c:numCache>
            </c:numRef>
          </c:val>
          <c:smooth val="0"/>
          <c:extLst>
            <c:ext xmlns:c16="http://schemas.microsoft.com/office/drawing/2014/chart" uri="{C3380CC4-5D6E-409C-BE32-E72D297353CC}">
              <c16:uniqueId val="{00000001-864F-4162-9FE9-8DE034D654C0}"/>
            </c:ext>
          </c:extLst>
        </c:ser>
        <c:dLbls>
          <c:showLegendKey val="0"/>
          <c:showVal val="0"/>
          <c:showCatName val="0"/>
          <c:showSerName val="0"/>
          <c:showPercent val="0"/>
          <c:showBubbleSize val="0"/>
        </c:dLbls>
        <c:smooth val="0"/>
        <c:axId val="827615208"/>
        <c:axId val="827620304"/>
        <c:extLst/>
      </c:lineChart>
      <c:dateAx>
        <c:axId val="827615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620304"/>
        <c:crosses val="autoZero"/>
        <c:auto val="1"/>
        <c:lblOffset val="100"/>
        <c:baseTimeUnit val="days"/>
        <c:majorUnit val="1"/>
        <c:majorTimeUnit val="months"/>
      </c:dateAx>
      <c:valAx>
        <c:axId val="827620304"/>
        <c:scaling>
          <c:orientation val="minMax"/>
          <c:min val="93"/>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615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3779446B-FD49-470D-B3DF-F92F471C4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1</Pages>
  <Words>13488</Words>
  <Characters>76883</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 V SUBBA RAO</cp:lastModifiedBy>
  <cp:revision>57</cp:revision>
  <cp:lastPrinted>2019-03-19T09:59:00Z</cp:lastPrinted>
  <dcterms:created xsi:type="dcterms:W3CDTF">2020-06-10T07:06:00Z</dcterms:created>
  <dcterms:modified xsi:type="dcterms:W3CDTF">2020-09-02T11:00:00Z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