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Troubleshooting End Lock Cylinder Malfunctions</w:t>
      </w:r>
      <w:r/>
    </w:p>
    <w:p>
      <w:r/>
      <w:r>
        <w:t>End lock cylinders, such as those from the Series CBA2, are critical components in various industrial applications, providing precise control over mechanical movements. However, like any mechanical system, they can encounter issues that impede their functionality. This report aims to provide a comprehensive guide on diagnosing and resolving issues with end lock cylinders, focusing on the Series CBA2, as detailed in the provided document.</w:t>
      </w:r>
      <w:r/>
    </w:p>
    <w:p>
      <w:pPr>
        <w:pStyle w:val="Heading2"/>
      </w:pPr>
      <w:r>
        <w:t>Understanding the End Lock Cylinder</w:t>
      </w:r>
      <w:r/>
    </w:p>
    <w:p>
      <w:r/>
      <w:r>
        <w:t>End lock cylinders are pneumatic devices used to control the movement of a piston rod. They are equipped with a locking mechanism that engages to hold the piston rod in place when the air supply is interrupted. This feature is crucial in applications requiring precise positioning and safety (</w:t>
      </w:r>
      <w:hyperlink r:id="rId9">
        <w:r>
          <w:rPr>
            <w:color w:val="0000EE"/>
            <w:u w:val="single"/>
          </w:rPr>
          <w:t>cba2.pdf</w:t>
        </w:r>
      </w:hyperlink>
      <w:r>
        <w:t>).</w:t>
      </w:r>
      <w:r/>
    </w:p>
    <w:p>
      <w:pPr>
        <w:pStyle w:val="Heading3"/>
      </w:pPr>
      <w:r>
        <w:t>Key Specifications</w:t>
      </w:r>
      <w:r/>
      <w:r/>
    </w:p>
    <w:p>
      <w:pPr>
        <w:pStyle w:val="ListBullet"/>
        <w:spacing w:line="240" w:lineRule="auto"/>
        <w:ind w:left="720"/>
      </w:pPr>
      <w:r/>
      <w:r>
        <w:rPr>
          <w:b/>
        </w:rPr>
        <w:t>Fluid</w:t>
      </w:r>
      <w:r>
        <w:t>: Air</w:t>
      </w:r>
      <w:r/>
    </w:p>
    <w:p>
      <w:pPr>
        <w:pStyle w:val="ListBullet"/>
        <w:spacing w:line="240" w:lineRule="auto"/>
        <w:ind w:left="720"/>
      </w:pPr>
      <w:r/>
      <w:r>
        <w:rPr>
          <w:b/>
        </w:rPr>
        <w:t>Proof Pressure</w:t>
      </w:r>
      <w:r>
        <w:t>: 1.5 MPa</w:t>
      </w:r>
      <w:r/>
    </w:p>
    <w:p>
      <w:pPr>
        <w:pStyle w:val="ListBullet"/>
        <w:spacing w:line="240" w:lineRule="auto"/>
        <w:ind w:left="720"/>
      </w:pPr>
      <w:r/>
      <w:r>
        <w:rPr>
          <w:b/>
        </w:rPr>
        <w:t>Maximum Operating Pressure</w:t>
      </w:r>
      <w:r>
        <w:t>: 1.0 MPa</w:t>
      </w:r>
      <w:r/>
    </w:p>
    <w:p>
      <w:pPr>
        <w:pStyle w:val="ListBullet"/>
        <w:spacing w:line="240" w:lineRule="auto"/>
        <w:ind w:left="720"/>
      </w:pPr>
      <w:r/>
      <w:r>
        <w:rPr>
          <w:b/>
        </w:rPr>
        <w:t>Minimum Operating Pressure</w:t>
      </w:r>
      <w:r>
        <w:t>: 0.15 MPa</w:t>
      </w:r>
      <w:r/>
    </w:p>
    <w:p>
      <w:pPr>
        <w:pStyle w:val="ListBullet"/>
        <w:spacing w:line="240" w:lineRule="auto"/>
        <w:ind w:left="720"/>
      </w:pPr>
      <w:r/>
      <w:r>
        <w:rPr>
          <w:b/>
        </w:rPr>
        <w:t>Piston Speed</w:t>
      </w:r>
      <w:r>
        <w:t>: 50 to 500 mm/s</w:t>
      </w:r>
      <w:r/>
    </w:p>
    <w:p>
      <w:pPr>
        <w:pStyle w:val="ListBullet"/>
        <w:spacing w:line="240" w:lineRule="auto"/>
        <w:ind w:left="720"/>
      </w:pPr>
      <w:r/>
      <w:r>
        <w:rPr>
          <w:b/>
        </w:rPr>
        <w:t>Cushion</w:t>
      </w:r>
      <w:r>
        <w:t>: Interchangeable</w:t>
      </w:r>
      <w:r/>
    </w:p>
    <w:p>
      <w:pPr>
        <w:pStyle w:val="ListBullet"/>
        <w:spacing w:line="240" w:lineRule="auto"/>
        <w:ind w:left="720"/>
      </w:pPr>
      <w:r/>
      <w:r>
        <w:rPr>
          <w:b/>
        </w:rPr>
        <w:t>Lock Position</w:t>
      </w:r>
      <w:r>
        <w:t>: Rear end, Front end, Double end</w:t>
      </w:r>
      <w:r/>
    </w:p>
    <w:p>
      <w:pPr>
        <w:pStyle w:val="ListBullet"/>
        <w:spacing w:line="240" w:lineRule="auto"/>
        <w:ind w:left="720"/>
      </w:pPr>
      <w:r/>
      <w:r>
        <w:rPr>
          <w:b/>
        </w:rPr>
        <w:t>Holding Force (Max)</w:t>
      </w:r>
      <w:r>
        <w:t>: Varies with bore size (e.g., 860 N for ø40, 5390 N for ø100)</w:t>
      </w:r>
      <w:r/>
      <w:r/>
    </w:p>
    <w:p>
      <w:pPr>
        <w:pStyle w:val="Heading2"/>
      </w:pPr>
      <w:r>
        <w:t>Common Issues and Troubleshooting Steps</w:t>
      </w:r>
      <w:r/>
    </w:p>
    <w:p>
      <w:pPr>
        <w:pStyle w:val="Heading3"/>
      </w:pPr>
      <w:r>
        <w:t>1. Lock Engagement and Disengagement Failures</w:t>
      </w:r>
      <w:r/>
    </w:p>
    <w:p>
      <w:pPr>
        <w:pStyle w:val="Heading4"/>
      </w:pPr>
      <w:r>
        <w:t>Possible Causes</w:t>
      </w:r>
      <w:r/>
      <w:r/>
    </w:p>
    <w:p>
      <w:pPr>
        <w:pStyle w:val="ListBullet"/>
        <w:spacing w:line="240" w:lineRule="auto"/>
        <w:ind w:left="720"/>
      </w:pPr>
      <w:r/>
      <w:r>
        <w:rPr>
          <w:b/>
        </w:rPr>
        <w:t>Improper Air Pressure</w:t>
      </w:r>
      <w:r>
        <w:t>: The lock mechanism requires a minimum air pressure of 0.15 MPa for disengagement. If the pressure falls below 0.05 MPa, the lock engages automatically (</w:t>
      </w:r>
      <w:hyperlink r:id="rId9">
        <w:r>
          <w:rPr>
            <w:color w:val="0000EE"/>
            <w:u w:val="single"/>
          </w:rPr>
          <w:t>cba2.pdf</w:t>
        </w:r>
      </w:hyperlink>
      <w:r>
        <w:t>).</w:t>
      </w:r>
      <w:r/>
    </w:p>
    <w:p>
      <w:pPr>
        <w:pStyle w:val="ListBullet"/>
        <w:spacing w:line="240" w:lineRule="auto"/>
        <w:ind w:left="720"/>
      </w:pPr>
      <w:r/>
      <w:r>
        <w:rPr>
          <w:b/>
        </w:rPr>
        <w:t>Back Pressure Issues</w:t>
      </w:r>
      <w:r>
        <w:t>: Releasing the lock requires back pressure on the side without the lock mechanism. Lack of back pressure can prevent disengagement (</w:t>
      </w:r>
      <w:hyperlink r:id="rId9">
        <w:r>
          <w:rPr>
            <w:color w:val="0000EE"/>
            <w:u w:val="single"/>
          </w:rPr>
          <w:t>cba2.pdf</w:t>
        </w:r>
      </w:hyperlink>
      <w:r>
        <w:t>).</w:t>
      </w:r>
      <w:r/>
    </w:p>
    <w:p>
      <w:pPr>
        <w:pStyle w:val="ListBullet"/>
        <w:spacing w:line="240" w:lineRule="auto"/>
        <w:ind w:left="720"/>
      </w:pPr>
      <w:r/>
      <w:r>
        <w:rPr>
          <w:b/>
        </w:rPr>
        <w:t>Cushion Valve Settings</w:t>
      </w:r>
      <w:r>
        <w:t>: If the cushion valve is fully or nearly closed, the piston rod may not reach the stroke end, causing lock engagement failure (</w:t>
      </w:r>
      <w:hyperlink r:id="rId9">
        <w:r>
          <w:rPr>
            <w:color w:val="0000EE"/>
            <w:u w:val="single"/>
          </w:rPr>
          <w:t>cba2.pdf</w:t>
        </w:r>
      </w:hyperlink>
      <w:r>
        <w:t>).</w:t>
      </w:r>
      <w:r/>
      <w:r/>
    </w:p>
    <w:p>
      <w:pPr>
        <w:pStyle w:val="Heading4"/>
      </w:pPr>
      <w:r>
        <w:t>Solutions</w:t>
      </w:r>
      <w:r/>
      <w:r/>
    </w:p>
    <w:p>
      <w:pPr>
        <w:pStyle w:val="ListBullet"/>
        <w:spacing w:line="240" w:lineRule="auto"/>
        <w:ind w:left="720"/>
      </w:pPr>
      <w:r/>
      <w:r>
        <w:rPr>
          <w:b/>
        </w:rPr>
        <w:t>Check Air Pressure</w:t>
      </w:r>
      <w:r>
        <w:t>: Ensure the air supply meets the minimum required pressure. Adjust the regulator if necessary.</w:t>
      </w:r>
      <w:r/>
    </w:p>
    <w:p>
      <w:pPr>
        <w:pStyle w:val="ListBullet"/>
        <w:spacing w:line="240" w:lineRule="auto"/>
        <w:ind w:left="720"/>
      </w:pPr>
      <w:r/>
      <w:r>
        <w:rPr>
          <w:b/>
        </w:rPr>
        <w:t>Verify Back Pressure</w:t>
      </w:r>
      <w:r>
        <w:t>: Make sure air is supplied to the side without the lock mechanism to facilitate disengagement.</w:t>
      </w:r>
      <w:r/>
    </w:p>
    <w:p>
      <w:pPr>
        <w:pStyle w:val="ListBullet"/>
        <w:spacing w:line="240" w:lineRule="auto"/>
        <w:ind w:left="720"/>
      </w:pPr>
      <w:r/>
      <w:r>
        <w:rPr>
          <w:b/>
        </w:rPr>
        <w:t>Adjust Cushion Valve</w:t>
      </w:r>
      <w:r>
        <w:t>: Ensure the cushion valve is not fully closed to allow the piston rod to reach the stroke end.</w:t>
      </w:r>
      <w:r/>
      <w:r/>
    </w:p>
    <w:p>
      <w:pPr>
        <w:pStyle w:val="Heading3"/>
      </w:pPr>
      <w:r>
        <w:t>2. Load-Related Issues</w:t>
      </w:r>
      <w:r/>
    </w:p>
    <w:p>
      <w:pPr>
        <w:pStyle w:val="Heading4"/>
      </w:pPr>
      <w:r>
        <w:t>Possible Causes</w:t>
      </w:r>
      <w:r/>
      <w:r/>
    </w:p>
    <w:p>
      <w:pPr>
        <w:pStyle w:val="ListBullet"/>
        <w:spacing w:line="240" w:lineRule="auto"/>
        <w:ind w:left="720"/>
      </w:pPr>
      <w:r/>
      <w:r>
        <w:rPr>
          <w:b/>
        </w:rPr>
        <w:t>Excessive Load</w:t>
      </w:r>
      <w:r>
        <w:t>: Operating with a load ratio exceeding 50% can damage the lock mechanism or prevent disengagement (</w:t>
      </w:r>
      <w:hyperlink r:id="rId9">
        <w:r>
          <w:rPr>
            <w:color w:val="0000EE"/>
            <w:u w:val="single"/>
          </w:rPr>
          <w:t>cba2.pdf</w:t>
        </w:r>
      </w:hyperlink>
      <w:r>
        <w:t>).</w:t>
      </w:r>
      <w:r/>
    </w:p>
    <w:p>
      <w:pPr>
        <w:pStyle w:val="ListBullet"/>
        <w:spacing w:line="240" w:lineRule="auto"/>
        <w:ind w:left="720"/>
      </w:pPr>
      <w:r/>
      <w:r>
        <w:rPr>
          <w:b/>
        </w:rPr>
        <w:t>Synchronized Cylinder Operation</w:t>
      </w:r>
      <w:r>
        <w:t>: Using multiple synchronized cylinders can lead to one lock not disengaging as required (</w:t>
      </w:r>
      <w:hyperlink r:id="rId9">
        <w:r>
          <w:rPr>
            <w:color w:val="0000EE"/>
            <w:u w:val="single"/>
          </w:rPr>
          <w:t>cba2.pdf</w:t>
        </w:r>
      </w:hyperlink>
      <w:r>
        <w:t>).</w:t>
      </w:r>
      <w:r/>
      <w:r/>
    </w:p>
    <w:p>
      <w:pPr>
        <w:pStyle w:val="Heading4"/>
      </w:pPr>
      <w:r>
        <w:t>Solutions</w:t>
      </w:r>
      <w:r/>
      <w:r/>
    </w:p>
    <w:p>
      <w:pPr>
        <w:pStyle w:val="ListBullet"/>
        <w:spacing w:line="240" w:lineRule="auto"/>
        <w:ind w:left="720"/>
      </w:pPr>
      <w:r/>
      <w:r>
        <w:rPr>
          <w:b/>
        </w:rPr>
        <w:t>Reduce Load</w:t>
      </w:r>
      <w:r>
        <w:t>: Operate the cylinder within the recommended load ratio of 50% or less.</w:t>
      </w:r>
      <w:r/>
    </w:p>
    <w:p>
      <w:pPr>
        <w:pStyle w:val="ListBullet"/>
        <w:spacing w:line="240" w:lineRule="auto"/>
        <w:ind w:left="720"/>
      </w:pPr>
      <w:r/>
      <w:r>
        <w:rPr>
          <w:b/>
        </w:rPr>
        <w:t>Avoid Synchronization</w:t>
      </w:r>
      <w:r>
        <w:t>: Do not use multiple end lock cylinders to move a single workpiece.</w:t>
      </w:r>
      <w:r/>
      <w:r/>
    </w:p>
    <w:p>
      <w:pPr>
        <w:pStyle w:val="Heading3"/>
      </w:pPr>
      <w:r>
        <w:t>3. Manual Release Malfunctions</w:t>
      </w:r>
      <w:r/>
    </w:p>
    <w:p>
      <w:pPr>
        <w:pStyle w:val="Heading4"/>
      </w:pPr>
      <w:r>
        <w:t>Possible Causes</w:t>
      </w:r>
      <w:r/>
      <w:r/>
    </w:p>
    <w:p>
      <w:pPr>
        <w:pStyle w:val="ListBullet"/>
        <w:spacing w:line="240" w:lineRule="auto"/>
        <w:ind w:left="720"/>
      </w:pPr>
      <w:r/>
      <w:r>
        <w:rPr>
          <w:b/>
        </w:rPr>
        <w:t>Improper Manual Release Operation</w:t>
      </w:r>
      <w:r>
        <w:t>: Incorrect use of the manual release mechanism can cause lock malfunctions (</w:t>
      </w:r>
      <w:hyperlink r:id="rId9">
        <w:r>
          <w:rPr>
            <w:color w:val="0000EE"/>
            <w:u w:val="single"/>
          </w:rPr>
          <w:t>cba2.pdf</w:t>
        </w:r>
      </w:hyperlink>
      <w:r>
        <w:t>).</w:t>
      </w:r>
      <w:r/>
      <w:r/>
    </w:p>
    <w:p>
      <w:pPr>
        <w:pStyle w:val="Heading4"/>
      </w:pPr>
      <w:r>
        <w:t>Solutions</w:t>
      </w:r>
      <w:r/>
      <w:r/>
    </w:p>
    <w:p>
      <w:pPr>
        <w:pStyle w:val="ListBullet"/>
        <w:spacing w:line="240" w:lineRule="auto"/>
        <w:ind w:left="720"/>
      </w:pPr>
      <w:r/>
      <w:r>
        <w:rPr>
          <w:b/>
        </w:rPr>
        <w:t>Follow Correct Procedure</w:t>
      </w:r>
      <w:r>
        <w:t>: For non-lock type, insert the bolt through the rubber cap and pull to disengage. For lock type, use the M/O knob, turning it 90° counterclockwise to disengage (</w:t>
      </w:r>
      <w:hyperlink r:id="rId9">
        <w:r>
          <w:rPr>
            <w:color w:val="0000EE"/>
            <w:u w:val="single"/>
          </w:rPr>
          <w:t>cba2.pdf</w:t>
        </w:r>
      </w:hyperlink>
      <w:r>
        <w:t>).</w:t>
      </w:r>
      <w:r/>
      <w:r/>
    </w:p>
    <w:p>
      <w:pPr>
        <w:pStyle w:val="Heading3"/>
      </w:pPr>
      <w:r>
        <w:t>4. Pneumatic Circuit Issues</w:t>
      </w:r>
      <w:r/>
    </w:p>
    <w:p>
      <w:pPr>
        <w:pStyle w:val="Heading4"/>
      </w:pPr>
      <w:r>
        <w:t>Possible Causes</w:t>
      </w:r>
      <w:r/>
      <w:r/>
    </w:p>
    <w:p>
      <w:pPr>
        <w:pStyle w:val="ListBullet"/>
        <w:spacing w:line="240" w:lineRule="auto"/>
        <w:ind w:left="720"/>
      </w:pPr>
      <w:r/>
      <w:r>
        <w:rPr>
          <w:b/>
        </w:rPr>
        <w:t>Incorrect Circuit Design</w:t>
      </w:r>
      <w:r>
        <w:t>: Using a 3-position solenoid valve can lead to air pressure being sealed inside the port, preventing lock engagement (</w:t>
      </w:r>
      <w:hyperlink r:id="rId9">
        <w:r>
          <w:rPr>
            <w:color w:val="0000EE"/>
            <w:u w:val="single"/>
          </w:rPr>
          <w:t>cba2.pdf</w:t>
        </w:r>
      </w:hyperlink>
      <w:r>
        <w:t>).</w:t>
      </w:r>
      <w:r/>
      <w:r/>
    </w:p>
    <w:p>
      <w:pPr>
        <w:pStyle w:val="Heading4"/>
      </w:pPr>
      <w:r>
        <w:t>Solutions</w:t>
      </w:r>
      <w:r/>
      <w:r/>
    </w:p>
    <w:p>
      <w:pPr>
        <w:pStyle w:val="ListBullet"/>
        <w:spacing w:line="240" w:lineRule="auto"/>
        <w:ind w:left="720"/>
      </w:pPr>
      <w:r/>
      <w:r>
        <w:rPr>
          <w:b/>
        </w:rPr>
        <w:t>Use Recommended Circuit</w:t>
      </w:r>
      <w:r>
        <w:t>: Avoid using 3-position solenoid valves, especially those with closed center metal seals.</w:t>
      </w:r>
      <w:r/>
      <w:r/>
    </w:p>
    <w:p>
      <w:pPr>
        <w:pStyle w:val="Heading3"/>
      </w:pPr>
      <w:r>
        <w:t>5. Material and Environmental Considerations</w:t>
      </w:r>
      <w:r/>
    </w:p>
    <w:p>
      <w:pPr>
        <w:pStyle w:val="Heading4"/>
      </w:pPr>
      <w:r>
        <w:t>Possible Causes</w:t>
      </w:r>
      <w:r/>
      <w:r/>
    </w:p>
    <w:p>
      <w:pPr>
        <w:pStyle w:val="ListBullet"/>
        <w:spacing w:line="240" w:lineRule="auto"/>
        <w:ind w:left="720"/>
      </w:pPr>
      <w:r/>
      <w:r>
        <w:rPr>
          <w:b/>
        </w:rPr>
        <w:t>Material Compatibility</w:t>
      </w:r>
      <w:r>
        <w:t>: Exposure to incompatible materials or environments can affect the cylinder's components (</w:t>
      </w:r>
      <w:hyperlink r:id="rId9">
        <w:r>
          <w:rPr>
            <w:color w:val="0000EE"/>
            <w:u w:val="single"/>
          </w:rPr>
          <w:t>cba2.pdf</w:t>
        </w:r>
      </w:hyperlink>
      <w:r>
        <w:t>).</w:t>
      </w:r>
      <w:r/>
      <w:r/>
    </w:p>
    <w:p>
      <w:pPr>
        <w:pStyle w:val="Heading4"/>
      </w:pPr>
      <w:r>
        <w:t>Solutions</w:t>
      </w:r>
      <w:r/>
      <w:r/>
    </w:p>
    <w:p>
      <w:pPr>
        <w:pStyle w:val="ListBullet"/>
        <w:spacing w:line="240" w:lineRule="auto"/>
        <w:ind w:left="720"/>
      </w:pPr>
      <w:r/>
      <w:r>
        <w:rPr>
          <w:b/>
        </w:rPr>
        <w:t>Check Material Specifications</w:t>
      </w:r>
      <w:r>
        <w:t>: Ensure that the cylinder's materials, such as stainless steel and fluoro rubber seals, are suitable for the operating environment.</w:t>
      </w:r>
      <w:r/>
      <w:r/>
    </w:p>
    <w:p>
      <w:pPr>
        <w:pStyle w:val="Heading2"/>
      </w:pPr>
      <w:r>
        <w:t>Conclusion</w:t>
      </w:r>
      <w:r/>
    </w:p>
    <w:p>
      <w:r/>
      <w:r>
        <w:t>Troubleshooting end lock cylinder issues requires a systematic approach, focusing on air pressure, mechanical settings, and proper operation procedures. By adhering to the guidelines and specifications provided, users can ensure optimal performance and longevity of their end lock cylinders.</w:t>
      </w:r>
      <w:r/>
    </w:p>
    <w:p>
      <w:pPr>
        <w:pStyle w:val="Heading2"/>
      </w:pPr>
      <w:r>
        <w:t>References</w:t>
      </w:r>
      <w:r/>
      <w:r/>
    </w:p>
    <w:p>
      <w:pPr>
        <w:pStyle w:val="ListBullet"/>
        <w:spacing w:line="240" w:lineRule="auto"/>
        <w:ind w:left="720"/>
      </w:pPr>
      <w:r/>
      <w:r>
        <w:t>cba2.pdf</w:t>
      </w:r>
      <w:r/>
      <w:r/>
    </w:p>
    <w:p>
      <w:r/>
      <w:r>
        <w:t>This report has utilized the information from the provided document to offer a detailed analysis of potential issues and solutions for end lock cylinder malfunctions. By following these recommendations, users can effectively diagnose and resolve common problems, ensuring the reliable operation of their pneumatic systems.</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