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9CCB" w14:textId="2F9FE03D" w:rsidR="00D778DF" w:rsidRPr="009A1CF4" w:rsidRDefault="00000000" w:rsidP="003A00D7">
      <w:pPr>
        <w:pStyle w:val="Ttulo"/>
      </w:pPr>
      <w:sdt>
        <w:sdtPr>
          <w:rPr>
            <w:b w:val="0"/>
            <w:color w:val="EE0000"/>
          </w:rPr>
          <w:alias w:val="Título"/>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A4715">
            <w:t>Lab - Pruebe la latencia de red con Ping y Traceroute</w:t>
          </w:r>
        </w:sdtContent>
      </w:sdt>
      <w:r w:rsidR="00D778DF" w:rsidRPr="001C05A1">
        <w:t>.</w:t>
      </w:r>
    </w:p>
    <w:p w14:paraId="5507D689" w14:textId="77777777" w:rsidR="00D778DF" w:rsidRPr="00E70096" w:rsidRDefault="00D778DF" w:rsidP="00EA193E">
      <w:pPr>
        <w:pStyle w:val="Ttulo1"/>
      </w:pPr>
      <w:r>
        <w:t>Topología</w:t>
      </w:r>
    </w:p>
    <w:p w14:paraId="28BE363B" w14:textId="77777777" w:rsidR="00D778DF" w:rsidRDefault="00EA193E" w:rsidP="00D778DF">
      <w:pPr>
        <w:pStyle w:val="Visual"/>
      </w:pPr>
      <w:r>
        <w:rPr>
          <w:noProof/>
        </w:rPr>
        <w:drawing>
          <wp:inline distT="0" distB="0" distL="0" distR="0" wp14:anchorId="70B18831" wp14:editId="65C2C4B9">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4333247" w14:textId="77777777" w:rsidR="00EA193E" w:rsidRPr="00BB73FF" w:rsidRDefault="00EA193E" w:rsidP="00EA193E">
      <w:pPr>
        <w:pStyle w:val="Ttulo1"/>
      </w:pPr>
      <w:r>
        <w:t>Objetivos</w:t>
      </w:r>
    </w:p>
    <w:p w14:paraId="5B1C9426" w14:textId="77777777" w:rsidR="00EA193E" w:rsidRDefault="00EA193E" w:rsidP="00EA193E">
      <w:pPr>
        <w:pStyle w:val="BodyTextL25Bold"/>
      </w:pPr>
      <w:r>
        <w:t>Parte 1: Utilice el comando ping para registrar la latencia de la red</w:t>
      </w:r>
    </w:p>
    <w:p w14:paraId="726C6525" w14:textId="77777777" w:rsidR="00EA193E" w:rsidRPr="004C0909" w:rsidRDefault="00EA193E" w:rsidP="00EA193E">
      <w:pPr>
        <w:pStyle w:val="BodyTextL25Bold"/>
      </w:pPr>
      <w:r>
        <w:t>Parte 2: Utilice el comando traceroute para registrar la latencia de la red</w:t>
      </w:r>
    </w:p>
    <w:p w14:paraId="4371397F" w14:textId="77777777" w:rsidR="00EA193E" w:rsidRPr="00C07FD9" w:rsidRDefault="00EA193E" w:rsidP="00EA193E">
      <w:pPr>
        <w:pStyle w:val="Ttulo1"/>
      </w:pPr>
      <w:r>
        <w:t>Aspectos básicos/situación</w:t>
      </w:r>
    </w:p>
    <w:p w14:paraId="69B79D1E" w14:textId="77777777" w:rsidR="00EA193E" w:rsidRPr="00064A85" w:rsidRDefault="00EA193E" w:rsidP="00EA193E">
      <w:pPr>
        <w:pStyle w:val="BodyTextL25"/>
        <w:rPr>
          <w:rFonts w:ascii="ArialMT" w:hAnsi="ArialMT" w:cs="ArialMT"/>
          <w:szCs w:val="20"/>
        </w:rPr>
      </w:pPr>
      <w:r>
        <w:t xml:space="preserve">Para obtener estadísticas reales sobre latencia de la red, se debe realizar esta actividad en una red activa. Asegúrese de consultar con su instructor las restricciones de seguridad locales contra el uso del comando </w:t>
      </w:r>
      <w:r w:rsidRPr="00DC2B7D">
        <w:rPr>
          <w:b/>
        </w:rPr>
        <w:t>ping</w:t>
      </w:r>
      <w:r>
        <w:t xml:space="preserve"> en la  </w:t>
      </w:r>
      <w:r>
        <w:rPr>
          <w:rFonts w:ascii="ArialMT" w:hAnsi="ArialMT"/>
          <w:szCs w:val="20"/>
        </w:rPr>
        <w:t>red.</w:t>
      </w:r>
    </w:p>
    <w:p w14:paraId="3A849433" w14:textId="77777777" w:rsidR="00EA193E" w:rsidRDefault="00EA193E" w:rsidP="00EA193E">
      <w:pPr>
        <w:pStyle w:val="BodyTextL25"/>
      </w:pPr>
      <w:r>
        <w:t xml:space="preserve">El propósito de este laboratorio es medir y evaluar la latencia de la red a lo largo del tiempo y durante diferentes períodos del día para capturar una muestra representativa de la actividad típica de la red. Esto se logrará analizando el retraso de retorno de una computadora distante con el comando </w:t>
      </w:r>
      <w:r w:rsidRPr="00DC2B7D">
        <w:rPr>
          <w:b/>
        </w:rPr>
        <w:t>ping</w:t>
      </w:r>
      <w:r>
        <w:t>. El tiempo de retraso del retorno, medido en milisegundos, se resume calculando la latencia promedio (media) y el intervalo (máximo y mínimo) del tiempo de retraso.</w:t>
      </w:r>
    </w:p>
    <w:p w14:paraId="0B362F1D" w14:textId="77777777" w:rsidR="00EA193E" w:rsidRDefault="00EA193E" w:rsidP="00EA193E">
      <w:pPr>
        <w:pStyle w:val="Ttulo1"/>
      </w:pPr>
      <w:r>
        <w:t>Recursos necesarios</w:t>
      </w:r>
    </w:p>
    <w:p w14:paraId="38BA230F" w14:textId="77777777" w:rsidR="00EA193E" w:rsidRDefault="00EA193E" w:rsidP="00EA193E">
      <w:pPr>
        <w:pStyle w:val="Bulletlevel1"/>
        <w:spacing w:before="60" w:after="60" w:line="276" w:lineRule="auto"/>
      </w:pPr>
      <w:r>
        <w:t>1 computadora con acceso a Internet</w:t>
      </w:r>
    </w:p>
    <w:p w14:paraId="57DFC0C7" w14:textId="77777777" w:rsidR="00EA193E" w:rsidRDefault="00EA193E" w:rsidP="00EA193E">
      <w:pPr>
        <w:pStyle w:val="Ttulo1"/>
      </w:pPr>
      <w:r>
        <w:t>Instrucciones</w:t>
      </w:r>
    </w:p>
    <w:p w14:paraId="3DF37353" w14:textId="77777777" w:rsidR="00EA193E" w:rsidRDefault="00EA193E" w:rsidP="00EA193E">
      <w:pPr>
        <w:pStyle w:val="Ttulo2"/>
      </w:pPr>
      <w:r>
        <w:t>Utilice el comando ping para registrar la latencia de la red</w:t>
      </w:r>
    </w:p>
    <w:p w14:paraId="3F9C199C" w14:textId="77777777" w:rsidR="00EA193E" w:rsidRPr="00064A85" w:rsidRDefault="00EA193E" w:rsidP="00EA193E">
      <w:pPr>
        <w:pStyle w:val="BodyTextL25"/>
      </w:pPr>
      <w:r>
        <w:t>En la Parte 1, examinará la latencia de red de varios sitios web en diferentes partes del mundo. Este proceso se puede ejecutar en una red de producción empresarial para crear una línea de base de rendimiento.</w:t>
      </w:r>
    </w:p>
    <w:p w14:paraId="628F4312" w14:textId="77777777" w:rsidR="00EA193E" w:rsidRDefault="00EA193E" w:rsidP="00EA193E">
      <w:pPr>
        <w:pStyle w:val="Ttulo3"/>
      </w:pPr>
      <w:r>
        <w:t>Verifique la conectividad.</w:t>
      </w:r>
    </w:p>
    <w:p w14:paraId="2D0CFBBB" w14:textId="77777777" w:rsidR="00EA193E" w:rsidRDefault="00EA193E" w:rsidP="00EA193E">
      <w:pPr>
        <w:pStyle w:val="BodyTextL25"/>
      </w:pPr>
      <w:r>
        <w:t>Haga ping a los siguientes sitios web del Registro Regional de Internet (RIR) para verificar la conectividad:</w:t>
      </w:r>
    </w:p>
    <w:p w14:paraId="662207E1" w14:textId="77777777" w:rsidR="00DC6096" w:rsidRDefault="00DC6096" w:rsidP="00DC6096">
      <w:pPr>
        <w:pStyle w:val="ConfigWindow"/>
      </w:pPr>
      <w:r>
        <w:t>Abra símbolo del sistema</w:t>
      </w:r>
    </w:p>
    <w:p w14:paraId="42951F80" w14:textId="77777777" w:rsidR="00EA193E" w:rsidRPr="003D4700" w:rsidRDefault="00EA193E" w:rsidP="00EA193E">
      <w:pPr>
        <w:pStyle w:val="CMD"/>
        <w:rPr>
          <w:b/>
        </w:rPr>
      </w:pPr>
      <w:r>
        <w:t xml:space="preserve">C:\Users\User1&gt; </w:t>
      </w:r>
      <w:r>
        <w:rPr>
          <w:b/>
        </w:rPr>
        <w:t>ping www.lacnic.net</w:t>
      </w:r>
    </w:p>
    <w:p w14:paraId="6DE64664" w14:textId="77777777" w:rsidR="00EA193E" w:rsidRPr="00656601" w:rsidRDefault="00EA193E" w:rsidP="00EA193E">
      <w:pPr>
        <w:pStyle w:val="CMD"/>
        <w:rPr>
          <w:b/>
          <w:lang w:val="en-US"/>
        </w:rPr>
      </w:pPr>
      <w:r w:rsidRPr="00656601">
        <w:rPr>
          <w:lang w:val="en-US"/>
        </w:rPr>
        <w:t xml:space="preserve">C:\Users\User1&gt; </w:t>
      </w:r>
      <w:r w:rsidRPr="00656601">
        <w:rPr>
          <w:b/>
          <w:lang w:val="en-US"/>
        </w:rPr>
        <w:t>ping www.afrinic.net</w:t>
      </w:r>
    </w:p>
    <w:p w14:paraId="362762D0" w14:textId="77777777" w:rsidR="00EA193E" w:rsidRPr="00656601" w:rsidRDefault="00EA193E" w:rsidP="00EA193E">
      <w:pPr>
        <w:pStyle w:val="CMD"/>
        <w:rPr>
          <w:b/>
          <w:lang w:val="en-US"/>
        </w:rPr>
      </w:pPr>
      <w:r w:rsidRPr="00656601">
        <w:rPr>
          <w:lang w:val="en-US"/>
        </w:rPr>
        <w:t xml:space="preserve">C:\Users\User1&gt; </w:t>
      </w:r>
      <w:r w:rsidRPr="00656601">
        <w:rPr>
          <w:b/>
          <w:lang w:val="en-US"/>
        </w:rPr>
        <w:t>ping www.apnic.net</w:t>
      </w:r>
    </w:p>
    <w:p w14:paraId="2006A267" w14:textId="77777777" w:rsidR="00EA193E" w:rsidRDefault="00EA193E" w:rsidP="00EA193E">
      <w:pPr>
        <w:pStyle w:val="BodyTextL25"/>
      </w:pPr>
      <w:r>
        <w:rPr>
          <w:b/>
        </w:rPr>
        <w:t>Nota</w:t>
      </w:r>
      <w:r>
        <w:t>: Debido a que www.ripe.net y www.arin.net no responden a las solicitudes de ICMP, no pueden utilizarse para este laboratorio.</w:t>
      </w:r>
    </w:p>
    <w:p w14:paraId="3990FEEB" w14:textId="77777777" w:rsidR="00EA193E" w:rsidRPr="00740032" w:rsidRDefault="00EA193E" w:rsidP="00EA193E">
      <w:pPr>
        <w:pStyle w:val="BodyTextL25"/>
      </w:pPr>
      <w:r>
        <w:rPr>
          <w:b/>
        </w:rPr>
        <w:lastRenderedPageBreak/>
        <w:t>Nota</w:t>
      </w:r>
      <w:r w:rsidRPr="00740032">
        <w:t xml:space="preserve">: Si los sitios web se resuelven en direcciones IPv6, la opción -4 se puede usar para resolver direcciones IPv4 si se desea. El comando se convierte en </w:t>
      </w:r>
      <w:r>
        <w:rPr>
          <w:b/>
        </w:rPr>
        <w:t>ping -4 www.arin.net</w:t>
      </w:r>
      <w:r>
        <w:t>.</w:t>
      </w:r>
    </w:p>
    <w:p w14:paraId="0A904B60" w14:textId="77777777" w:rsidR="00EA193E" w:rsidRDefault="00EA193E" w:rsidP="00EA193E">
      <w:pPr>
        <w:pStyle w:val="Visual"/>
      </w:pPr>
      <w:r>
        <w:rPr>
          <w:noProof/>
        </w:rPr>
        <w:drawing>
          <wp:inline distT="0" distB="0" distL="0" distR="0" wp14:anchorId="7C01DE45" wp14:editId="6EB900F0">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12"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5CA858B9" w14:textId="77777777" w:rsidR="00EA193E" w:rsidRDefault="00EA193E" w:rsidP="00EA193E">
      <w:pPr>
        <w:pStyle w:val="Ttulo3"/>
      </w:pPr>
      <w:r>
        <w:t>Recopile los datos de red.</w:t>
      </w:r>
    </w:p>
    <w:p w14:paraId="4160898C" w14:textId="77777777" w:rsidR="00EA193E" w:rsidRDefault="00EA193E" w:rsidP="00EA193E">
      <w:pPr>
        <w:pStyle w:val="BodyTextL25"/>
      </w:pPr>
      <w:r>
        <w:t xml:space="preserve">Recopilará una cantidad de datos suficiente para calcular estadísticas sobre el resultado del comando </w:t>
      </w:r>
      <w:r w:rsidRPr="00A3082D">
        <w:rPr>
          <w:b/>
        </w:rPr>
        <w:t>ping</w:t>
      </w:r>
      <w:r>
        <w:t xml:space="preserve"> mediante el envío de 25 solicitudes de eco a cada dirección del paso 1. Este paso puede requerir privilegios administrativos, dependiendo del sistema operativo. Registre los resultados para cada sitio web en archivos de texto.</w:t>
      </w:r>
    </w:p>
    <w:p w14:paraId="2F899F9E" w14:textId="77777777" w:rsidR="00EA193E" w:rsidRDefault="00EA193E" w:rsidP="00EA193E">
      <w:pPr>
        <w:pStyle w:val="SubStepAlpha"/>
      </w:pPr>
      <w:r>
        <w:t xml:space="preserve">En el símbolo del sistema, escriba </w:t>
      </w:r>
      <w:r>
        <w:rPr>
          <w:b/>
        </w:rPr>
        <w:t>ping</w:t>
      </w:r>
      <w:r>
        <w:t xml:space="preserve"> para enumerar las opciones disponibles.</w:t>
      </w:r>
    </w:p>
    <w:p w14:paraId="4DBD4F7B"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w:t>
      </w:r>
    </w:p>
    <w:p w14:paraId="729F0EC7" w14:textId="77777777" w:rsidR="00EA193E" w:rsidRPr="00656601" w:rsidRDefault="00EA193E" w:rsidP="00DC6096">
      <w:pPr>
        <w:pStyle w:val="CMDOutputRed"/>
        <w:rPr>
          <w:lang w:val="en-US"/>
        </w:rPr>
      </w:pPr>
    </w:p>
    <w:p w14:paraId="63454EFB" w14:textId="77777777" w:rsidR="00EA193E" w:rsidRDefault="00EA193E" w:rsidP="00EA193E">
      <w:pPr>
        <w:pStyle w:val="SubStepAlpha"/>
      </w:pPr>
      <w:r>
        <w:t xml:space="preserve">Si utiliza el comando </w:t>
      </w:r>
      <w:r w:rsidRPr="00120DF3">
        <w:rPr>
          <w:b/>
        </w:rPr>
        <w:t>ping</w:t>
      </w:r>
      <w:r>
        <w:t xml:space="preserve"> con la opción de cuenta, podrá enviar 25 solicitudes de eco al destino, como se muestra a continuación. Además, creará un archivo de texto con el nombre </w:t>
      </w:r>
      <w:r w:rsidRPr="00A3082D">
        <w:rPr>
          <w:b/>
        </w:rPr>
        <w:t>arin.txt</w:t>
      </w:r>
      <w:r>
        <w:t xml:space="preserve"> en el directorio actual. Este archivo de texto contendrá los resultados de las solicitudes de eco.</w:t>
      </w:r>
    </w:p>
    <w:p w14:paraId="74F3EDD7"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 —n 25 www.lacnic.net &gt; lacnic.txt</w:t>
      </w:r>
    </w:p>
    <w:p w14:paraId="4CF83835" w14:textId="77777777" w:rsidR="00EA193E" w:rsidRDefault="00EA193E" w:rsidP="00EA193E">
      <w:pPr>
        <w:pStyle w:val="BodyTextL25"/>
      </w:pPr>
      <w:r>
        <w:rPr>
          <w:b/>
        </w:rPr>
        <w:t>Nota</w:t>
      </w:r>
      <w:r>
        <w:t xml:space="preserve">: El terminal permanece en blanco hasta que finaliza el comando, porque la salida se ha redirigido a un archivo de texto, </w:t>
      </w:r>
      <w:r>
        <w:rPr>
          <w:b/>
        </w:rPr>
        <w:t>lacnic.txt</w:t>
      </w:r>
      <w:r>
        <w:t xml:space="preserve">, en este ejemplo. El símbolo </w:t>
      </w:r>
      <w:r>
        <w:rPr>
          <w:b/>
        </w:rPr>
        <w:t>&gt;</w:t>
      </w:r>
      <w:r>
        <w:t xml:space="preserve"> se usa para redirigir la salida de la pantalla al archivo y sobrescribir el archivo si ya existe. Si desea agregar más resultados al archivo, reemplace </w:t>
      </w:r>
      <w:r>
        <w:rPr>
          <w:b/>
        </w:rPr>
        <w:t>&gt;</w:t>
      </w:r>
      <w:r>
        <w:t xml:space="preserve"> con</w:t>
      </w:r>
      <w:r>
        <w:rPr>
          <w:b/>
        </w:rPr>
        <w:t>&gt;&gt;</w:t>
      </w:r>
      <w:r>
        <w:t xml:space="preserve"> en el comando.</w:t>
      </w:r>
    </w:p>
    <w:p w14:paraId="699120B1" w14:textId="77777777" w:rsidR="00EA193E" w:rsidRDefault="00EA193E" w:rsidP="00EA193E">
      <w:pPr>
        <w:pStyle w:val="SubStepAlpha"/>
      </w:pPr>
      <w:r>
        <w:t xml:space="preserve">Repita el comando </w:t>
      </w:r>
      <w:r>
        <w:rPr>
          <w:b/>
        </w:rPr>
        <w:t>ping</w:t>
      </w:r>
      <w:r>
        <w:t xml:space="preserve"> para los otros sitios web.</w:t>
      </w:r>
    </w:p>
    <w:p w14:paraId="7FA02587"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 —n 25 www.afrinic.net &gt; afrinic.txt</w:t>
      </w:r>
    </w:p>
    <w:p w14:paraId="3DCC9638"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 —n 25 www.apnic.net &gt; apnic.txt</w:t>
      </w:r>
    </w:p>
    <w:p w14:paraId="6CABA4A7" w14:textId="77777777" w:rsidR="00EA193E" w:rsidRDefault="00EA193E" w:rsidP="00EA193E">
      <w:pPr>
        <w:pStyle w:val="Ttulo3"/>
      </w:pPr>
      <w:r>
        <w:t>Verifique la recopilación de datos.</w:t>
      </w:r>
    </w:p>
    <w:p w14:paraId="0FD8915C" w14:textId="77777777" w:rsidR="00EA193E" w:rsidRDefault="00EA193E" w:rsidP="00EA193E">
      <w:pPr>
        <w:pStyle w:val="BodyTextL25"/>
      </w:pPr>
      <w:r>
        <w:t>Para verificar que los archivos se hayan creado, utilice el comando dir para enumerar los archivos del directorio. También se puede utilizar el carácter comodín * para filtrar solo los archivos de texto.</w:t>
      </w:r>
    </w:p>
    <w:p w14:paraId="024D1F1D" w14:textId="77777777" w:rsidR="00EA193E" w:rsidRDefault="00EA193E" w:rsidP="00EA193E">
      <w:pPr>
        <w:pStyle w:val="CMDOutput"/>
      </w:pPr>
      <w:r>
        <w:t xml:space="preserve">C:\Users\User1 &gt; </w:t>
      </w:r>
      <w:r>
        <w:rPr>
          <w:b/>
        </w:rPr>
        <w:t>dir *.txt</w:t>
      </w:r>
    </w:p>
    <w:p w14:paraId="63AF40D9" w14:textId="77777777" w:rsidR="00EA193E" w:rsidRDefault="00EA193E" w:rsidP="00EA193E">
      <w:pPr>
        <w:pStyle w:val="CMDOutput"/>
      </w:pPr>
      <w:r>
        <w:t>El volumen de la unidad C es SO</w:t>
      </w:r>
    </w:p>
    <w:p w14:paraId="5557B035" w14:textId="77777777" w:rsidR="00EA193E" w:rsidRDefault="00EA193E" w:rsidP="00EA193E">
      <w:pPr>
        <w:pStyle w:val="CMDOutput"/>
      </w:pPr>
      <w:r>
        <w:t>El número de serie del volumen es 0A97-D265</w:t>
      </w:r>
    </w:p>
    <w:p w14:paraId="200FB6E6" w14:textId="77777777" w:rsidR="00EA193E" w:rsidRDefault="00EA193E" w:rsidP="00EA193E">
      <w:pPr>
        <w:pStyle w:val="CMDOutput"/>
      </w:pPr>
    </w:p>
    <w:p w14:paraId="15E860A3" w14:textId="77777777" w:rsidR="00EA193E" w:rsidRPr="003A00D7" w:rsidRDefault="00EA193E" w:rsidP="00EA193E">
      <w:pPr>
        <w:pStyle w:val="CMDOutput"/>
        <w:rPr>
          <w:lang w:val="en-US"/>
        </w:rPr>
      </w:pPr>
      <w:r w:rsidRPr="003A00D7">
        <w:rPr>
          <w:lang w:val="en-US"/>
        </w:rPr>
        <w:t>Directory of C:\Users\User1</w:t>
      </w:r>
    </w:p>
    <w:p w14:paraId="0ED000D8" w14:textId="77777777" w:rsidR="00EA193E" w:rsidRPr="003A00D7" w:rsidRDefault="00EA193E" w:rsidP="00EA193E">
      <w:pPr>
        <w:pStyle w:val="CMDOutput"/>
        <w:rPr>
          <w:lang w:val="en-US"/>
        </w:rPr>
      </w:pPr>
    </w:p>
    <w:p w14:paraId="5CBD17B6" w14:textId="77777777" w:rsidR="00EA193E" w:rsidRPr="003A00D7" w:rsidRDefault="00EA193E" w:rsidP="00EA193E">
      <w:pPr>
        <w:pStyle w:val="CMDOutput"/>
        <w:rPr>
          <w:lang w:val="en-US"/>
        </w:rPr>
      </w:pPr>
      <w:r w:rsidRPr="003A00D7">
        <w:rPr>
          <w:lang w:val="en-US"/>
        </w:rPr>
        <w:t>02/07/2013 12:59 PM 1,642 afrinic.txt</w:t>
      </w:r>
    </w:p>
    <w:p w14:paraId="5D4398A0" w14:textId="77777777" w:rsidR="00EA193E" w:rsidRPr="003A00D7" w:rsidRDefault="00EA193E" w:rsidP="00EA193E">
      <w:pPr>
        <w:pStyle w:val="CMDOutput"/>
        <w:rPr>
          <w:lang w:val="en-US"/>
        </w:rPr>
      </w:pPr>
      <w:r w:rsidRPr="003A00D7">
        <w:rPr>
          <w:lang w:val="en-US"/>
        </w:rPr>
        <w:lastRenderedPageBreak/>
        <w:t>02/07/2013 01:00 PM 1,615 apnic.txt</w:t>
      </w:r>
    </w:p>
    <w:p w14:paraId="05432777" w14:textId="77777777" w:rsidR="00EA193E" w:rsidRPr="003A00D7" w:rsidRDefault="00EA193E" w:rsidP="00EA193E">
      <w:pPr>
        <w:pStyle w:val="CMDOutput"/>
        <w:rPr>
          <w:lang w:val="en-US"/>
        </w:rPr>
      </w:pPr>
      <w:r w:rsidRPr="003A00D7">
        <w:rPr>
          <w:lang w:val="en-US"/>
        </w:rPr>
        <w:t>02/07/2013 12:58 PM 1,589 lacnic.txt</w:t>
      </w:r>
    </w:p>
    <w:p w14:paraId="7C4DC4F0" w14:textId="77777777" w:rsidR="00EA193E" w:rsidRDefault="00EA193E" w:rsidP="00EA193E">
      <w:pPr>
        <w:pStyle w:val="BodyTextL25"/>
      </w:pPr>
      <w:r>
        <w:t xml:space="preserve">Para ver los resultados en el archivo creado, introduzca el comando </w:t>
      </w:r>
      <w:r w:rsidRPr="00472B31">
        <w:rPr>
          <w:b/>
        </w:rPr>
        <w:t>more</w:t>
      </w:r>
      <w:r>
        <w:t xml:space="preserve"> en el símbolo del sistema.</w:t>
      </w:r>
    </w:p>
    <w:p w14:paraId="4E891AAE" w14:textId="77777777" w:rsidR="00EA193E" w:rsidRPr="00656601" w:rsidRDefault="00EA193E" w:rsidP="00EA193E">
      <w:pPr>
        <w:pStyle w:val="CMD"/>
        <w:rPr>
          <w:lang w:val="en-US"/>
        </w:rPr>
      </w:pPr>
      <w:r w:rsidRPr="00656601">
        <w:rPr>
          <w:lang w:val="en-US"/>
        </w:rPr>
        <w:t xml:space="preserve">C:\Users\User1 &gt; </w:t>
      </w:r>
      <w:r w:rsidRPr="00656601">
        <w:rPr>
          <w:b/>
          <w:lang w:val="en-US"/>
        </w:rPr>
        <w:t>more lacnic.txt</w:t>
      </w:r>
    </w:p>
    <w:p w14:paraId="7CD169D6" w14:textId="77777777" w:rsidR="00EA193E" w:rsidRPr="00656601" w:rsidRDefault="00EA193E" w:rsidP="00DC6096">
      <w:pPr>
        <w:pStyle w:val="CMDOutputRed"/>
        <w:rPr>
          <w:lang w:val="en-US"/>
        </w:rPr>
      </w:pPr>
    </w:p>
    <w:p w14:paraId="45F20C0C" w14:textId="77777777" w:rsidR="00EA193E" w:rsidRPr="00A75CF8" w:rsidRDefault="00EA193E" w:rsidP="00EA193E">
      <w:pPr>
        <w:pStyle w:val="BodyTextL25"/>
      </w:pPr>
      <w:r>
        <w:rPr>
          <w:b/>
        </w:rPr>
        <w:t>Nota</w:t>
      </w:r>
      <w:r>
        <w:t xml:space="preserve">: Presione la barra espaciadora para mostrar el resto del archivo o presione </w:t>
      </w:r>
      <w:r>
        <w:rPr>
          <w:b/>
        </w:rPr>
        <w:t>q</w:t>
      </w:r>
      <w:r>
        <w:t xml:space="preserve"> para salir.</w:t>
      </w:r>
    </w:p>
    <w:p w14:paraId="71C4F42F" w14:textId="77777777" w:rsidR="00EA193E" w:rsidRDefault="00EA193E" w:rsidP="00EA193E">
      <w:pPr>
        <w:pStyle w:val="BodyTextL25"/>
      </w:pPr>
      <w:r>
        <w:t>Registre sus resultados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toda la información necesaria para registrar el tiempo mínimo, máximo y medio de ida y vuelta. Escriba las respuestas en las celdas indicadas como “en blanco”."/>
      </w:tblPr>
      <w:tblGrid>
        <w:gridCol w:w="2384"/>
        <w:gridCol w:w="2384"/>
        <w:gridCol w:w="2384"/>
        <w:gridCol w:w="2385"/>
      </w:tblGrid>
      <w:tr w:rsidR="00EA193E" w14:paraId="709FE2EA" w14:textId="77777777"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D8A862" w14:textId="77777777" w:rsidR="00EA193E" w:rsidRDefault="00EA193E" w:rsidP="00C0292F">
            <w:pPr>
              <w:pStyle w:val="TableHeading"/>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C09470" w14:textId="77777777" w:rsidR="00EA193E" w:rsidRDefault="00EA193E" w:rsidP="00C0292F">
            <w:pPr>
              <w:pStyle w:val="TableHeading"/>
            </w:pPr>
            <w:r>
              <w:t>Mínimo</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0B688D" w14:textId="77777777" w:rsidR="00EA193E" w:rsidRDefault="00EA193E" w:rsidP="00C0292F">
            <w:pPr>
              <w:pStyle w:val="TableHeading"/>
            </w:pPr>
            <w:r>
              <w:t>Máximo</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4B6B73A" w14:textId="77777777" w:rsidR="00EA193E" w:rsidRDefault="00EA193E" w:rsidP="00C0292F">
            <w:pPr>
              <w:pStyle w:val="TableHeading"/>
            </w:pPr>
            <w:r>
              <w:t>Promedio</w:t>
            </w:r>
          </w:p>
        </w:tc>
      </w:tr>
      <w:tr w:rsidR="00EA193E" w14:paraId="43F6CC9B" w14:textId="77777777" w:rsidTr="007600E0">
        <w:trPr>
          <w:cantSplit/>
          <w:jc w:val="center"/>
        </w:trPr>
        <w:tc>
          <w:tcPr>
            <w:tcW w:w="2384" w:type="dxa"/>
            <w:vAlign w:val="bottom"/>
          </w:tcPr>
          <w:p w14:paraId="40D129B6" w14:textId="77777777" w:rsidR="00EA193E" w:rsidRDefault="00EA193E" w:rsidP="00C0292F">
            <w:pPr>
              <w:pStyle w:val="TableText"/>
            </w:pPr>
            <w:r>
              <w:t>www.afrinic.net</w:t>
            </w:r>
          </w:p>
        </w:tc>
        <w:tc>
          <w:tcPr>
            <w:tcW w:w="2384" w:type="dxa"/>
            <w:vAlign w:val="bottom"/>
          </w:tcPr>
          <w:p w14:paraId="333A0AF4" w14:textId="77777777" w:rsidR="00EA193E" w:rsidRPr="003C11CE" w:rsidRDefault="00EA193E" w:rsidP="00C0292F">
            <w:pPr>
              <w:pStyle w:val="TableText"/>
              <w:jc w:val="center"/>
              <w:rPr>
                <w:rStyle w:val="AnswerGray"/>
              </w:rPr>
            </w:pPr>
            <w:r>
              <w:rPr>
                <w:rStyle w:val="AnswerGray"/>
              </w:rPr>
              <w:t>286 ms</w:t>
            </w:r>
          </w:p>
        </w:tc>
        <w:tc>
          <w:tcPr>
            <w:tcW w:w="2384" w:type="dxa"/>
            <w:vAlign w:val="bottom"/>
          </w:tcPr>
          <w:p w14:paraId="54C2F254" w14:textId="77777777" w:rsidR="00EA193E" w:rsidRPr="003C11CE" w:rsidRDefault="00EA193E" w:rsidP="00C0292F">
            <w:pPr>
              <w:pStyle w:val="TableText"/>
              <w:jc w:val="center"/>
              <w:rPr>
                <w:rStyle w:val="AnswerGray"/>
              </w:rPr>
            </w:pPr>
            <w:r>
              <w:rPr>
                <w:rStyle w:val="AnswerGray"/>
              </w:rPr>
              <w:t>402 ms</w:t>
            </w:r>
          </w:p>
        </w:tc>
        <w:tc>
          <w:tcPr>
            <w:tcW w:w="2385" w:type="dxa"/>
            <w:vAlign w:val="bottom"/>
          </w:tcPr>
          <w:p w14:paraId="55D7697D" w14:textId="77777777" w:rsidR="00EA193E" w:rsidRDefault="00EA193E" w:rsidP="00C0292F">
            <w:pPr>
              <w:pStyle w:val="TableText"/>
              <w:jc w:val="center"/>
              <w:rPr>
                <w:rStyle w:val="AnswerGray"/>
              </w:rPr>
            </w:pPr>
            <w:r>
              <w:rPr>
                <w:rStyle w:val="AnswerGray"/>
              </w:rPr>
              <w:t>336 ms</w:t>
            </w:r>
          </w:p>
        </w:tc>
      </w:tr>
      <w:tr w:rsidR="00EA193E" w14:paraId="77783E1C" w14:textId="77777777" w:rsidTr="007600E0">
        <w:trPr>
          <w:cantSplit/>
          <w:jc w:val="center"/>
        </w:trPr>
        <w:tc>
          <w:tcPr>
            <w:tcW w:w="2384" w:type="dxa"/>
            <w:vAlign w:val="bottom"/>
          </w:tcPr>
          <w:p w14:paraId="6E143B3C" w14:textId="77777777" w:rsidR="00EA193E" w:rsidRDefault="00EA193E" w:rsidP="00C0292F">
            <w:pPr>
              <w:pStyle w:val="TableText"/>
            </w:pPr>
            <w:r>
              <w:t>www.apnic.net</w:t>
            </w:r>
          </w:p>
        </w:tc>
        <w:tc>
          <w:tcPr>
            <w:tcW w:w="2384" w:type="dxa"/>
            <w:vAlign w:val="bottom"/>
          </w:tcPr>
          <w:p w14:paraId="19316057" w14:textId="77777777" w:rsidR="00EA193E" w:rsidRPr="003C11CE" w:rsidRDefault="00EA193E" w:rsidP="00C0292F">
            <w:pPr>
              <w:pStyle w:val="TableText"/>
              <w:jc w:val="center"/>
              <w:rPr>
                <w:rStyle w:val="AnswerGray"/>
              </w:rPr>
            </w:pPr>
            <w:r>
              <w:rPr>
                <w:rStyle w:val="AnswerGray"/>
              </w:rPr>
              <w:t>32</w:t>
            </w:r>
          </w:p>
        </w:tc>
        <w:tc>
          <w:tcPr>
            <w:tcW w:w="2384" w:type="dxa"/>
            <w:vAlign w:val="bottom"/>
          </w:tcPr>
          <w:p w14:paraId="1649A0AE" w14:textId="77777777" w:rsidR="00EA193E" w:rsidRPr="003C11CE" w:rsidRDefault="00EA193E" w:rsidP="00C0292F">
            <w:pPr>
              <w:pStyle w:val="TableText"/>
              <w:jc w:val="center"/>
              <w:rPr>
                <w:rStyle w:val="AnswerGray"/>
              </w:rPr>
            </w:pPr>
            <w:r>
              <w:rPr>
                <w:rStyle w:val="AnswerGray"/>
              </w:rPr>
              <w:t>649</w:t>
            </w:r>
          </w:p>
        </w:tc>
        <w:tc>
          <w:tcPr>
            <w:tcW w:w="2385" w:type="dxa"/>
            <w:vAlign w:val="bottom"/>
          </w:tcPr>
          <w:p w14:paraId="21A5FA18" w14:textId="77777777" w:rsidR="00EA193E" w:rsidRDefault="00EA193E" w:rsidP="00C0292F">
            <w:pPr>
              <w:pStyle w:val="TableText"/>
              <w:jc w:val="center"/>
              <w:rPr>
                <w:rStyle w:val="AnswerGray"/>
              </w:rPr>
            </w:pPr>
            <w:r>
              <w:rPr>
                <w:rStyle w:val="AnswerGray"/>
              </w:rPr>
              <w:t>63</w:t>
            </w:r>
          </w:p>
        </w:tc>
      </w:tr>
      <w:tr w:rsidR="00EA193E" w14:paraId="5FE3F770" w14:textId="77777777" w:rsidTr="007600E0">
        <w:trPr>
          <w:cantSplit/>
          <w:jc w:val="center"/>
        </w:trPr>
        <w:tc>
          <w:tcPr>
            <w:tcW w:w="2384" w:type="dxa"/>
            <w:vAlign w:val="bottom"/>
          </w:tcPr>
          <w:p w14:paraId="5AF3BEBE" w14:textId="77777777" w:rsidR="00EA193E" w:rsidRDefault="00EA193E" w:rsidP="00C0292F">
            <w:pPr>
              <w:pStyle w:val="TableText"/>
            </w:pPr>
            <w:r>
              <w:t>www.lacnic.net</w:t>
            </w:r>
          </w:p>
        </w:tc>
        <w:tc>
          <w:tcPr>
            <w:tcW w:w="2384" w:type="dxa"/>
            <w:vAlign w:val="bottom"/>
          </w:tcPr>
          <w:p w14:paraId="53E9618E" w14:textId="77777777" w:rsidR="00EA193E" w:rsidRPr="003C11CE" w:rsidRDefault="00EA193E" w:rsidP="00C0292F">
            <w:pPr>
              <w:pStyle w:val="TableText"/>
              <w:jc w:val="center"/>
              <w:rPr>
                <w:rStyle w:val="AnswerGray"/>
              </w:rPr>
            </w:pPr>
            <w:r>
              <w:rPr>
                <w:rStyle w:val="AnswerGray"/>
              </w:rPr>
              <w:t>177</w:t>
            </w:r>
          </w:p>
        </w:tc>
        <w:tc>
          <w:tcPr>
            <w:tcW w:w="2384" w:type="dxa"/>
            <w:vAlign w:val="bottom"/>
          </w:tcPr>
          <w:p w14:paraId="3B5058F5" w14:textId="77777777" w:rsidR="00EA193E" w:rsidRPr="003C11CE" w:rsidRDefault="00EA193E" w:rsidP="00C0292F">
            <w:pPr>
              <w:pStyle w:val="TableText"/>
              <w:jc w:val="center"/>
              <w:rPr>
                <w:rStyle w:val="AnswerGray"/>
              </w:rPr>
            </w:pPr>
            <w:r>
              <w:rPr>
                <w:rStyle w:val="AnswerGray"/>
              </w:rPr>
              <w:t>522</w:t>
            </w:r>
          </w:p>
        </w:tc>
        <w:tc>
          <w:tcPr>
            <w:tcW w:w="2385" w:type="dxa"/>
            <w:vAlign w:val="bottom"/>
          </w:tcPr>
          <w:p w14:paraId="147176B7" w14:textId="77777777" w:rsidR="00EA193E" w:rsidRDefault="00EA193E" w:rsidP="00C0292F">
            <w:pPr>
              <w:pStyle w:val="TableText"/>
              <w:jc w:val="center"/>
              <w:rPr>
                <w:rStyle w:val="AnswerGray"/>
              </w:rPr>
            </w:pPr>
            <w:r>
              <w:rPr>
                <w:rStyle w:val="AnswerGray"/>
              </w:rPr>
              <w:t>253</w:t>
            </w:r>
          </w:p>
        </w:tc>
      </w:tr>
    </w:tbl>
    <w:p w14:paraId="47985CED" w14:textId="77777777" w:rsidR="00DC6096" w:rsidRDefault="00DC6096" w:rsidP="00DC6096">
      <w:pPr>
        <w:pStyle w:val="Ttulo4"/>
        <w:ind w:left="360"/>
      </w:pPr>
      <w:r>
        <w:t>Pregunta:</w:t>
      </w:r>
    </w:p>
    <w:p w14:paraId="3B31D6C0" w14:textId="68CFE3D9" w:rsidR="00EA193E" w:rsidRPr="00B521B5" w:rsidRDefault="00EA193E" w:rsidP="00DC6096">
      <w:pPr>
        <w:pStyle w:val="BodyTextL25"/>
        <w:spacing w:before="0"/>
      </w:pPr>
      <w:r>
        <w:t>Compare los resultados de retardo. ¿De qué manera afecta el retardo la ubicación geográfica?</w:t>
      </w:r>
      <w:r w:rsidR="00393B09" w:rsidRPr="00393B09">
        <w:t xml:space="preserve"> </w:t>
      </w:r>
      <w:r w:rsidR="00393B09" w:rsidRPr="00393B09">
        <w:rPr>
          <w:rStyle w:val="Referenciaintensa"/>
        </w:rPr>
        <w:t>E</w:t>
      </w:r>
      <w:r w:rsidR="00393B09" w:rsidRPr="00393B09">
        <w:rPr>
          <w:rStyle w:val="Referenciaintensa"/>
        </w:rPr>
        <w:t>l tiempo de respuesta es mayor en comparación con la distancia física hasta el destino.</w:t>
      </w:r>
    </w:p>
    <w:p w14:paraId="020857C0" w14:textId="77777777" w:rsidR="00EA193E" w:rsidRDefault="00EA193E" w:rsidP="00EA193E">
      <w:pPr>
        <w:pStyle w:val="AnswerLineL25"/>
      </w:pPr>
      <w:r>
        <w:t>Escriba sus respuestas aquí.</w:t>
      </w:r>
    </w:p>
    <w:p w14:paraId="48B33FF6" w14:textId="77777777" w:rsidR="00EA193E" w:rsidRDefault="00EA193E" w:rsidP="00EA193E">
      <w:pPr>
        <w:pStyle w:val="Ttulo2"/>
      </w:pPr>
      <w:r>
        <w:t>Utilice el comando traceroute para registrar la latencia de la red.</w:t>
      </w:r>
    </w:p>
    <w:p w14:paraId="1FA9AEBD" w14:textId="77777777" w:rsidR="00EA193E" w:rsidRDefault="00EA193E" w:rsidP="00EA193E">
      <w:pPr>
        <w:pStyle w:val="BodyTextL25"/>
      </w:pPr>
      <w:r>
        <w:t xml:space="preserve">Según cuál sea el tamaño del ISP y la ubicación de los hosts de origen y destino, las rutas rastreadas pueden atravesar muchos saltos y una cantidad de ISP diferentes. Los comandos de </w:t>
      </w:r>
      <w:r w:rsidRPr="00945C44">
        <w:rPr>
          <w:b/>
        </w:rPr>
        <w:t>traceroute</w:t>
      </w:r>
      <w:r>
        <w:t xml:space="preserve"> también pueden utilizarse para observar la latencia de la red. En la Parte 2, el comando </w:t>
      </w:r>
      <w:r w:rsidRPr="009739A4">
        <w:rPr>
          <w:b/>
        </w:rPr>
        <w:t>tracert</w:t>
      </w:r>
      <w:r>
        <w:t xml:space="preserve"> se usa para rastrear la ruta a los mismos destinos en la Parte 1. El comando </w:t>
      </w:r>
      <w:r w:rsidRPr="00E80437">
        <w:rPr>
          <w:b/>
        </w:rPr>
        <w:t>tracert</w:t>
      </w:r>
      <w:r>
        <w:t xml:space="preserve"> es la versión de Windows del comando traceroute.</w:t>
      </w:r>
    </w:p>
    <w:p w14:paraId="4BA1517D" w14:textId="77777777" w:rsidR="00EA193E" w:rsidRDefault="00EA193E" w:rsidP="00EA193E">
      <w:pPr>
        <w:pStyle w:val="BodyTextL25"/>
      </w:pPr>
      <w:r>
        <w:t xml:space="preserve">El comando </w:t>
      </w:r>
      <w:r w:rsidRPr="009739A4">
        <w:rPr>
          <w:b/>
        </w:rPr>
        <w:t>tracert</w:t>
      </w:r>
      <w:r>
        <w:t xml:space="preserve"> utiliza paquetes ICMP de TTL superado y respuestas de eco ICMP para rastrear la ruta.</w:t>
      </w:r>
    </w:p>
    <w:p w14:paraId="06C01788" w14:textId="77777777" w:rsidR="00EA193E" w:rsidRDefault="00EA193E" w:rsidP="00EA193E">
      <w:pPr>
        <w:pStyle w:val="Ttulo3"/>
      </w:pPr>
      <w:r>
        <w:t>Utilice el comando tracert y registrar el resultado en archivos de texto.</w:t>
      </w:r>
    </w:p>
    <w:p w14:paraId="12537E32" w14:textId="77777777" w:rsidR="00EA193E" w:rsidRPr="00C37534" w:rsidRDefault="00EA193E" w:rsidP="00EA193E">
      <w:pPr>
        <w:pStyle w:val="BodyTextL25"/>
      </w:pPr>
      <w:r>
        <w:t>Copie los siguientes comandos para crear los archivos de traceroute:</w:t>
      </w:r>
    </w:p>
    <w:p w14:paraId="281D0A13" w14:textId="77777777" w:rsidR="00EA193E" w:rsidRPr="00656601" w:rsidRDefault="00EA193E" w:rsidP="00EA193E">
      <w:pPr>
        <w:pStyle w:val="CMD"/>
        <w:rPr>
          <w:b/>
          <w:lang w:val="en-US"/>
        </w:rPr>
      </w:pPr>
      <w:r w:rsidRPr="00656601">
        <w:rPr>
          <w:lang w:val="en-US"/>
        </w:rPr>
        <w:t xml:space="preserve">C:\Users\User1 &gt; </w:t>
      </w:r>
      <w:r w:rsidRPr="00656601">
        <w:rPr>
          <w:b/>
          <w:lang w:val="en-US"/>
        </w:rPr>
        <w:t>tracert www.lacnic.net &gt; traceroute_lacnic.txt</w:t>
      </w:r>
    </w:p>
    <w:p w14:paraId="7D18406F" w14:textId="77777777" w:rsidR="00EA193E" w:rsidRPr="00656601" w:rsidRDefault="00EA193E" w:rsidP="00EA193E">
      <w:pPr>
        <w:pStyle w:val="CMD"/>
        <w:rPr>
          <w:b/>
          <w:lang w:val="en-US"/>
        </w:rPr>
      </w:pPr>
      <w:r w:rsidRPr="00656601">
        <w:rPr>
          <w:lang w:val="en-US"/>
        </w:rPr>
        <w:t xml:space="preserve">C:\Users\User1 &gt; </w:t>
      </w:r>
      <w:r w:rsidRPr="00656601">
        <w:rPr>
          <w:b/>
          <w:lang w:val="en-US"/>
        </w:rPr>
        <w:t>tracert www.afrinic.net &gt; traceroute_afrinic.txt</w:t>
      </w:r>
    </w:p>
    <w:p w14:paraId="266CD1BF" w14:textId="77777777" w:rsidR="00EA193E" w:rsidRPr="00656601" w:rsidRDefault="00EA193E" w:rsidP="00EA193E">
      <w:pPr>
        <w:pStyle w:val="CMD"/>
        <w:rPr>
          <w:b/>
          <w:lang w:val="en-US"/>
        </w:rPr>
      </w:pPr>
      <w:r w:rsidRPr="00656601">
        <w:rPr>
          <w:lang w:val="en-US"/>
        </w:rPr>
        <w:t xml:space="preserve">C:\Users\User1 &gt; </w:t>
      </w:r>
      <w:r w:rsidRPr="00656601">
        <w:rPr>
          <w:b/>
          <w:lang w:val="en-US"/>
        </w:rPr>
        <w:t>tracert www.apnic.net &gt; traceroute_apnic.txt</w:t>
      </w:r>
    </w:p>
    <w:p w14:paraId="37B743C2" w14:textId="77777777" w:rsidR="00EA193E" w:rsidRPr="00B421FD" w:rsidRDefault="00EA193E" w:rsidP="00EA193E">
      <w:pPr>
        <w:pStyle w:val="BodyTextL25"/>
      </w:pPr>
      <w:r>
        <w:rPr>
          <w:b/>
        </w:rPr>
        <w:t>Nota</w:t>
      </w:r>
      <w:r w:rsidRPr="00740032">
        <w:t xml:space="preserve">: Si los sitios web se resuelven en direcciones IPv6, la opción -4 se puede usar para resolver direcciones IPv4 si se desea. El comando se convierte en </w:t>
      </w:r>
      <w:r>
        <w:rPr>
          <w:b/>
        </w:rPr>
        <w:t xml:space="preserve">tracert -4 </w:t>
      </w:r>
      <w:r w:rsidRPr="00C0292F">
        <w:t>www.</w:t>
      </w:r>
      <w:r>
        <w:rPr>
          <w:b/>
        </w:rPr>
        <w:t>lacnic</w:t>
      </w:r>
      <w:r w:rsidRPr="00C0292F">
        <w:t>.net</w:t>
      </w:r>
      <w:r>
        <w:rPr>
          <w:b/>
        </w:rPr>
        <w:t xml:space="preserve"> &gt; traceroute_lacnic.txt</w:t>
      </w:r>
      <w:r>
        <w:t>.</w:t>
      </w:r>
    </w:p>
    <w:p w14:paraId="0CAF4C3C" w14:textId="77777777" w:rsidR="00EA193E" w:rsidRDefault="00EA193E" w:rsidP="00EA193E">
      <w:pPr>
        <w:pStyle w:val="Ttulo3"/>
      </w:pPr>
      <w:r>
        <w:t>Utilice el comando more para examinar la ruta rastreada.</w:t>
      </w:r>
    </w:p>
    <w:p w14:paraId="3C0C5CB5" w14:textId="77777777" w:rsidR="00EA193E" w:rsidRPr="009466C5" w:rsidRDefault="00EA193E" w:rsidP="00EA193E">
      <w:pPr>
        <w:pStyle w:val="SubStepAlpha"/>
      </w:pPr>
      <w:r>
        <w:t xml:space="preserve">Utilice el comando </w:t>
      </w:r>
      <w:r>
        <w:rPr>
          <w:b/>
        </w:rPr>
        <w:t>more</w:t>
      </w:r>
      <w:r>
        <w:t xml:space="preserve"> para acceder al contenido de estos archivos:</w:t>
      </w:r>
    </w:p>
    <w:p w14:paraId="414D6D76" w14:textId="77777777" w:rsidR="00EA193E" w:rsidRPr="00656601" w:rsidRDefault="00EA193E" w:rsidP="00EA193E">
      <w:pPr>
        <w:pStyle w:val="CMD"/>
        <w:rPr>
          <w:lang w:val="en-US"/>
        </w:rPr>
      </w:pPr>
      <w:r w:rsidRPr="00656601">
        <w:rPr>
          <w:lang w:val="en-US"/>
        </w:rPr>
        <w:t>C:\Users\User1 &gt;</w:t>
      </w:r>
      <w:r w:rsidRPr="00656601">
        <w:rPr>
          <w:b/>
          <w:lang w:val="en-US"/>
        </w:rPr>
        <w:t xml:space="preserve"> more traceroute_arin.txt</w:t>
      </w:r>
    </w:p>
    <w:p w14:paraId="526D1C50" w14:textId="77777777" w:rsidR="00EA193E" w:rsidRPr="00656601" w:rsidRDefault="00EA193E" w:rsidP="00DC6096">
      <w:pPr>
        <w:pStyle w:val="CMDOutputRed"/>
        <w:rPr>
          <w:lang w:val="en-US"/>
        </w:rPr>
      </w:pPr>
    </w:p>
    <w:p w14:paraId="6CC79A0B" w14:textId="77777777" w:rsidR="00EA193E" w:rsidRDefault="00EA193E" w:rsidP="00EA193E">
      <w:pPr>
        <w:pStyle w:val="BodyTextL50"/>
      </w:pPr>
      <w:r>
        <w:t>En este ejemplo, tardó menos de 1 ms en recibir una respuesta de la puerta de enlace predeterminada (192.168.0.1). En el conteo de saltos 6, el viaje de ida y vuelta a 4.28.58.177 tomó un promedio de 37 ms. Para el viaje de ida y vuelta al destino final en www.lacnic .net tomó un promedio de 225 ms.</w:t>
      </w:r>
    </w:p>
    <w:p w14:paraId="406D8564" w14:textId="77777777" w:rsidR="00EA193E" w:rsidRDefault="00EA193E" w:rsidP="00EA193E">
      <w:pPr>
        <w:pStyle w:val="BodyTextL50"/>
      </w:pPr>
      <w:r>
        <w:t>Entre las líneas 8 y 9, hay más retraso de red como lo indica el aumento del tiempo de ida y vuelta de un promedio de 78 ms a 298 ms</w:t>
      </w:r>
    </w:p>
    <w:p w14:paraId="44A32EA9" w14:textId="77777777" w:rsidR="00EA193E" w:rsidRDefault="00EA193E" w:rsidP="00EA193E">
      <w:pPr>
        <w:pStyle w:val="SubStepAlpha"/>
      </w:pPr>
      <w:r>
        <w:t>Realice el mismo análisis con el resto de los resultados del comando tracert.</w:t>
      </w:r>
    </w:p>
    <w:p w14:paraId="4341E15C" w14:textId="77777777" w:rsidR="00DC6096" w:rsidRDefault="00DC6096" w:rsidP="00DC6096">
      <w:pPr>
        <w:pStyle w:val="Ttulo4"/>
      </w:pPr>
      <w:r>
        <w:lastRenderedPageBreak/>
        <w:t>Pregunta:</w:t>
      </w:r>
    </w:p>
    <w:p w14:paraId="516F69B3" w14:textId="1DBFCEFC" w:rsidR="00EA193E" w:rsidRDefault="00EA193E" w:rsidP="00DC6096">
      <w:pPr>
        <w:pStyle w:val="BodyTextL50"/>
        <w:spacing w:before="0"/>
      </w:pPr>
      <w:r>
        <w:t>¿A qué conclusión puede llegar con respecto a la relación entre el tiempo de ida y vuelta y la ubicación geográfica</w:t>
      </w:r>
      <w:r w:rsidR="00656601">
        <w:t>?</w:t>
      </w:r>
      <w:r w:rsidR="00393B09" w:rsidRPr="00393B09">
        <w:t xml:space="preserve"> </w:t>
      </w:r>
      <w:r w:rsidR="00393B09" w:rsidRPr="00393B09">
        <w:rPr>
          <w:rStyle w:val="Referenciaintensa"/>
        </w:rPr>
        <w:t>En la mayoría de los casos, el tiempo de respuesta es mayor en comparación con la distancia física hasta el destino.</w:t>
      </w:r>
    </w:p>
    <w:p w14:paraId="7B8FAF1B" w14:textId="523D9665" w:rsidR="003A00D7" w:rsidRDefault="003A00D7" w:rsidP="003A00D7">
      <w:pPr>
        <w:pStyle w:val="BodyTextL50"/>
      </w:pPr>
    </w:p>
    <w:p w14:paraId="1FBF76A3" w14:textId="77777777" w:rsidR="003A00D7" w:rsidRPr="003A00D7" w:rsidRDefault="003A00D7" w:rsidP="003A00D7">
      <w:pPr>
        <w:pStyle w:val="BodyTextL50"/>
      </w:pPr>
    </w:p>
    <w:p w14:paraId="0B56EE76" w14:textId="77777777" w:rsidR="00EA193E" w:rsidRDefault="00EA193E" w:rsidP="00EA193E">
      <w:pPr>
        <w:pStyle w:val="Ttulo2"/>
      </w:pPr>
      <w:r>
        <w:t>Traceroute Extendido</w:t>
      </w:r>
    </w:p>
    <w:p w14:paraId="2106DAE5" w14:textId="77777777" w:rsidR="00EA193E" w:rsidRDefault="00EA193E" w:rsidP="00EA193E">
      <w:pPr>
        <w:pStyle w:val="BodyTextL50"/>
      </w:pPr>
      <w:r>
        <w:t>Aunque</w:t>
      </w:r>
      <w:r>
        <w:rPr>
          <w:b/>
        </w:rPr>
        <w:t xml:space="preserve"> traceroute</w:t>
      </w:r>
      <w:r>
        <w:t xml:space="preserve"> tiene diferentes implementaciones según la plataforma, todas las versiones permiten que los usuarios ajusten su comportamiento. En Windows, esto puede lograrse con opciones y switches en la línea de comandos </w:t>
      </w:r>
      <w:r w:rsidRPr="00E80437">
        <w:rPr>
          <w:b/>
        </w:rPr>
        <w:t>tracert</w:t>
      </w:r>
      <w:r>
        <w:t>.</w:t>
      </w:r>
    </w:p>
    <w:p w14:paraId="1F08353F" w14:textId="77777777" w:rsidR="00EA193E" w:rsidRDefault="00EA193E" w:rsidP="00EA193E">
      <w:pPr>
        <w:pStyle w:val="SubStepAlpha"/>
      </w:pPr>
      <w:r>
        <w:t xml:space="preserve">La resolución de nombres inversa (que resuelve una dirección IP para un nombre de dominio) puede agregar una demora a los resultados de </w:t>
      </w:r>
      <w:r w:rsidRPr="00E80437">
        <w:rPr>
          <w:b/>
        </w:rPr>
        <w:t>tracert</w:t>
      </w:r>
      <w:r>
        <w:t xml:space="preserve"> y generar resultados imprecisos. Para garantizar que </w:t>
      </w:r>
      <w:r>
        <w:rPr>
          <w:b/>
        </w:rPr>
        <w:t>tracert</w:t>
      </w:r>
      <w:r>
        <w:t xml:space="preserve"> no intente revertir la resolución de las direcciones IP de salto, agregue la opción</w:t>
      </w:r>
      <w:r>
        <w:rPr>
          <w:b/>
        </w:rPr>
        <w:t xml:space="preserve">–d </w:t>
      </w:r>
      <w:r>
        <w:t xml:space="preserve">a la línea de comando </w:t>
      </w:r>
      <w:r>
        <w:rPr>
          <w:b/>
        </w:rPr>
        <w:t xml:space="preserve">tracert </w:t>
      </w:r>
      <w:r>
        <w:t>:</w:t>
      </w:r>
    </w:p>
    <w:p w14:paraId="18EF7241" w14:textId="77777777" w:rsidR="00EA193E" w:rsidRPr="00656601" w:rsidRDefault="00EA193E" w:rsidP="00EA193E">
      <w:pPr>
        <w:pStyle w:val="CMDOutput"/>
        <w:rPr>
          <w:lang w:val="en-US"/>
        </w:rPr>
      </w:pPr>
      <w:r w:rsidRPr="00656601">
        <w:rPr>
          <w:lang w:val="en-US"/>
        </w:rPr>
        <w:t xml:space="preserve">C:\Users\User1 &gt; </w:t>
      </w:r>
      <w:r w:rsidRPr="00656601">
        <w:rPr>
          <w:b/>
          <w:lang w:val="en-US"/>
        </w:rPr>
        <w:t>tracert —d www.lacnic.net &gt; traceroute_d_lacnic.txt</w:t>
      </w:r>
    </w:p>
    <w:p w14:paraId="34FEDC37" w14:textId="77777777" w:rsidR="00EA193E" w:rsidRPr="00656601" w:rsidRDefault="00EA193E" w:rsidP="00EA193E">
      <w:pPr>
        <w:pStyle w:val="CMDOutput"/>
        <w:rPr>
          <w:lang w:val="en-US"/>
        </w:rPr>
      </w:pPr>
      <w:r w:rsidRPr="00656601">
        <w:rPr>
          <w:lang w:val="en-US"/>
        </w:rPr>
        <w:t xml:space="preserve">C:\Users\User1 &gt; </w:t>
      </w:r>
      <w:r w:rsidRPr="00656601">
        <w:rPr>
          <w:b/>
          <w:lang w:val="en-US"/>
        </w:rPr>
        <w:t>tracert —d www.afrinic.net &gt; traceroute_d_afrinic.txt</w:t>
      </w:r>
    </w:p>
    <w:p w14:paraId="3052F117" w14:textId="77777777" w:rsidR="00EA193E" w:rsidRPr="00656601" w:rsidRDefault="00EA193E" w:rsidP="00EA193E">
      <w:pPr>
        <w:pStyle w:val="CMDOutput"/>
        <w:rPr>
          <w:b/>
          <w:lang w:val="en-US"/>
        </w:rPr>
      </w:pPr>
      <w:r w:rsidRPr="00656601">
        <w:rPr>
          <w:lang w:val="en-US"/>
        </w:rPr>
        <w:t xml:space="preserve">C:\Users\User1 &gt; </w:t>
      </w:r>
      <w:r w:rsidRPr="00656601">
        <w:rPr>
          <w:b/>
          <w:lang w:val="en-US"/>
        </w:rPr>
        <w:t>tracert —d www.apnic.net &gt; traceroute_d_apnic.txt</w:t>
      </w:r>
    </w:p>
    <w:p w14:paraId="78F7C14A" w14:textId="77777777" w:rsidR="00EA193E" w:rsidRPr="009466C5" w:rsidRDefault="00EA193E" w:rsidP="00EA193E">
      <w:pPr>
        <w:pStyle w:val="SubStepAlpha"/>
      </w:pPr>
      <w:r>
        <w:t xml:space="preserve">Utilice el comando </w:t>
      </w:r>
      <w:r>
        <w:rPr>
          <w:b/>
        </w:rPr>
        <w:t>more</w:t>
      </w:r>
      <w:r>
        <w:t xml:space="preserve"> para acceder al contenido de estos archivos:</w:t>
      </w:r>
    </w:p>
    <w:p w14:paraId="53BF2E17" w14:textId="77777777" w:rsidR="00EA193E" w:rsidRPr="00656601" w:rsidRDefault="00EA193E" w:rsidP="00EA193E">
      <w:pPr>
        <w:pStyle w:val="CMD"/>
        <w:rPr>
          <w:lang w:val="en-US"/>
        </w:rPr>
      </w:pPr>
      <w:r w:rsidRPr="00656601">
        <w:rPr>
          <w:lang w:val="en-US"/>
        </w:rPr>
        <w:t>C:\Users\User1 &gt;</w:t>
      </w:r>
      <w:r w:rsidRPr="00656601">
        <w:rPr>
          <w:b/>
          <w:lang w:val="en-US"/>
        </w:rPr>
        <w:t xml:space="preserve"> more traceroute_d_lacnic.txt</w:t>
      </w:r>
    </w:p>
    <w:p w14:paraId="68580C15" w14:textId="77777777" w:rsidR="00EA193E" w:rsidRPr="00656601" w:rsidRDefault="00EA193E" w:rsidP="00DC6096">
      <w:pPr>
        <w:pStyle w:val="CMDOutputRed"/>
        <w:rPr>
          <w:lang w:val="en-US"/>
        </w:rPr>
      </w:pPr>
    </w:p>
    <w:p w14:paraId="41BC49F9" w14:textId="77777777" w:rsidR="00DC6096" w:rsidRDefault="00DC6096" w:rsidP="00DC6096">
      <w:pPr>
        <w:pStyle w:val="Ttulo4"/>
      </w:pPr>
      <w:r>
        <w:t>Pregunta:</w:t>
      </w:r>
    </w:p>
    <w:p w14:paraId="6F6EB6F0" w14:textId="31930927" w:rsidR="00EA193E" w:rsidRDefault="00EA193E" w:rsidP="00DC6096">
      <w:pPr>
        <w:pStyle w:val="BodyTextL50"/>
        <w:spacing w:before="0"/>
      </w:pPr>
      <w:r>
        <w:t xml:space="preserve">¿Cuál es la diferencia entre el resultado de </w:t>
      </w:r>
      <w:r>
        <w:rPr>
          <w:b/>
        </w:rPr>
        <w:t>tracert</w:t>
      </w:r>
      <w:r>
        <w:t xml:space="preserve"> después de agregar la opción </w:t>
      </w:r>
      <w:r>
        <w:rPr>
          <w:b/>
        </w:rPr>
        <w:t>–d</w:t>
      </w:r>
      <w:r>
        <w:t>?</w:t>
      </w:r>
      <w:r w:rsidR="00393B09" w:rsidRPr="00393B09">
        <w:t xml:space="preserve"> </w:t>
      </w:r>
      <w:r w:rsidR="00393B09" w:rsidRPr="00393B09">
        <w:rPr>
          <w:rStyle w:val="Referenciaintensa"/>
        </w:rPr>
        <w:t>se utiliza para realizar un seguimiento de la ruta sin realizar una resolución inversa de DNS (Domain Name System).</w:t>
      </w:r>
    </w:p>
    <w:p w14:paraId="360F381F" w14:textId="0F370BCE" w:rsidR="003A00D7" w:rsidRPr="00393B09" w:rsidRDefault="003A00D7" w:rsidP="003A00D7">
      <w:pPr>
        <w:pStyle w:val="BodyTextL50"/>
        <w:rPr>
          <w:lang w:val="es-MX"/>
        </w:rPr>
      </w:pPr>
    </w:p>
    <w:p w14:paraId="4DCCA757" w14:textId="77777777" w:rsidR="003A00D7" w:rsidRPr="00393B09" w:rsidRDefault="003A00D7" w:rsidP="003A00D7">
      <w:pPr>
        <w:pStyle w:val="BodyTextL50"/>
        <w:rPr>
          <w:lang w:val="es-MX"/>
        </w:rPr>
      </w:pPr>
    </w:p>
    <w:p w14:paraId="7C43B823" w14:textId="77777777" w:rsidR="003A00D7" w:rsidRPr="00393B09" w:rsidRDefault="003A00D7" w:rsidP="003A00D7">
      <w:pPr>
        <w:pStyle w:val="BodyTextL50"/>
        <w:rPr>
          <w:lang w:val="es-MX"/>
        </w:rPr>
      </w:pPr>
    </w:p>
    <w:p w14:paraId="5855FCC4" w14:textId="77777777" w:rsidR="00EA193E" w:rsidRDefault="00EA193E" w:rsidP="00EA193E">
      <w:pPr>
        <w:pStyle w:val="BodyTextL50"/>
      </w:pPr>
      <w:r>
        <w:rPr>
          <w:b/>
        </w:rPr>
        <w:t>Nota:</w:t>
      </w:r>
      <w:r>
        <w:t xml:space="preserve"> Windows </w:t>
      </w:r>
      <w:r>
        <w:rPr>
          <w:b/>
        </w:rPr>
        <w:t xml:space="preserve">tracert </w:t>
      </w:r>
      <w:r>
        <w:t>presentará una lista de opciones disponibles y sus descripciones cuando se publique sin ninguna opción.</w:t>
      </w:r>
    </w:p>
    <w:p w14:paraId="75CECF61" w14:textId="77777777" w:rsidR="00EA193E" w:rsidRPr="00E80437" w:rsidRDefault="00EA193E" w:rsidP="00EA193E">
      <w:pPr>
        <w:pStyle w:val="BodyTextL50"/>
        <w:rPr>
          <w:b/>
        </w:rPr>
      </w:pPr>
      <w:r>
        <w:rPr>
          <w:b/>
        </w:rPr>
        <w:t>Nota:</w:t>
      </w:r>
      <w:r>
        <w:t xml:space="preserve"> La implementación de Cisco IOS de </w:t>
      </w:r>
      <w:r>
        <w:rPr>
          <w:b/>
        </w:rPr>
        <w:t>traceroute</w:t>
      </w:r>
      <w:r>
        <w:t xml:space="preserve"> también permite un ajuste fino pero no depende de las opciones de línea de comandos. El comando de traceroute extendido de IOS presenta varias preguntas simples para permitir que el administrador indique los valores de los parámetros deseados.</w:t>
      </w:r>
    </w:p>
    <w:p w14:paraId="28D0766C" w14:textId="77777777" w:rsidR="00EA193E" w:rsidRDefault="00EA193E" w:rsidP="00EA193E">
      <w:pPr>
        <w:pStyle w:val="Ttulo1"/>
      </w:pPr>
      <w:r>
        <w:t>Preguntas de reflexión</w:t>
      </w:r>
    </w:p>
    <w:p w14:paraId="1248508B" w14:textId="42BDCC1B" w:rsidR="003A00D7" w:rsidRDefault="00EA193E" w:rsidP="00A832C1">
      <w:pPr>
        <w:pStyle w:val="ReflectionQ"/>
      </w:pPr>
      <w:r>
        <w:t xml:space="preserve">Los resultados de </w:t>
      </w:r>
      <w:r w:rsidRPr="00945C44">
        <w:rPr>
          <w:b/>
        </w:rPr>
        <w:t>tracert</w:t>
      </w:r>
      <w:r>
        <w:t xml:space="preserve"> y </w:t>
      </w:r>
      <w:r w:rsidRPr="00945C44">
        <w:rPr>
          <w:b/>
        </w:rPr>
        <w:t>ping</w:t>
      </w:r>
      <w:r>
        <w:t xml:space="preserve"> pueden proporcionar información importante sobre la latencia de la red. ¿Qué debe hacer si desea una representación precisa de la línea de base de la latencia de su red?</w:t>
      </w:r>
      <w:r w:rsidR="00A832C1" w:rsidRPr="00A832C1">
        <w:t xml:space="preserve"> </w:t>
      </w:r>
      <w:r w:rsidR="00A832C1" w:rsidRPr="00A832C1">
        <w:rPr>
          <w:rStyle w:val="Referenciaintensa"/>
        </w:rPr>
        <w:t>Debe realizar un análisis cuidadoso del retraso en varios días consecutivos y en momentos diferentes del día</w:t>
      </w:r>
    </w:p>
    <w:p w14:paraId="6185777E" w14:textId="77777777" w:rsidR="003A00D7" w:rsidRPr="003A00D7" w:rsidRDefault="003A00D7" w:rsidP="003A00D7">
      <w:pPr>
        <w:pStyle w:val="BodyTextL25"/>
      </w:pPr>
    </w:p>
    <w:p w14:paraId="2903CBA3" w14:textId="2D7B088E" w:rsidR="00EA193E" w:rsidRDefault="00EA193E" w:rsidP="00DC6096">
      <w:pPr>
        <w:pStyle w:val="ReflectionQ"/>
      </w:pPr>
      <w:r>
        <w:t>¿Cómo puede utilizar la información de línea de base?</w:t>
      </w:r>
      <w:r w:rsidR="00A832C1" w:rsidRPr="00A832C1">
        <w:t xml:space="preserve"> </w:t>
      </w:r>
      <w:r w:rsidR="00A832C1" w:rsidRPr="00A832C1">
        <w:rPr>
          <w:rStyle w:val="Referenciaintensa"/>
        </w:rPr>
        <w:t>comparar los datos de línea de base con los datos actuales es una estrategia efectiva para identificar cambios en los tiempos de respuesta de la red y detectar posibles problemas. Al realizar esta comparación, puedes determinar si ha habido algún deterioro en el rendimiento de la red y tomar medidas correctivas.</w:t>
      </w:r>
    </w:p>
    <w:p w14:paraId="21270A1C" w14:textId="77777777" w:rsidR="003A00D7" w:rsidRDefault="003A00D7" w:rsidP="003A00D7">
      <w:pPr>
        <w:pStyle w:val="AnswerLineL25"/>
        <w:rPr>
          <w:color w:val="auto"/>
        </w:rPr>
      </w:pPr>
    </w:p>
    <w:p w14:paraId="439A4E1B" w14:textId="77777777" w:rsidR="003A00D7" w:rsidRDefault="003A00D7" w:rsidP="003A00D7">
      <w:pPr>
        <w:pStyle w:val="AnswerLineL25"/>
        <w:rPr>
          <w:color w:val="auto"/>
        </w:rPr>
      </w:pPr>
    </w:p>
    <w:sectPr w:rsidR="003A00D7"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0DA5" w14:textId="77777777" w:rsidR="009D6350" w:rsidRDefault="009D6350" w:rsidP="00710659">
      <w:pPr>
        <w:spacing w:after="0" w:line="240" w:lineRule="auto"/>
      </w:pPr>
      <w:r>
        <w:separator/>
      </w:r>
    </w:p>
    <w:p w14:paraId="6EC042AA" w14:textId="77777777" w:rsidR="009D6350" w:rsidRDefault="009D6350"/>
  </w:endnote>
  <w:endnote w:type="continuationSeparator" w:id="0">
    <w:p w14:paraId="4D96A6BD" w14:textId="77777777" w:rsidR="009D6350" w:rsidRDefault="009D6350" w:rsidP="00710659">
      <w:pPr>
        <w:spacing w:after="0" w:line="240" w:lineRule="auto"/>
      </w:pPr>
      <w:r>
        <w:continuationSeparator/>
      </w:r>
    </w:p>
    <w:p w14:paraId="27879001" w14:textId="77777777" w:rsidR="009D6350" w:rsidRDefault="009D6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F66F"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EB63" w14:textId="0D8064D1"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93B09">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54A6" w14:textId="1F859E61"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393B09">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F2EE" w14:textId="77777777" w:rsidR="009D6350" w:rsidRDefault="009D6350" w:rsidP="00710659">
      <w:pPr>
        <w:spacing w:after="0" w:line="240" w:lineRule="auto"/>
      </w:pPr>
      <w:r>
        <w:separator/>
      </w:r>
    </w:p>
    <w:p w14:paraId="632A7857" w14:textId="77777777" w:rsidR="009D6350" w:rsidRDefault="009D6350"/>
  </w:footnote>
  <w:footnote w:type="continuationSeparator" w:id="0">
    <w:p w14:paraId="0AE26DAF" w14:textId="77777777" w:rsidR="009D6350" w:rsidRDefault="009D6350" w:rsidP="00710659">
      <w:pPr>
        <w:spacing w:after="0" w:line="240" w:lineRule="auto"/>
      </w:pPr>
      <w:r>
        <w:continuationSeparator/>
      </w:r>
    </w:p>
    <w:p w14:paraId="2B96865A" w14:textId="77777777" w:rsidR="009D6350" w:rsidRDefault="009D63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DCEE"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Content>
      <w:p w14:paraId="573DCD91" w14:textId="77777777" w:rsidR="00926CB2" w:rsidRDefault="00CC114D" w:rsidP="008402F2">
        <w:pPr>
          <w:pStyle w:val="PageHead"/>
        </w:pPr>
        <w:r>
          <w:t>Lab - Pruebe la latencia de red con Ping y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61D0" w14:textId="77777777" w:rsidR="00926CB2" w:rsidRDefault="00882B63" w:rsidP="006C3FCF">
    <w:pPr>
      <w:ind w:left="-288"/>
    </w:pPr>
    <w:r>
      <w:rPr>
        <w:noProof/>
      </w:rPr>
      <w:drawing>
        <wp:inline distT="0" distB="0" distL="0" distR="0" wp14:anchorId="6E49DC35" wp14:editId="2291CF9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79027588">
    <w:abstractNumId w:val="6"/>
  </w:num>
  <w:num w:numId="2" w16cid:durableId="84957293">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4673242">
    <w:abstractNumId w:val="2"/>
  </w:num>
  <w:num w:numId="4" w16cid:durableId="940843278">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4354458">
    <w:abstractNumId w:val="4"/>
  </w:num>
  <w:num w:numId="6" w16cid:durableId="1197280769">
    <w:abstractNumId w:val="0"/>
  </w:num>
  <w:num w:numId="7" w16cid:durableId="1702314392">
    <w:abstractNumId w:val="1"/>
  </w:num>
  <w:num w:numId="8" w16cid:durableId="413404853">
    <w:abstractNumId w:val="5"/>
    <w:lvlOverride w:ilvl="0">
      <w:lvl w:ilvl="0">
        <w:start w:val="1"/>
        <w:numFmt w:val="decimal"/>
        <w:lvlText w:val="Parte %1:"/>
        <w:lvlJc w:val="left"/>
        <w:pPr>
          <w:tabs>
            <w:tab w:val="num" w:pos="1152"/>
          </w:tabs>
          <w:ind w:left="1152" w:hanging="792"/>
        </w:pPr>
        <w:rPr>
          <w:rFonts w:hint="default"/>
        </w:rPr>
      </w:lvl>
    </w:lvlOverride>
  </w:num>
  <w:num w:numId="9" w16cid:durableId="1818179655">
    <w:abstractNumId w:val="4"/>
    <w:lvlOverride w:ilvl="0"/>
  </w:num>
  <w:num w:numId="10" w16cid:durableId="11240753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B09"/>
    <w:rsid w:val="003A00D7"/>
    <w:rsid w:val="003A19DC"/>
    <w:rsid w:val="003A1B45"/>
    <w:rsid w:val="003A220C"/>
    <w:rsid w:val="003A452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083"/>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746"/>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01"/>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D6350"/>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2C1"/>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715"/>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75C"/>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908B4"/>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E277A"/>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A193E"/>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E277A"/>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E277A"/>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Sinlista"/>
    <w:uiPriority w:val="99"/>
    <w:rsid w:val="00EA193E"/>
    <w:pPr>
      <w:numPr>
        <w:numId w:val="10"/>
      </w:numPr>
    </w:pPr>
  </w:style>
  <w:style w:type="character" w:styleId="Referenciaintensa">
    <w:name w:val="Intense Reference"/>
    <w:basedOn w:val="Fuentedeprrafopredeter"/>
    <w:uiPriority w:val="32"/>
    <w:qFormat/>
    <w:rsid w:val="00393B09"/>
    <w:rPr>
      <w:rFonts w:ascii="Arial" w:hAnsi="Arial"/>
      <w:b w:val="0"/>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6F388C"/>
    <w:rsid w:val="00754E67"/>
    <w:rsid w:val="007B266E"/>
    <w:rsid w:val="009E6EBF"/>
    <w:rsid w:val="00AC6B14"/>
    <w:rsid w:val="00C620E2"/>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EF16C-AD57-4B55-B013-2C6C3B7D0A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9240C6-95D0-4247-BBF9-6107B0B93C7E}">
  <ds:schemaRefs>
    <ds:schemaRef ds:uri="http://schemas.microsoft.com/sharepoint/v3/contenttype/forms"/>
  </ds:schemaRefs>
</ds:datastoreItem>
</file>

<file path=customXml/itemProps3.xml><?xml version="1.0" encoding="utf-8"?>
<ds:datastoreItem xmlns:ds="http://schemas.openxmlformats.org/officeDocument/2006/customXml" ds:itemID="{3395A8E0-0A61-4A4A-97AD-CE8884743EB8}">
  <ds:schemaRefs>
    <ds:schemaRef ds:uri="http://schemas.openxmlformats.org/officeDocument/2006/bibliography"/>
  </ds:schemaRefs>
</ds:datastoreItem>
</file>

<file path=customXml/itemProps4.xml><?xml version="1.0" encoding="utf-8"?>
<ds:datastoreItem xmlns:ds="http://schemas.openxmlformats.org/officeDocument/2006/customXml" ds:itemID="{D3C605F2-224A-44F4-B3DC-3A0E5B879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TotalTime>
  <Pages>4</Pages>
  <Words>1323</Words>
  <Characters>7277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Pruebe la latencia de red con Ping y Traceroute</vt:lpstr>
      <vt:lpstr/>
    </vt:vector>
  </TitlesOfParts>
  <Company>Cisco Systems, Inc.</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Pruebe la latencia de red con Ping y Traceroute</dc:title>
  <dc:creator>SP</dc:creator>
  <dc:description>2013</dc:description>
  <cp:lastModifiedBy>AMERICA CITLALY FLORES MASCAREO</cp:lastModifiedBy>
  <cp:revision>6</cp:revision>
  <cp:lastPrinted>2020-06-22T23:56:00Z</cp:lastPrinted>
  <dcterms:created xsi:type="dcterms:W3CDTF">2020-06-22T23:54:00Z</dcterms:created>
  <dcterms:modified xsi:type="dcterms:W3CDTF">2023-05-26T02:12:00Z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