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HỢP ĐỒNG THIẾT KẾ NỘI THẤT</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V/v: LẬP HỒ SƠ THIẾT KẾ NỘI THẤT VÀ HỒ SƠ KỸ THUẬT THI CÔNG NỘI THẤT</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…/…/HĐTK-NT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Bộ luật Dân sự số 91/2015/QH13 ngày 24/11/2015;</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Luật Xây dựng số 50/2014/QH13 ngày 18/6/2014 (và các văn bản sửa đổi, bổ sung nếu có);</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Luật Sở hữu trí tuệ số 50/2005/QH11 (và các văn bản sửa đổi, bổ sung nếu có);</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nhu cầu và khả năng của các Bên.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 tháng …….. năm …….., tại ………………………………, chúng tôi gồm:</w:t>
      </w:r>
    </w:p>
    <w:tbl>
      <w:tblPr>
        <w:tblStyle w:val="Table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vAlign w:val="cente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BÊN A (CHỦ ĐẦU TƯ/ KHÁCH HÀNG)</w:t>
            </w:r>
            <w:r w:rsidDel="00000000" w:rsidR="00000000" w:rsidRPr="00000000">
              <w:rPr>
                <w:rtl w:val="0"/>
              </w:rPr>
            </w:r>
          </w:p>
        </w:tc>
        <w:tc>
          <w:tcPr>
            <w:vAlign w:val="center"/>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BÊN B (ĐƠN VỊ THIẾT KẾ NỘI THẤT)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tên/Tên tổ chức: …………………………………</w:t>
            </w:r>
          </w:p>
        </w:tc>
        <w:tc>
          <w:tcPr>
            <w:vAlign w:val="center"/>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đơn vị/Cá nhân: …………………………………</w:t>
            </w:r>
          </w:p>
        </w:tc>
      </w:tr>
      <w:tr>
        <w:trPr>
          <w:cantSplit w:val="0"/>
          <w:tblHeader w:val="0"/>
        </w:trPr>
        <w:tc>
          <w:tcPr>
            <w:vAlign w:val="cente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CCCD/MST: …………………………………………..</w:t>
            </w:r>
          </w:p>
        </w:tc>
        <w:tc>
          <w:tcPr>
            <w:vAlign w:val="center"/>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MST/CCCD: …………………………………………..</w:t>
            </w:r>
          </w:p>
        </w:tc>
      </w:tr>
      <w:tr>
        <w:trPr>
          <w:cantSplit w:val="0"/>
          <w:tblHeader w:val="0"/>
        </w:trPr>
        <w:tc>
          <w:tcPr>
            <w:vAlign w:val="cente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r>
          </w:p>
        </w:tc>
        <w:tc>
          <w:tcPr>
            <w:vAlign w:val="cente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r>
          </w:p>
        </w:tc>
      </w:tr>
      <w:tr>
        <w:trPr>
          <w:cantSplit w:val="0"/>
          <w:tblHeader w:val="0"/>
        </w:trPr>
        <w:tc>
          <w:tcPr>
            <w:vAlign w:val="cente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thoại/Email: ……………………………………</w:t>
            </w:r>
          </w:p>
        </w:tc>
        <w:tc>
          <w:tcPr>
            <w:vAlign w:val="cente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thoại/Email: ……………………………………</w:t>
            </w:r>
          </w:p>
        </w:tc>
      </w:tr>
    </w:tbl>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Bên A xác nhận là học viên của khóa học “Xây Nhà Lần Đầu” (XNLĐ) và được tiếp cận mẫu hợp đồng này nhằm tăng minh bạch, cân bằng quyền lợi giữa các Bên khi triển khai thiết kế nội thất.</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Hai Bên thống nhất ký kết Hợp đồng với các điều khoản sau:</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 PHẠM VI CÔNG VIỆC VÀ SẢN PHẨM BÀN GIAO</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Bên B thực hiện dịch vụ thiết kế nội thất cho công trình/căn hộ tại địa chỉ: ………………………………………………………………………………… (sau đây gọi là “Công trình”).</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Phạm vi thiết kế áp dụng cho các khu vực: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Hạng mục công việc (tích chọn, mô tả chi tiết tại Phụ lục 01):</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Khảo sát hiện trạng (đo đạc, chụp ảnh, ghi nhận hệ thống hiện hữu).</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Thiết kế ý tưởng/Concept (moodboard, định hướng phong cách, vật liệu, màu sắc, ánh sáng).</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Thiết kế mặt bằng công năng (layout nội thất) và phương án bố trí đồ đạc.</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Phối cảnh 3D nội thất (tối thiểu … góc nhìn/không gian theo Phụ lục 01).</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Hồ sơ kỹ thuật thi công nội thất (bản vẽ 2D chi tiết): trần, sàn, tường - vách, chi tiết đồ rời/đồ đóng (tủ bếp, tủ áo, kệ, quầy...), chi tiết WC, ký hiệu - ghi chú vật liệu, thống kê kích thước.</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Phối hợp M&amp;E liên quan nội thất (điện - chiếu sáng - ổ cắm - công tắc - internet - điều hòa - cấp thoát nước cho thiết bị nội thất) trên cơ sở hiện trạng và/hoặc hồ sơ M&amp;E do Bên A cung cấp.</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 Danh mục vật liệu/thiết bị đề xuất (spec), gợi ý nhà cung cấp tham khảo (nếu có).</w:t>
      </w:r>
    </w:p>
    <w:p w:rsidR="00000000" w:rsidDel="00000000" w:rsidP="00000000" w:rsidRDefault="00000000" w:rsidRPr="00000000" w14:paraId="00000027">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  h</w:t>
      </w:r>
      <w:sdt>
        <w:sdtPr>
          <w:id w:val="120903721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e0000"/>
          <w:sz w:val="24"/>
          <w:szCs w:val="24"/>
          <w:highlight w:val="yellow"/>
          <w:rtl w:val="0"/>
        </w:rPr>
        <w:t xml:space="preserve">Bảng dự toán theo thiết kế (BOQ/Cost Estimate): (i) khối lượng – chủng loại vật tư/thiết bị chính, (ii) đơn giá tham chiếu/biên độ, (iii) tổng dự toán theo từng khu vực, (iv) so sánh với Ngân sách mục tiêu.</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Giám sát tác giả (tại công trình hoặc từ xa) theo Điều 8.</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Sản phẩm bàn giao tối thiểu gồm: (i) 01 bộ file PDF in ấn; (ii) 01 thư mục điện tử (Google Drive/USB) gồm PDF và file nguồn theo thỏa thuận (DWG/SketchUp/3dsMax…); (iii) Bảng spec/BOQ (nếu có). Danh mục bàn giao chi tiết theo Phụ lục 03.</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Công việc không bao gồm (trừ khi ghi rõ tại Phụ lục 01): xin phép xây dựng/hoàn công; thẩm tra PCCC; thiết kế kết cấu; thiết kế M&amp;E tổng thể; bóc tách shopdrawing của nhà thầu; quản lý dự án; mua sắm - thi công - lắp đặt.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“Ngân sách mục tiêu nội thất (Budget Cap)” là tổng chi phí dự kiến để thi công/mua sắm theo thiết kế (bao gồm vật tư, nhân công, thiết bị/đồ rời theo phạm vi thống nhất), do Bên A cung cấp bằng văn bản tại thời điểm ký hợp đồng hoặc tại Phụ lục 01.</w:t>
        <w:br w:type="textWrapping"/>
        <w:t xml:space="preserve">Ngân sách mục tiêu không bao gồm: … (nếu muốn loại trừ đồ rời/điện lạnh/điện tử… thì liệt kê rõ).</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 TIÊU CHUẨN THỰC HIỆN VÀ NGUYÊN TẮC MINH BẠCH</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Bên B thực hiện thiết kế trên cơ sở: (i) brief nhu cầu của Bên A (Phụ lục 04); (ii) ngân sách mục tiêu; (iii) điều kiện hiện trạng; (iv) tiêu chuẩn an toàn - công năng - thẩm mỹ phù hợp thực tế thi công tại Việt Nam.</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Minh bạch lợi ích: Bên B cam kết không nhận “hoa hồng/chiết khấu ngầm” từ bất kỳ nhà thầu/nhà cung cấp nào liên quan đến Công trình. Trường hợp có ưu đãi/chiết khấu thương mại hợp pháp phát sinh từ việc đặt hàng theo thiết kế, toàn bộ lợi ích đó thuộc về Bên A hoặc được khấu trừ trực tiếp vào giá mua hàng của Bên A; nếu khác đi phải có văn bản đồng ý của Bên A.</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Nếu Bên B đồng thời là đơn vị thi công hoặc có bên liên quan tham gia thi công/cung ứng, Bên B phải công bố xung đột lợi ích (nếu có) và vẫn phải tuân thủ nguyên tắc minh bạch tại khoản 2.2.</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 TIẾN ĐỘ, QUY TRÌNH DUYỆT VÀ SỐ LẦN HIỆU CHỈNH</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Tiến độ dự kiến theo mốc (chi tiết tại Phụ lục 02):</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GĐ1: Khảo sát &amp; Concept: … ngày làm việc.</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GĐ2: Layout &amp; chốt công năng: … ngày làm việc.</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GĐ3: 3D &amp; chốt vật liệu: … ngày làm việc.</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GĐ4: Hồ sơ kỹ thuật thi công nội thất: … ngày làm việc.</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Thời gian phản hồi của Bên A: Trong vòng … ngày làm việc kể từ khi nhận hồ sơ mỗi giai đoạn. Nếu Bên A phản hồi chậm, tiến độ của Bên B được gia hạn tương ứng (không xem là vi phạm tiến độ).</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Nguyên tắc duyệt: Một giai đoạn chỉ được xem là “đã duyệt/chốt” khi Bên A xác nhận bằng văn bản (email/tin nhắn có lưu trữ). Không áp dụng cơ chế “im lặng là đồng ý”.</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Số lần hiệu chỉnh đã bao gồm trong phí (không tính lỗi của Bên B): Concept 02 lần; Layout 03 lần; 3D 03 lần; Hồ sơ kỹ thuật 02 lần (không thay đổi concept/layout đã duyệt).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Lỗi của Bên B (sửa miễn phí): sai số - thiếu kích thước; xung đột giữa bản vẽ; thiếu hạng mục theo Phụ lục 01; chỉ định vật liệu không khả thi; bố trí M&amp;E nội thất mâu thuẫn với phương án đã chốt.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Chậm tiến độ do lỗi của Bên B (phạt vi phạm và khắc phục):</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Mỗi giai đoạn được phép chậm tối đa … ngày làm việc (thời gian ân hạn) để xử lý các vấn đề kỹ thuật phát sinh; quá thời hạn này được xem là chậm tiến độ do lỗi Bên B (trừ trường hợp bất khả kháng hoặc do Bên A chậm phản hồi theo khoản 3.2).</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Mức phạt vi phạm: …%/ngày tính trên Giá trị Hợp đồng hoặc …%/ngày tính trên giá trị phần công việc bị chậm (hai bên chọn 01 cách tại Phụ lục 02), nhưng tổng mức phạt không vượt quá …% Giá trị Hợp đồng.</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Phương thức thu phạt: Bên A được quyền khấu trừ trực tiếp vào đợt thanh toán tiếp theo; nếu không còn đợt thanh toán, Bên B phải hoàn trả trong … ngày làm việc kể từ khi Bên A thông báo.</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Ngoài phạt vi phạm, Bên A vẫn có quyền yêu cầu Bên B bồi thường thiệt hại thực tế, trực tiếp phát sinh do việc chậm tiến độ (nếu có) theo quy định pháp luật.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Bên B chậm tiến độ quá … ngày làm việc hoặc không khắc phục theo yêu cầu bằng văn bản của Bên A, Bên A có quyền áp dụng khoản 13.2 (đơn phương chấm dứt) và/hoặc thuê bên thứ ba thực hiện phần còn lại; khi đó Bên B phải bàn giao toàn bộ hồ sơ, file mềm và thông tin liên quan trong … ngày làm việc.</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Quản lý ngân sách theo giai đoạn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 Tại mỗi giai đoạn (Concept/Layout; 3D; Hồ sơ kỹ thuật), Bên B có trách nhiệm thiết kế bám sát ngân sách mục tiêu mà Bên A đã cung cấp.</w:t>
        <w:br w:type="textWrapping"/>
        <w:t xml:space="preserve">3.7.2. Điều kiện chuyển giai đoạn: Tổng dự toán không vượt quá Ngân sách mục tiêu ± …% (đề xuất 5–10%) trừ khi Bên A đồng ý bằng văn bản.</w:t>
        <w:br w:type="textWrapping"/>
        <w:t xml:space="preserve">3.7.3. Nếu dự toán vượt ngưỡng, Bên B có trách nhiệm thực hiện Value Engineering (điều chỉnh vật liệu/giải pháp/chi tiết) để đưa về ngưỡng trong vòng … ngày làm việc mà không tính phí chỉnh sửa.</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4. GIÁ TRỊ HỢP ĐỒNG VÀ CHI PHÍ PHÁT SINH</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Diện tích tính phí/gói thiết kế được xác định tại Phụ lục 01. Giá trị Hợp đồng (đã/ chưa bao gồm VAT): ………………………………………… đồng.</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Ưu đãi học viên XNLĐ (nếu có):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Chi phí phát sinh chỉ được tính khi có thay đổi phạm vi hoặc vượt số lần hiệu chỉnh; Bên B báo giá trước, Bên A đồng ý bằng văn bản.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Mọi khoản phát sinh phải kèm mô tả công việc, đơn giá/cách tính, thời gian và được xác nhận trước khi triển khai.</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5. THANH TOÁN</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Thanh toán theo các đợt gắn với nghiệm thu sản phẩm (Phụ lục 02). Cơ cấu tham chiếu: Đợt 1 tạm ứng 20%; Đợt 2 sau nghiệm thu Concept + Layout 30%; Đợt 3 sau nghiệm thu 3D 30%; Đợt 4 sau nghiệm thu hồ sơ kỹ thuật + file nguồn 20%.</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Bên A chỉ thanh toán đợt tiếp theo sau khi nhận đủ sản phẩm và có biên bản nghiệm thu (hoặc xác nhận điện tử).</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Chậm thanh toán: lãi chậm trả …%/ngày trên số tiền chậm trả, nhưng không vượt mức trần theo pháp luật. Bên B chỉ được tạm ngừng công việc sau khi quá hạn … ngày làm việc và đã gửi ít nhất 02 thông báo.</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6. QUYỀN VÀ NGHĨA VỤ CỦA BÊN A</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Quyền: yêu cầu thực hiện đúng phạm vi - tiến độ - chất lượng; yêu cầu sửa lỗi miễn phí; từ chối nghiệm thu nếu thiếu/không đạt; yêu cầu bảo mật và kiểm soát việc công bố hình ảnh.</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Nghĩa vụ: cung cấp brief/hiện trạng/hồ sơ; chỉ định 01 đầu mối duyệt; phản hồi đúng hạn; thanh toán đúng hạn; phối hợp với nhà thầu và không tự ý thay đổi thi công khác hồ sơ khi chưa cập nhật.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7. QUYỀN VÀ NGHĨA VỤ CỦA BÊN B</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Nghĩa vụ: thực hiện đúng phạm vi; cảnh báo rủi ro; bảo mật; bảo hành thiết kế tối thiểu 12 tháng kể từ nghiệm thu hồ sơ kỹ thuật; sửa miễn phí lỗi thuộc trách nhiệm.</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Quyền: yêu cầu cung cấp thông tin/hiện trạng; được gia hạn tiến độ khi Bên A phản hồi chậm; tạm ngừng theo Điều 5.3; được ghi nhận quyền tác giả theo pháp luật.</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8. GIÁM SÁT TÁC GIẢ (NẾU BAO GỒM)</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Số lần giám sát: … lần (tại công trình/online), mỗi lần … giờ, hẹn trước tối thiểu 02 ngày làm việc.</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Nội dung: giải thích hồ sơ; đối chiếu thi công với thiết kế; đề xuất xử lý liên quan thiết kế. Giám sát tác giả không thay thế giám sát thi công/QLDA và không chịu trách nhiệm biện pháp thi công, an toàn lao động.</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Nếu Bên A hủy/đổi lịch dưới 24 giờ hoặc công trình không sẵn sàng theo lịch đã xác nhận, buổi đó được tính là đã thực hiện.</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9. NGHIỆM THU, BÀN GIAO VÀ LƯU TRỮ</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Bàn giao theo từng giai đoạn/đợt thanh toán.</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Bên A có … ngày làm việc để kiểm tra và phản hồi. Nếu có lỗi/thiếu, Bên B chỉnh sửa trong … ngày làm việc tùy mức độ.</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 Bên B lưu trữ hồ sơ điện tử tối thiểu 12 tháng kể từ nghiệm thu cuối cùng.</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10. QUYỀN SỞ HỮU, BẢN QUYỀN VÀ QUYỀN SỬ DỤNG</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Sau khi thanh toán đủ, Bên A có quyền sử dụng hồ sơ để thi công, vận hành và sửa chữa đối với chính Công trình.</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Bên B không được chuyển giao/ bán/ tái sử dụng phần trọng yếu của thiết kế cho bên thứ ba khi chưa có đồng ý bằng văn bản của Bên A.</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 Bên B chỉ được dùng hình ảnh/bản vẽ để làm portfolio/marketing khi có chấp thuận bằng văn bản của Bên A và phải ẩn thông tin định danh nếu Bên A yêu cầu.</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11. BẢO MẬT VÀ DỮ LIỆU</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Thông tin về Bên A và Công trình là thông tin mật.</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Không tiết lộ cho bên thứ ba nếu không có chấp thuận của Bên A, trừ trường hợp pháp luật yêu cầu.</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12. TRÁCH NHIỆM DO LỖI THIẾT KẾ VÀ GIỚI HẠN BỒI THƯỜNG</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Lỗi thiết kế do Bên B: Bên B phải sửa hồ sơ kịp thời và phối hợp khắc phục.</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Nếu chứng minh được thiệt hại trực tiếp do lỗi thiết kế (thi công lại phần đã làm đúng theo hồ sơ sai), Bên B bồi thường tối đa …% giá trị Hợp đồng; trường hợp lỗi cố ý/vi phạm minh bạch, mức bồi thường không bị giới hạn theo tỷ lệ này.</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Bên B không chịu trách nhiệm nếu nhà thầu thi công sai hồ sơ hoặc Bên A/nhà thầu tự ý thay đổi khác hồ sơ; số đo hiện trạng do Bên A cung cấp sai; bất khả kháng.</w:t>
      </w:r>
    </w:p>
    <w:p w:rsidR="00000000" w:rsidDel="00000000" w:rsidP="00000000" w:rsidRDefault="00000000" w:rsidRPr="00000000" w14:paraId="00000064">
      <w:pPr>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12.4. Chế tài vượt ngân sách</w:t>
      </w:r>
    </w:p>
    <w:p w:rsidR="00000000" w:rsidDel="00000000" w:rsidP="00000000" w:rsidRDefault="00000000" w:rsidRPr="00000000" w14:paraId="00000065">
      <w:pPr>
        <w:spacing w:after="0" w:lineRule="auto"/>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12.4.1. Trường hợp tại thời điểm nghiệm thu giai đoạn 3D hoặc Hồ sơ kỹ thuật, Dự toán theo thiết kế vượt quá Ngân sách mục tiêu ± …% mà không có chấp thuận bằng văn bản của Bên A, được xem là lỗi chất lượng dịch vụ của Bên B.</w:t>
        <w:br w:type="textWrapping"/>
        <w:t xml:space="preserve">12.4.2. Bên B phải chỉnh sửa/thiết kế lại để đáp ứng ngân sách trong vòng … ngày làm việc, không thu thêm phí.</w:t>
        <w:br w:type="textWrapping"/>
        <w:t xml:space="preserve">12.4.3. Nếu quá thời hạn trên mà vẫn không đáp ứng ngân sách, Bên A có quyền:</w:t>
        <w:br w:type="textWrapping"/>
        <w:t xml:space="preserve">(i) Khấu trừ …% giá trị hợp đồng (đề xuất 5–10%) và/hoặc</w:t>
        <w:br w:type="textWrapping"/>
        <w:t xml:space="preserve">(ii) Chấm dứt hợp đồng theo Điều 13 và yêu cầu bàn giao toàn bộ hồ sơ đã thực hiện.</w:t>
      </w:r>
    </w:p>
    <w:p w:rsidR="00000000" w:rsidDel="00000000" w:rsidP="00000000" w:rsidRDefault="00000000" w:rsidRPr="00000000" w14:paraId="00000066">
      <w:pPr>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12.4.4. Bên B được miễn trách nhiệm theo Điều này nếu việc vượt ngân sách xuất phát từ:</w:t>
        <w:br w:type="textWrapping"/>
        <w:t xml:space="preserve">(i) Bên A thay đổi phạm vi, nâng cấp vật liệu/thiết bị;</w:t>
        <w:br w:type="textWrapping"/>
        <w:t xml:space="preserve">(ii) Bên A yêu cầu dùng thương hiệu/giải pháp có giá cao;</w:t>
        <w:br w:type="textWrapping"/>
        <w:t xml:space="preserve">(iii) Biến động giá thị trường vượt quá …% trong thời gian …;</w:t>
        <w:br w:type="textWrapping"/>
        <w:t xml:space="preserve">(iv) Bên A cung cấp Ngân sách mục tiêu không đầy đủ/không xác nhận bằng văn bản.</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13. TẠM NGỪNG, CHẤM DỨT HỢP ĐỒNG VÀ THANH LÝ</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Mỗi Bên có quyền tạm ngừng nếu Bên kia vi phạm nghĩa vụ trọng yếu và không khắc phục trong … ngày làm việc sau thông báo.</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Bên A được đơn phương chấm dứt nếu Bên B chậm tiến độ quá … ngày làm việc hoặc bàn giao không đạt và không khắc phục; hoặc vi phạm bảo mật/minh bạch. Bên B hoàn trả phần phí tương ứng phần chưa thực hiện và bàn giao sản phẩm đã làm.</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Bên A có thể chấm dứt theo nhu cầu (không do lỗi) bằng thông báo trước … ngày và thanh toán phần đã nghiệm thu; không áp dụng phạt cố định, trừ chi phí hợp lý có chứng từ và được chấp thuận.</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 Hai Bên lập biên bản thanh lý trong … ngày làm việc kể từ ngày chấm dứt.</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14. GIẢI QUYẾT TRANH CHẤP</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Ưu tiên thương lượng/hòa giải trong … ngày.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Nếu không thành, tranh chấp giải quyết tại Tòa án có thẩm quyền nơi Bên A cư trú/đặt trụ sở, trừ khi có thỏa thuận khác.</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15. ĐIỀU KHOẢN CHUNG</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Hợp đồng và Phụ lục 01-04 là một phần không tách rời.</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 Sửa đổi/bổ sung phải lập thành văn bản và có xác nhận của hai Bên.</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 Hợp đồng lập 02 bản, mỗi Bên giữ 01 bản; có hiệu lực từ ngày ký.</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ĐẠI DIỆN BÊN A                     ĐẠI DIỆN BÊN B</w:t>
      </w: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ghi rõ họ tên)                (Ký, ghi rõ họ tên, đóng dấu nếu có)</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01 - PHẠM VI THIẾT KẾ THEO KHU VỰC/HẠNG MỤC</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Phụ lục này là một phần không tách rời của Hợp đồng số …/…/HĐTK-NT.</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Danh sách khu vực thiết kế (tích chọn): Phòng khách □  Bếp □  Phòng ngủ 1 □  Phòng ngủ 2 □  WC □  Ban công □  Khác: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Mức độ triển khai hồ sơ (tích chọn): Concept □  3D □  Kỹ thuật thi công □  Spec/BOQ □  Giám sát tác giả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Diện tích tính phí/giá trị gói: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Đầu ra chi tiết: số lượng view 3D, danh mục bản vẽ 2D theo từng khu vực: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02 - TIẾN ĐỘ VÀ THANH TOÁN</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mốc tiến độ - thanh toán (điền cụ thể):</w:t>
      </w:r>
      <w:r w:rsidDel="00000000" w:rsidR="00000000" w:rsidRPr="00000000">
        <w:rPr>
          <w:rtl w:val="0"/>
        </w:rPr>
      </w:r>
    </w:p>
    <w:tbl>
      <w:tblPr>
        <w:tblStyle w:val="Table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Mốc</w:t>
            </w: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bàn giao/tiêu chí nghiệm thu</w:t>
            </w: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dự kiến</w:t>
            </w: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tiền</w:t>
            </w:r>
            <w:r w:rsidDel="00000000" w:rsidR="00000000" w:rsidRPr="00000000">
              <w:rPr>
                <w:rtl w:val="0"/>
              </w:rPr>
            </w:r>
          </w:p>
        </w:tc>
      </w:tr>
      <w:tr>
        <w:trPr>
          <w:cantSplit w:val="0"/>
          <w:tblHeader w:val="0"/>
        </w:trPr>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Đợt 1</w:t>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Đợt 2</w:t>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Đợt 3</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Đợt 4</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03 - CHECKLIST BÀN GIAO HỒ SƠ</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PDF (in ấn)  □ File nguồn (DWG/SketchUp/3dsMax...)  □ Bảng vật liệu/spec  □ BOQ (nếu có)  □ Ghi chú/hướng dẫn thi công</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bản vẽ tối thiểu (tùy gói): MB bố trí nội thất; MB trần; MB sàn; MB điện chiếu sáng nội thất; khai triển tường/vách; chi tiết đồ gỗ; chi tiết WC; bảng vật liệu - mã vật tư.</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04 - BRIEF YÊU CẦU THIẾT KẾ &amp; NGÂN SÁCH</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Bên A cung cấp/xác nhận:</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viên, thói quen sinh hoạt, nhu cầu lưu trữ: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Phong cách mong muốn/ưu tiên/không thích: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Ngân sách mục tiêu (ước tính):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Mốc thời gian dự kiến thi công/nhận nhà: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Ràng buộc hiện trạng/ban quản lý (nếu có): …………………………………………………………………………………</w:t>
      </w:r>
    </w:p>
    <w:sectPr>
      <w:pgSz w:h="15840" w:w="12240" w:orient="portrait"/>
      <w:pgMar w:bottom="1134" w:top="1134" w:left="1417" w:right="141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i Nam" w:id="0" w:date="2026-01-13T11:38:24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Bắt buộc phải có để tránh trường hợp thiết kế quá tay dẫn đến vượt ngân sách đầu tư</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CommentReference">
    <w:name w:val="annotation reference"/>
    <w:basedOn w:val="DefaultParagraphFont"/>
    <w:uiPriority w:val="99"/>
    <w:semiHidden w:val="1"/>
    <w:unhideWhenUsed w:val="1"/>
    <w:rsid w:val="003F422A"/>
    <w:rPr>
      <w:sz w:val="16"/>
      <w:szCs w:val="16"/>
    </w:rPr>
  </w:style>
  <w:style w:type="paragraph" w:styleId="CommentText">
    <w:name w:val="annotation text"/>
    <w:basedOn w:val="Normal"/>
    <w:link w:val="CommentTextChar"/>
    <w:uiPriority w:val="99"/>
    <w:unhideWhenUsed w:val="1"/>
    <w:rsid w:val="003F422A"/>
    <w:pPr>
      <w:spacing w:line="240" w:lineRule="auto"/>
    </w:pPr>
    <w:rPr>
      <w:sz w:val="20"/>
      <w:szCs w:val="20"/>
    </w:rPr>
  </w:style>
  <w:style w:type="character" w:styleId="CommentTextChar" w:customStyle="1">
    <w:name w:val="Comment Text Char"/>
    <w:basedOn w:val="DefaultParagraphFont"/>
    <w:link w:val="CommentText"/>
    <w:uiPriority w:val="99"/>
    <w:rsid w:val="003F422A"/>
    <w:rPr>
      <w:sz w:val="20"/>
      <w:szCs w:val="20"/>
    </w:rPr>
  </w:style>
  <w:style w:type="paragraph" w:styleId="CommentSubject">
    <w:name w:val="annotation subject"/>
    <w:basedOn w:val="CommentText"/>
    <w:next w:val="CommentText"/>
    <w:link w:val="CommentSubjectChar"/>
    <w:uiPriority w:val="99"/>
    <w:semiHidden w:val="1"/>
    <w:unhideWhenUsed w:val="1"/>
    <w:rsid w:val="003F422A"/>
    <w:rPr>
      <w:b w:val="1"/>
      <w:bCs w:val="1"/>
    </w:rPr>
  </w:style>
  <w:style w:type="character" w:styleId="CommentSubjectChar" w:customStyle="1">
    <w:name w:val="Comment Subject Char"/>
    <w:basedOn w:val="CommentTextChar"/>
    <w:link w:val="CommentSubject"/>
    <w:uiPriority w:val="99"/>
    <w:semiHidden w:val="1"/>
    <w:rsid w:val="003F422A"/>
    <w:rPr>
      <w:b w:val="1"/>
      <w:bCs w:val="1"/>
      <w:sz w:val="20"/>
      <w:szCs w:val="2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00cmtLQmwn9bsyjiA3LYnwXgPQ==">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