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EA1A68">
        <w:rPr>
          <w:rFonts w:ascii="Arial" w:hAnsi="Arial" w:cs="Arial"/>
          <w:b/>
          <w:sz w:val="32"/>
          <w:szCs w:val="32"/>
        </w:rPr>
        <w:t>VÁN KHUÔN</w:t>
      </w:r>
      <w:r w:rsidR="00500023">
        <w:rPr>
          <w:rFonts w:ascii="Arial" w:hAnsi="Arial" w:cs="Arial"/>
          <w:b/>
          <w:sz w:val="32"/>
          <w:szCs w:val="32"/>
        </w:rPr>
        <w:t xml:space="preserve"> CỘT VÁCH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2065"/>
        <w:gridCol w:w="5126"/>
        <w:gridCol w:w="4113"/>
        <w:gridCol w:w="1773"/>
      </w:tblGrid>
      <w:tr w:rsidR="003B311B" w:rsidRPr="007B5E15" w:rsidTr="00DD5BA4">
        <w:trPr>
          <w:trHeight w:val="467"/>
        </w:trPr>
        <w:tc>
          <w:tcPr>
            <w:tcW w:w="521" w:type="dxa"/>
            <w:vAlign w:val="center"/>
          </w:tcPr>
          <w:p w:rsidR="003B311B" w:rsidRPr="007B5E15" w:rsidRDefault="003B311B" w:rsidP="003B311B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065" w:type="dxa"/>
            <w:vAlign w:val="center"/>
          </w:tcPr>
          <w:p w:rsidR="003B311B" w:rsidRPr="007B5E15" w:rsidRDefault="003B311B" w:rsidP="003B311B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126" w:type="dxa"/>
            <w:vAlign w:val="center"/>
          </w:tcPr>
          <w:p w:rsidR="003B311B" w:rsidRPr="007B5E15" w:rsidRDefault="003B311B" w:rsidP="003B311B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113" w:type="dxa"/>
            <w:vAlign w:val="center"/>
          </w:tcPr>
          <w:p w:rsidR="003B311B" w:rsidRPr="007B5E15" w:rsidRDefault="003B311B" w:rsidP="003B311B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773" w:type="dxa"/>
            <w:vAlign w:val="center"/>
          </w:tcPr>
          <w:p w:rsidR="003B311B" w:rsidRDefault="003B311B" w:rsidP="003B311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3B311B" w:rsidRDefault="003B311B" w:rsidP="003B311B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3B311B" w:rsidRPr="00EA1A68" w:rsidTr="00DD5BA4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vật liệu ván khuôn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Quan sát trực tiếp và quay cận cảnh: ván khuôn phẳng, không cong, không rách hoặc mục nát, mặt trong sạch và nhẵn.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Ván khuôn gỗ, thép hoặc phủ phim đạt yêu cầu kỹ thuật theo TCVN 4453:1995, mục 5.1.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độ kín khít của mối nối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cận cảnh khe nối giữa các tấm ván khuôn; không hở lớn, không thấy ánh sáng xuyên qua.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Khe nối ≤ 2 mm, tránh rò rỉ hồ xi măng khi đổ bê tông.</w:t>
            </w:r>
          </w:p>
        </w:tc>
        <w:sdt>
          <w:sdtPr>
            <w:rPr>
              <w:rFonts w:ascii="Arial" w:hAnsi="Arial" w:cs="Arial"/>
            </w:rPr>
            <w:id w:val="2034293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bôi dầu chống dính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cận cảnh bề mặt trong ván khuôn sau khi bôi dầu; dầu phủ đều, không đọng giọt, không bẩn.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Không dùng dầu thải; chỉ sử dụng dầu chuyên dụng chống dính.</w:t>
            </w:r>
          </w:p>
        </w:tc>
        <w:sdt>
          <w:sdtPr>
            <w:rPr>
              <w:rFonts w:ascii="Arial" w:hAnsi="Arial" w:cs="Arial"/>
            </w:rPr>
            <w:id w:val="-566034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lắp dựng đúng tim, trục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thước đo hoặc máy laser kiểm tra khoảng cách từ trục chuẩn; quay rõ thao tác đo.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lệch tim ≤ 5 mm (TCVN 4453:1995, bảng 5).</w:t>
            </w:r>
          </w:p>
        </w:tc>
        <w:sdt>
          <w:sdtPr>
            <w:rPr>
              <w:rFonts w:ascii="Arial" w:hAnsi="Arial" w:cs="Arial"/>
            </w:rPr>
            <w:id w:val="-1538190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độ thẳng đứng của cột, vách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ni-vô thẳng đứng hoặc máy laser; quay rõ bọt nước hoặc tia laser trùng mép.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lệch độ nghiêng ≤ 1/1000 chiều cao (TCVN 4453:1995).</w:t>
            </w:r>
          </w:p>
        </w:tc>
        <w:sdt>
          <w:sdtPr>
            <w:rPr>
              <w:rFonts w:ascii="Arial" w:hAnsi="Arial" w:cs="Arial"/>
            </w:rPr>
            <w:id w:val="394629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kích thước hình học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thước cuộn đo chiều rộng, chiều dài, bề dày của cột/vách; so sánh bản vẽ.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số kích thước ±5 mm.</w:t>
            </w:r>
          </w:p>
        </w:tc>
        <w:sdt>
          <w:sdtPr>
            <w:rPr>
              <w:rFonts w:ascii="Arial" w:hAnsi="Arial" w:cs="Arial"/>
            </w:rPr>
            <w:id w:val="-895808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hệ chống đỡ và giằng néo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tổng thể hệ chống, chằng; lắc nhẹ để kiểm tra độ chắc chắn.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Không rung lắc, có khóa cố định; chân chống kê vững.</w:t>
            </w:r>
          </w:p>
        </w:tc>
        <w:sdt>
          <w:sdtPr>
            <w:rPr>
              <w:rFonts w:ascii="Arial" w:hAnsi="Arial" w:cs="Arial"/>
            </w:rPr>
            <w:id w:val="-2028005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độ cao mép trên (đỉnh cột, vách)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Dùng máy thủy bình hoặc thước laser đo cao độ; quay thao tác đo.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số cao độ ±10 mm.</w:t>
            </w:r>
          </w:p>
        </w:tc>
        <w:sdt>
          <w:sdtPr>
            <w:rPr>
              <w:rFonts w:ascii="Arial" w:hAnsi="Arial" w:cs="Arial"/>
            </w:rPr>
            <w:id w:val="643232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bề mặt tiếp giáp với cốt thép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cận cảnh khe hở giữa ván khuôn và thép: không để thép chạm ván khuôn.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Bảo đảm lớp bảo vệ bê tông ≥ 25 mm (TCVN 5574:2018).</w:t>
            </w:r>
          </w:p>
        </w:tc>
        <w:sdt>
          <w:sdtPr>
            <w:rPr>
              <w:rFonts w:ascii="Arial" w:hAnsi="Arial" w:cs="Arial"/>
            </w:rPr>
            <w:id w:val="-1675875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vị trí hộp gen, lỗ chờ, ống kỹ thuật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chi tiết vị trí đặt ống xuyên, gen điện – nước; so sánh với bản vẽ.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Sai lệch vị trí ≤ 10 mm; cố định chắc chắn.</w:t>
            </w:r>
          </w:p>
        </w:tc>
        <w:sdt>
          <w:sdtPr>
            <w:rPr>
              <w:rFonts w:ascii="Arial" w:hAnsi="Arial" w:cs="Arial"/>
            </w:rPr>
            <w:id w:val="230823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khe chân cột, vách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phần tiếp giáp chân ván khuôn và sàn bên dưới; không hở lớn, có thể chèn kín bằng hồ xi măng.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Không hở &gt; 5 mm, tránh rò rỉ bê tông.</w:t>
            </w:r>
          </w:p>
        </w:tc>
        <w:sdt>
          <w:sdtPr>
            <w:rPr>
              <w:rFonts w:ascii="Arial" w:hAnsi="Arial" w:cs="Arial"/>
            </w:rPr>
            <w:id w:val="-647742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B311B" w:rsidRPr="00EA1A68" w:rsidTr="00CB58EF">
        <w:tc>
          <w:tcPr>
            <w:tcW w:w="521" w:type="dxa"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Kiểm tra an toàn trước khi đổ bê tông</w:t>
            </w:r>
          </w:p>
        </w:tc>
        <w:tc>
          <w:tcPr>
            <w:tcW w:w="5126" w:type="dxa"/>
            <w:hideMark/>
          </w:tcPr>
          <w:p w:rsidR="003B311B" w:rsidRPr="00EA1A68" w:rsidRDefault="003B311B" w:rsidP="003B311B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EA1A68">
              <w:rPr>
                <w:rFonts w:ascii="Arial" w:hAnsi="Arial" w:cs="Arial"/>
              </w:rPr>
              <w:t>Quay toàn cảnh: không có vật cản, hệ giằng chống chắc chắn, không rung.</w:t>
            </w:r>
          </w:p>
        </w:tc>
        <w:tc>
          <w:tcPr>
            <w:tcW w:w="4113" w:type="dxa"/>
            <w:hideMark/>
          </w:tcPr>
          <w:p w:rsidR="003B311B" w:rsidRPr="00EA1A68" w:rsidRDefault="003B311B" w:rsidP="003B311B">
            <w:pPr>
              <w:rPr>
                <w:rFonts w:ascii="Arial" w:hAnsi="Arial" w:cs="Arial"/>
                <w:i/>
              </w:rPr>
            </w:pPr>
            <w:r w:rsidRPr="00EA1A68">
              <w:rPr>
                <w:rFonts w:ascii="Arial" w:hAnsi="Arial" w:cs="Arial"/>
                <w:i/>
              </w:rPr>
              <w:t>Tuân thủ QCVN 18:2021/BXD, TCVN 5308:1991 về ATLĐ.</w:t>
            </w:r>
          </w:p>
        </w:tc>
        <w:sdt>
          <w:sdtPr>
            <w:rPr>
              <w:rFonts w:ascii="Arial" w:hAnsi="Arial" w:cs="Arial"/>
            </w:rPr>
            <w:id w:val="-1522924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3" w:type="dxa"/>
                <w:vAlign w:val="center"/>
              </w:tcPr>
              <w:p w:rsidR="003B311B" w:rsidRDefault="003B311B" w:rsidP="003B311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54A" w:rsidRDefault="000B554A" w:rsidP="00E34C66">
      <w:pPr>
        <w:spacing w:after="0" w:line="240" w:lineRule="auto"/>
      </w:pPr>
      <w:r>
        <w:separator/>
      </w:r>
    </w:p>
  </w:endnote>
  <w:endnote w:type="continuationSeparator" w:id="0">
    <w:p w:rsidR="000B554A" w:rsidRDefault="000B554A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54A" w:rsidRDefault="000B554A" w:rsidP="00E34C66">
      <w:pPr>
        <w:spacing w:after="0" w:line="240" w:lineRule="auto"/>
      </w:pPr>
      <w:r>
        <w:separator/>
      </w:r>
    </w:p>
  </w:footnote>
  <w:footnote w:type="continuationSeparator" w:id="0">
    <w:p w:rsidR="000B554A" w:rsidRDefault="000B554A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05013"/>
    <w:rsid w:val="000B554A"/>
    <w:rsid w:val="000D588F"/>
    <w:rsid w:val="000F2B6D"/>
    <w:rsid w:val="0013082E"/>
    <w:rsid w:val="00150633"/>
    <w:rsid w:val="0022690E"/>
    <w:rsid w:val="002A33F3"/>
    <w:rsid w:val="002F7A0F"/>
    <w:rsid w:val="003B311B"/>
    <w:rsid w:val="00407BEA"/>
    <w:rsid w:val="00462FB4"/>
    <w:rsid w:val="004B3900"/>
    <w:rsid w:val="00500023"/>
    <w:rsid w:val="0053507E"/>
    <w:rsid w:val="00541A1A"/>
    <w:rsid w:val="005D752A"/>
    <w:rsid w:val="006032CA"/>
    <w:rsid w:val="00640683"/>
    <w:rsid w:val="00655EF1"/>
    <w:rsid w:val="00684852"/>
    <w:rsid w:val="006A02E5"/>
    <w:rsid w:val="006E31E8"/>
    <w:rsid w:val="00701805"/>
    <w:rsid w:val="00713757"/>
    <w:rsid w:val="00713876"/>
    <w:rsid w:val="007468A6"/>
    <w:rsid w:val="007B5E15"/>
    <w:rsid w:val="007C2919"/>
    <w:rsid w:val="00815436"/>
    <w:rsid w:val="00817878"/>
    <w:rsid w:val="00855FDF"/>
    <w:rsid w:val="00903338"/>
    <w:rsid w:val="009E6B13"/>
    <w:rsid w:val="00A92858"/>
    <w:rsid w:val="00B04EE5"/>
    <w:rsid w:val="00B06EE8"/>
    <w:rsid w:val="00BF18A3"/>
    <w:rsid w:val="00BF6BA7"/>
    <w:rsid w:val="00D26E66"/>
    <w:rsid w:val="00D659FB"/>
    <w:rsid w:val="00D83C07"/>
    <w:rsid w:val="00E00CA5"/>
    <w:rsid w:val="00E34C66"/>
    <w:rsid w:val="00E52C29"/>
    <w:rsid w:val="00E70CFB"/>
    <w:rsid w:val="00E7186F"/>
    <w:rsid w:val="00EA1A68"/>
    <w:rsid w:val="00EA2E83"/>
    <w:rsid w:val="00EE564F"/>
    <w:rsid w:val="00EF1154"/>
    <w:rsid w:val="00F51B06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920C7-6481-4174-B097-C62674A2E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2025-11-02T06:48:00Z</dcterms:created>
  <dcterms:modified xsi:type="dcterms:W3CDTF">2025-11-20T07:13:00Z</dcterms:modified>
</cp:coreProperties>
</file>