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7110F3" w14:textId="4D51EF69" w:rsidR="00941BB8" w:rsidRPr="0097204D" w:rsidRDefault="004D2584" w:rsidP="00CB3CEF">
      <w:pPr>
        <w:spacing w:before="120" w:line="312" w:lineRule="auto"/>
        <w:jc w:val="both"/>
        <w:rPr>
          <w:rFonts w:ascii="Arial" w:hAnsi="Arial" w:cs="Arial"/>
          <w:sz w:val="20"/>
          <w:szCs w:val="20"/>
        </w:rPr>
      </w:pPr>
      <w:r w:rsidRPr="0097204D">
        <w:rPr>
          <w:rFonts w:ascii="Arial" w:hAnsi="Arial" w:cs="Arial"/>
          <w:noProof/>
          <w:sz w:val="20"/>
          <w:szCs w:val="20"/>
        </w:rPr>
        <w:drawing>
          <wp:inline distT="0" distB="0" distL="0" distR="0" wp14:anchorId="581F2B08" wp14:editId="3EC2AC1F">
            <wp:extent cx="5092700" cy="4229100"/>
            <wp:effectExtent l="0" t="0" r="0" b="0"/>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7"/>
                    <a:stretch>
                      <a:fillRect/>
                    </a:stretch>
                  </pic:blipFill>
                  <pic:spPr>
                    <a:xfrm>
                      <a:off x="0" y="0"/>
                      <a:ext cx="5092700" cy="4229100"/>
                    </a:xfrm>
                    <a:prstGeom prst="rect">
                      <a:avLst/>
                    </a:prstGeom>
                  </pic:spPr>
                </pic:pic>
              </a:graphicData>
            </a:graphic>
          </wp:inline>
        </w:drawing>
      </w:r>
    </w:p>
    <w:p w14:paraId="5B5A7A4A" w14:textId="1286875D" w:rsidR="004D2584" w:rsidRPr="0097204D" w:rsidRDefault="004D2584" w:rsidP="00CB3CEF">
      <w:pPr>
        <w:spacing w:before="120" w:line="312" w:lineRule="auto"/>
        <w:jc w:val="both"/>
        <w:rPr>
          <w:rFonts w:ascii="Arial" w:hAnsi="Arial" w:cs="Arial"/>
          <w:sz w:val="20"/>
          <w:szCs w:val="20"/>
        </w:rPr>
      </w:pPr>
      <w:r w:rsidRPr="0097204D">
        <w:rPr>
          <w:rFonts w:ascii="Arial" w:hAnsi="Arial" w:cs="Arial"/>
          <w:sz w:val="20"/>
          <w:szCs w:val="20"/>
        </w:rPr>
        <w:br w:type="page"/>
      </w:r>
    </w:p>
    <w:p w14:paraId="71D41EB7" w14:textId="77777777" w:rsidR="007732AE" w:rsidRPr="0097204D" w:rsidRDefault="007732AE" w:rsidP="00CB3CEF">
      <w:pPr>
        <w:pStyle w:val="NormalWeb"/>
        <w:spacing w:before="120" w:beforeAutospacing="0" w:after="0" w:afterAutospacing="0" w:line="312" w:lineRule="auto"/>
        <w:jc w:val="both"/>
        <w:rPr>
          <w:rFonts w:ascii="Arial" w:hAnsi="Arial" w:cs="Arial"/>
          <w:b/>
          <w:bCs/>
          <w:sz w:val="20"/>
          <w:szCs w:val="20"/>
        </w:rPr>
        <w:sectPr w:rsidR="007732AE" w:rsidRPr="0097204D" w:rsidSect="003A2EA0">
          <w:footerReference w:type="even" r:id="rId8"/>
          <w:footerReference w:type="default" r:id="rId9"/>
          <w:pgSz w:w="11900" w:h="16840"/>
          <w:pgMar w:top="1440" w:right="1440" w:bottom="1440" w:left="1440" w:header="708" w:footer="708" w:gutter="0"/>
          <w:cols w:space="708"/>
          <w:docGrid w:linePitch="360"/>
        </w:sectPr>
      </w:pPr>
    </w:p>
    <w:p w14:paraId="094158EE" w14:textId="01E964FE" w:rsidR="0023712D" w:rsidRPr="0097204D" w:rsidRDefault="0023712D" w:rsidP="00CB3CEF">
      <w:pPr>
        <w:pStyle w:val="NormalWeb"/>
        <w:spacing w:before="120" w:beforeAutospacing="0" w:after="0" w:afterAutospacing="0" w:line="312" w:lineRule="auto"/>
        <w:jc w:val="both"/>
        <w:rPr>
          <w:rFonts w:ascii="Arial" w:hAnsi="Arial" w:cs="Arial"/>
          <w:b/>
          <w:bCs/>
          <w:sz w:val="20"/>
          <w:szCs w:val="20"/>
        </w:rPr>
      </w:pPr>
      <w:r w:rsidRPr="0097204D">
        <w:rPr>
          <w:rFonts w:ascii="Arial" w:hAnsi="Arial" w:cs="Arial"/>
          <w:b/>
          <w:bCs/>
          <w:sz w:val="20"/>
          <w:szCs w:val="20"/>
        </w:rPr>
        <w:lastRenderedPageBreak/>
        <w:t xml:space="preserve">Introduction </w:t>
      </w:r>
    </w:p>
    <w:p w14:paraId="2AFD52F1" w14:textId="2926E12E" w:rsidR="0023712D" w:rsidRPr="0097204D" w:rsidRDefault="0023712D" w:rsidP="00CB3CEF">
      <w:pPr>
        <w:pStyle w:val="NormalWeb"/>
        <w:spacing w:before="120" w:beforeAutospacing="0" w:after="0" w:afterAutospacing="0" w:line="312" w:lineRule="auto"/>
        <w:jc w:val="both"/>
        <w:rPr>
          <w:rFonts w:ascii="Arial" w:hAnsi="Arial" w:cs="Arial"/>
          <w:sz w:val="20"/>
          <w:szCs w:val="20"/>
        </w:rPr>
      </w:pPr>
      <w:r w:rsidRPr="0097204D">
        <w:rPr>
          <w:rFonts w:ascii="Arial" w:hAnsi="Arial" w:cs="Arial"/>
          <w:sz w:val="20"/>
          <w:szCs w:val="20"/>
        </w:rPr>
        <w:t xml:space="preserve">Monitoring particle size distributions and particle number concentrations is required in various fields, e.g. in filter manufacturing, in the electronic industry, in the pharmaceutical industry, in the chemical industry, in the manufacture of precision machines and in medical operations. The aerosol spectrometer is a useful instrument for the determination of the size distribution and number concentration of particles suspended in a gas. The purpose of this part of ISO 21501 is to provide the calibration procedure and the validation method for aerosol spectrometers, so as to improve the accuracy of the measurement result by aerosol spectrometers in general, and to minimize the difference in the results measured by different instruments. </w:t>
      </w:r>
    </w:p>
    <w:p w14:paraId="52B88175" w14:textId="77777777" w:rsidR="007732AE" w:rsidRPr="0097204D" w:rsidRDefault="007732AE" w:rsidP="00CB3CEF">
      <w:pPr>
        <w:pStyle w:val="NormalWeb"/>
        <w:spacing w:before="120" w:beforeAutospacing="0" w:after="0" w:afterAutospacing="0" w:line="312" w:lineRule="auto"/>
        <w:jc w:val="both"/>
        <w:rPr>
          <w:rFonts w:ascii="Arial" w:hAnsi="Arial" w:cs="Arial"/>
          <w:sz w:val="20"/>
          <w:szCs w:val="20"/>
        </w:rPr>
        <w:sectPr w:rsidR="007732AE" w:rsidRPr="0097204D" w:rsidSect="00F42D08">
          <w:type w:val="continuous"/>
          <w:pgSz w:w="11900" w:h="16840"/>
          <w:pgMar w:top="1134" w:right="1134" w:bottom="1134" w:left="1701" w:header="709" w:footer="709" w:gutter="0"/>
          <w:cols w:space="336"/>
          <w:docGrid w:linePitch="360"/>
        </w:sectPr>
      </w:pPr>
    </w:p>
    <w:p w14:paraId="539960E0" w14:textId="71AB4665" w:rsidR="0023712D" w:rsidRPr="0097204D" w:rsidRDefault="0023712D" w:rsidP="00CB3CEF">
      <w:pPr>
        <w:pStyle w:val="NormalWeb"/>
        <w:spacing w:before="120" w:beforeAutospacing="0" w:after="0" w:afterAutospacing="0" w:line="312" w:lineRule="auto"/>
        <w:jc w:val="both"/>
        <w:rPr>
          <w:rFonts w:ascii="Arial" w:hAnsi="Arial" w:cs="Arial"/>
          <w:sz w:val="20"/>
          <w:szCs w:val="20"/>
        </w:rPr>
      </w:pPr>
    </w:p>
    <w:p w14:paraId="59E583A9" w14:textId="77777777" w:rsidR="003301C9" w:rsidRPr="0097204D" w:rsidRDefault="003301C9" w:rsidP="00CB3CEF">
      <w:pPr>
        <w:spacing w:before="120" w:line="312" w:lineRule="auto"/>
        <w:jc w:val="both"/>
        <w:rPr>
          <w:rFonts w:ascii="Arial" w:hAnsi="Arial" w:cs="Arial"/>
          <w:color w:val="000000"/>
          <w:sz w:val="20"/>
          <w:szCs w:val="20"/>
          <w:shd w:val="clear" w:color="auto" w:fill="F5F5F5"/>
        </w:rPr>
      </w:pPr>
    </w:p>
    <w:p w14:paraId="73DA8B82" w14:textId="77777777" w:rsidR="003301C9" w:rsidRPr="0097204D" w:rsidRDefault="003301C9" w:rsidP="00CB3CEF">
      <w:pPr>
        <w:spacing w:before="120" w:line="312" w:lineRule="auto"/>
        <w:jc w:val="both"/>
        <w:rPr>
          <w:rFonts w:ascii="Arial" w:hAnsi="Arial" w:cs="Arial"/>
          <w:color w:val="000000"/>
          <w:sz w:val="20"/>
          <w:szCs w:val="20"/>
          <w:shd w:val="clear" w:color="auto" w:fill="F5F5F5"/>
        </w:rPr>
      </w:pPr>
      <w:r w:rsidRPr="0097204D">
        <w:rPr>
          <w:rFonts w:ascii="Arial" w:hAnsi="Arial" w:cs="Arial"/>
          <w:color w:val="000000"/>
          <w:sz w:val="20"/>
          <w:szCs w:val="20"/>
          <w:shd w:val="clear" w:color="auto" w:fill="F5F5F5"/>
        </w:rPr>
        <w:br w:type="page"/>
      </w:r>
    </w:p>
    <w:p w14:paraId="03B042A9" w14:textId="770B35D4" w:rsidR="00B86B04" w:rsidRDefault="00B86B04" w:rsidP="00B86B04">
      <w:pPr>
        <w:spacing w:before="120" w:line="312" w:lineRule="auto"/>
        <w:jc w:val="center"/>
        <w:rPr>
          <w:rFonts w:ascii="Arial,Bold" w:hAnsi="Arial,Bold"/>
          <w:sz w:val="32"/>
          <w:szCs w:val="32"/>
        </w:rPr>
      </w:pPr>
      <w:r w:rsidRPr="00B86B04">
        <w:rPr>
          <w:rFonts w:ascii="Arial,Bold" w:hAnsi="Arial,Bold"/>
          <w:noProof/>
          <w:sz w:val="32"/>
          <w:szCs w:val="32"/>
        </w:rPr>
        <w:lastRenderedPageBreak/>
        <w:drawing>
          <wp:inline distT="0" distB="0" distL="0" distR="0" wp14:anchorId="041CEE18" wp14:editId="60D3696C">
            <wp:extent cx="5943600" cy="5495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99165" cy="554690"/>
                    </a:xfrm>
                    <a:prstGeom prst="rect">
                      <a:avLst/>
                    </a:prstGeom>
                  </pic:spPr>
                </pic:pic>
              </a:graphicData>
            </a:graphic>
          </wp:inline>
        </w:drawing>
      </w:r>
    </w:p>
    <w:p w14:paraId="40402B10" w14:textId="416CBD8B" w:rsidR="00FF7900" w:rsidRPr="00FF7900" w:rsidRDefault="00FF7900" w:rsidP="00B86B04">
      <w:pPr>
        <w:spacing w:before="120" w:line="312" w:lineRule="auto"/>
        <w:rPr>
          <w:lang w:val="vi-VN"/>
        </w:rPr>
      </w:pPr>
      <w:r w:rsidRPr="00FF7900">
        <w:rPr>
          <w:rFonts w:ascii="Arial,Bold" w:hAnsi="Arial,Bold"/>
          <w:sz w:val="32"/>
          <w:szCs w:val="32"/>
        </w:rPr>
        <w:t xml:space="preserve">Determination of particle size distribution </w:t>
      </w:r>
      <w:r w:rsidR="00C64C38">
        <w:rPr>
          <w:rFonts w:ascii="Arial,Bold" w:hAnsi="Arial,Bold"/>
          <w:sz w:val="32"/>
          <w:szCs w:val="32"/>
          <w:lang w:val="vi-VN"/>
        </w:rPr>
        <w:t>-</w:t>
      </w:r>
      <w:r w:rsidRPr="00FF7900">
        <w:rPr>
          <w:rFonts w:ascii="Arial,Bold" w:hAnsi="Arial,Bold"/>
          <w:sz w:val="32"/>
          <w:szCs w:val="32"/>
        </w:rPr>
        <w:t xml:space="preserve"> Single particle light interaction methods </w:t>
      </w:r>
      <w:r w:rsidR="00C64C38">
        <w:rPr>
          <w:rFonts w:ascii="Arial,Bold" w:hAnsi="Arial,Bold"/>
          <w:sz w:val="32"/>
          <w:szCs w:val="32"/>
          <w:lang w:val="vi-VN"/>
        </w:rPr>
        <w:t>-</w:t>
      </w:r>
    </w:p>
    <w:p w14:paraId="78C0D103" w14:textId="7BE809FB" w:rsidR="00FF7900" w:rsidRPr="00FF7900" w:rsidRDefault="00FF7900" w:rsidP="00B86B04">
      <w:pPr>
        <w:spacing w:before="120" w:line="312" w:lineRule="auto"/>
      </w:pPr>
      <w:r w:rsidRPr="00FF7900">
        <w:rPr>
          <w:rFonts w:ascii="Arial" w:hAnsi="Arial" w:cs="Arial"/>
          <w:sz w:val="32"/>
          <w:szCs w:val="32"/>
        </w:rPr>
        <w:t>Part 1:</w:t>
      </w:r>
    </w:p>
    <w:p w14:paraId="6B0100D9" w14:textId="0FD3D99F" w:rsidR="00C64C38" w:rsidRDefault="00FF7900" w:rsidP="00B86B04">
      <w:pPr>
        <w:spacing w:before="120" w:line="312" w:lineRule="auto"/>
        <w:rPr>
          <w:rFonts w:ascii="Arial,Bold" w:hAnsi="Arial,Bold"/>
          <w:sz w:val="32"/>
          <w:szCs w:val="32"/>
        </w:rPr>
      </w:pPr>
      <w:r w:rsidRPr="00FF7900">
        <w:rPr>
          <w:rFonts w:ascii="Arial,Bold" w:hAnsi="Arial,Bold"/>
          <w:sz w:val="32"/>
          <w:szCs w:val="32"/>
        </w:rPr>
        <w:t>Light scattering aerosol spectrometer</w:t>
      </w:r>
    </w:p>
    <w:p w14:paraId="181F55E1" w14:textId="3023DDCE" w:rsidR="00FF7900" w:rsidRPr="00FF7900" w:rsidRDefault="00FF7900" w:rsidP="00CB3CEF">
      <w:pPr>
        <w:spacing w:before="120" w:line="312" w:lineRule="auto"/>
        <w:jc w:val="both"/>
        <w:rPr>
          <w:b/>
          <w:bCs/>
        </w:rPr>
      </w:pPr>
      <w:r w:rsidRPr="00FF7900">
        <w:rPr>
          <w:rFonts w:ascii="Arial,Bold" w:hAnsi="Arial,Bold"/>
          <w:b/>
          <w:bCs/>
        </w:rPr>
        <w:t xml:space="preserve">1 Scope </w:t>
      </w:r>
    </w:p>
    <w:p w14:paraId="052E60E6" w14:textId="77777777" w:rsidR="00FF7900" w:rsidRPr="00FF7900" w:rsidRDefault="00FF7900" w:rsidP="00CB3CEF">
      <w:pPr>
        <w:spacing w:before="120" w:line="312" w:lineRule="auto"/>
        <w:jc w:val="both"/>
      </w:pPr>
      <w:r w:rsidRPr="00FF7900">
        <w:rPr>
          <w:rFonts w:ascii="Arial" w:hAnsi="Arial" w:cs="Arial"/>
          <w:sz w:val="20"/>
          <w:szCs w:val="20"/>
        </w:rPr>
        <w:t xml:space="preserve">This part of ISO 21501 specifies characteristics of a light scattering aerosol spectrometer (LSAS) which is used for measuring the size, number concentration and number/size distribution of particles suspended in a gas. The light scattering technique described in this part of ISO 21501 is based upon single particle measurements. The size range of particles measured by this method is between approximately 0,06 μm to 45 μm in diameter. </w:t>
      </w:r>
    </w:p>
    <w:p w14:paraId="696628E1" w14:textId="2C4FEB8B" w:rsidR="00FF7900" w:rsidRPr="00FF7900" w:rsidRDefault="00FF7900" w:rsidP="00CB3CEF">
      <w:pPr>
        <w:spacing w:before="120" w:line="312" w:lineRule="auto"/>
        <w:jc w:val="both"/>
      </w:pPr>
      <w:r w:rsidRPr="00FF7900">
        <w:rPr>
          <w:rFonts w:ascii="Arial" w:hAnsi="Arial" w:cs="Arial"/>
          <w:sz w:val="20"/>
          <w:szCs w:val="20"/>
        </w:rPr>
        <w:t>Instruments that conform to this part pf ISO 21501 are used for the determination of the particle size</w:t>
      </w:r>
      <w:r w:rsidR="00AD4E64">
        <w:rPr>
          <w:rFonts w:ascii="Arial" w:hAnsi="Arial" w:cs="Arial"/>
          <w:sz w:val="20"/>
          <w:szCs w:val="20"/>
          <w:lang w:val="vi-VN"/>
        </w:rPr>
        <w:t xml:space="preserve"> </w:t>
      </w:r>
      <w:r w:rsidRPr="00FF7900">
        <w:rPr>
          <w:rFonts w:ascii="Arial" w:hAnsi="Arial" w:cs="Arial"/>
          <w:sz w:val="20"/>
          <w:szCs w:val="20"/>
        </w:rPr>
        <w:t>distribution and particle number concentration at relatively high concentrations of up to 10</w:t>
      </w:r>
      <w:r w:rsidR="00AD4E64" w:rsidRPr="00AD4E64">
        <w:rPr>
          <w:rFonts w:ascii="Arial" w:hAnsi="Arial" w:cs="Arial"/>
          <w:sz w:val="20"/>
          <w:szCs w:val="20"/>
          <w:vertAlign w:val="superscript"/>
          <w:lang w:val="vi-VN"/>
        </w:rPr>
        <w:t>11</w:t>
      </w:r>
      <w:r w:rsidRPr="00FF7900">
        <w:rPr>
          <w:rFonts w:ascii="Arial" w:hAnsi="Arial" w:cs="Arial"/>
          <w:sz w:val="20"/>
          <w:szCs w:val="20"/>
        </w:rPr>
        <w:t>particles/m</w:t>
      </w:r>
      <w:r w:rsidR="00AD4E64" w:rsidRPr="00AD4E64">
        <w:rPr>
          <w:rFonts w:ascii="Arial" w:hAnsi="Arial" w:cs="Arial"/>
          <w:sz w:val="20"/>
          <w:szCs w:val="20"/>
          <w:vertAlign w:val="superscript"/>
          <w:lang w:val="vi-VN"/>
        </w:rPr>
        <w:t>3</w:t>
      </w:r>
      <w:r w:rsidRPr="00FF7900">
        <w:rPr>
          <w:rFonts w:ascii="Arial" w:hAnsi="Arial" w:cs="Arial"/>
          <w:sz w:val="20"/>
          <w:szCs w:val="20"/>
        </w:rPr>
        <w:t xml:space="preserve">. </w:t>
      </w:r>
    </w:p>
    <w:p w14:paraId="0F3B28A4" w14:textId="77777777" w:rsidR="00FF7900" w:rsidRPr="00FF7900" w:rsidRDefault="00FF7900" w:rsidP="00CB3CEF">
      <w:pPr>
        <w:spacing w:before="120" w:line="312" w:lineRule="auto"/>
        <w:jc w:val="both"/>
      </w:pPr>
      <w:r w:rsidRPr="00FF7900">
        <w:rPr>
          <w:rFonts w:ascii="Arial" w:hAnsi="Arial" w:cs="Arial"/>
          <w:sz w:val="20"/>
          <w:szCs w:val="20"/>
        </w:rPr>
        <w:t xml:space="preserve">Application fields include: </w:t>
      </w:r>
    </w:p>
    <w:p w14:paraId="6B92DA71" w14:textId="6B5528B9" w:rsidR="00FF7900" w:rsidRPr="00FF7900" w:rsidRDefault="00FF7900" w:rsidP="00CB3CEF">
      <w:pPr>
        <w:numPr>
          <w:ilvl w:val="0"/>
          <w:numId w:val="1"/>
        </w:numPr>
        <w:spacing w:before="120" w:line="312" w:lineRule="auto"/>
        <w:jc w:val="both"/>
      </w:pPr>
      <w:r w:rsidRPr="00FF7900">
        <w:rPr>
          <w:rFonts w:ascii="Arial" w:hAnsi="Arial" w:cs="Arial"/>
          <w:sz w:val="20"/>
          <w:szCs w:val="20"/>
        </w:rPr>
        <w:t xml:space="preserve">characterization of metered dose inhalers (MDI), dry powder inhalers (DPI) and nebulizers in pharmacy; </w:t>
      </w:r>
    </w:p>
    <w:p w14:paraId="7BD30A19" w14:textId="7499A29F" w:rsidR="00FF7900" w:rsidRPr="00FF7900" w:rsidRDefault="00FF7900" w:rsidP="00CB3CEF">
      <w:pPr>
        <w:numPr>
          <w:ilvl w:val="0"/>
          <w:numId w:val="1"/>
        </w:numPr>
        <w:spacing w:before="120" w:line="312" w:lineRule="auto"/>
        <w:jc w:val="both"/>
      </w:pPr>
      <w:r w:rsidRPr="00FF7900">
        <w:rPr>
          <w:rFonts w:ascii="Arial" w:hAnsi="Arial" w:cs="Arial"/>
          <w:sz w:val="20"/>
          <w:szCs w:val="20"/>
        </w:rPr>
        <w:t xml:space="preserve">production control of active agents; </w:t>
      </w:r>
    </w:p>
    <w:p w14:paraId="6A375465" w14:textId="45009ED4" w:rsidR="00FF7900" w:rsidRPr="00FF7900" w:rsidRDefault="00FF7900" w:rsidP="00CB3CEF">
      <w:pPr>
        <w:numPr>
          <w:ilvl w:val="0"/>
          <w:numId w:val="1"/>
        </w:numPr>
        <w:spacing w:before="120" w:line="312" w:lineRule="auto"/>
        <w:jc w:val="both"/>
      </w:pPr>
      <w:r w:rsidRPr="00FF7900">
        <w:rPr>
          <w:rFonts w:ascii="Arial" w:hAnsi="Arial" w:cs="Arial"/>
          <w:sz w:val="20"/>
          <w:szCs w:val="20"/>
        </w:rPr>
        <w:t xml:space="preserve">cut-off determination: impactors, cyclones and impingers; </w:t>
      </w:r>
    </w:p>
    <w:p w14:paraId="67AD9582" w14:textId="43DA089A" w:rsidR="00FF7900" w:rsidRPr="00FF7900" w:rsidRDefault="00FF7900" w:rsidP="00CB3CEF">
      <w:pPr>
        <w:numPr>
          <w:ilvl w:val="0"/>
          <w:numId w:val="1"/>
        </w:numPr>
        <w:spacing w:before="120" w:line="312" w:lineRule="auto"/>
        <w:jc w:val="both"/>
      </w:pPr>
      <w:r w:rsidRPr="00FF7900">
        <w:rPr>
          <w:rFonts w:ascii="Arial" w:hAnsi="Arial" w:cs="Arial"/>
          <w:sz w:val="20"/>
          <w:szCs w:val="20"/>
        </w:rPr>
        <w:t xml:space="preserve">atmospheric aerosols: bio-aerosols, stables/composting facilities, nebulized droplets, measurements in street tunnels; </w:t>
      </w:r>
    </w:p>
    <w:p w14:paraId="094D8EDF" w14:textId="1E88D0C4" w:rsidR="00FF7900" w:rsidRPr="00FF7900" w:rsidRDefault="00FF7900" w:rsidP="00CB3CEF">
      <w:pPr>
        <w:numPr>
          <w:ilvl w:val="0"/>
          <w:numId w:val="1"/>
        </w:numPr>
        <w:spacing w:before="120" w:line="312" w:lineRule="auto"/>
        <w:jc w:val="both"/>
      </w:pPr>
      <w:r w:rsidRPr="00FF7900">
        <w:rPr>
          <w:rFonts w:ascii="Arial" w:hAnsi="Arial" w:cs="Arial"/>
          <w:sz w:val="20"/>
          <w:szCs w:val="20"/>
        </w:rPr>
        <w:t xml:space="preserve">fractional separation efficiency determination of filters. </w:t>
      </w:r>
    </w:p>
    <w:p w14:paraId="7F6EB10A" w14:textId="77777777" w:rsidR="00FF7900" w:rsidRPr="00FF7900" w:rsidRDefault="00FF7900" w:rsidP="00AD4E64">
      <w:pPr>
        <w:spacing w:before="120" w:line="312" w:lineRule="auto"/>
        <w:jc w:val="both"/>
      </w:pPr>
      <w:r w:rsidRPr="00FF7900">
        <w:rPr>
          <w:rFonts w:ascii="Arial" w:hAnsi="Arial" w:cs="Arial"/>
          <w:sz w:val="20"/>
          <w:szCs w:val="20"/>
        </w:rPr>
        <w:t xml:space="preserve">For the above-mentioned applications, aerosol spectrometers should determine the particle size distribution, particle number concentration, size resolution and sizing accuracy as accurately as possible. These aerosol spectrometers are not suitable for the classification of clean rooms. </w:t>
      </w:r>
    </w:p>
    <w:p w14:paraId="548AB708" w14:textId="77777777" w:rsidR="00FF7900" w:rsidRPr="00FF7900" w:rsidRDefault="00FF7900" w:rsidP="00CB3CEF">
      <w:pPr>
        <w:spacing w:before="120" w:line="312" w:lineRule="auto"/>
        <w:jc w:val="both"/>
        <w:rPr>
          <w:b/>
          <w:bCs/>
        </w:rPr>
      </w:pPr>
      <w:r w:rsidRPr="00FF7900">
        <w:rPr>
          <w:rFonts w:ascii="Arial,Bold" w:hAnsi="Arial,Bold"/>
          <w:b/>
          <w:bCs/>
        </w:rPr>
        <w:t xml:space="preserve">2 Terms and definitions </w:t>
      </w:r>
    </w:p>
    <w:p w14:paraId="689C850C" w14:textId="77777777" w:rsidR="00FF7900" w:rsidRPr="00FF7900" w:rsidRDefault="00FF7900" w:rsidP="00CB3CEF">
      <w:pPr>
        <w:spacing w:before="120" w:line="312" w:lineRule="auto"/>
        <w:jc w:val="both"/>
      </w:pPr>
      <w:r w:rsidRPr="00FF7900">
        <w:rPr>
          <w:rFonts w:ascii="Arial" w:hAnsi="Arial" w:cs="Arial"/>
          <w:sz w:val="20"/>
          <w:szCs w:val="20"/>
        </w:rPr>
        <w:t xml:space="preserve">For the purposes of this document, the following terms and definitions apply. </w:t>
      </w:r>
    </w:p>
    <w:p w14:paraId="52EDF1A9" w14:textId="77777777" w:rsidR="00561A52" w:rsidRPr="00561A52" w:rsidRDefault="00FF7900" w:rsidP="00CB3CEF">
      <w:pPr>
        <w:spacing w:before="120" w:line="312" w:lineRule="auto"/>
        <w:jc w:val="both"/>
        <w:rPr>
          <w:rFonts w:ascii="Arial,Bold" w:hAnsi="Arial,Bold"/>
          <w:b/>
          <w:bCs/>
          <w:sz w:val="20"/>
          <w:szCs w:val="20"/>
        </w:rPr>
      </w:pPr>
      <w:r w:rsidRPr="00FF7900">
        <w:rPr>
          <w:rFonts w:ascii="Arial,Bold" w:hAnsi="Arial,Bold"/>
          <w:b/>
          <w:bCs/>
          <w:sz w:val="20"/>
          <w:szCs w:val="20"/>
        </w:rPr>
        <w:t>2.1</w:t>
      </w:r>
      <w:r w:rsidR="00AD4E64" w:rsidRPr="00561A52">
        <w:rPr>
          <w:rFonts w:ascii="Arial,Bold" w:hAnsi="Arial,Bold"/>
          <w:b/>
          <w:bCs/>
          <w:sz w:val="20"/>
          <w:szCs w:val="20"/>
          <w:lang w:val="vi-VN"/>
        </w:rPr>
        <w:t xml:space="preserve"> </w:t>
      </w:r>
      <w:r w:rsidRPr="00FF7900">
        <w:rPr>
          <w:rFonts w:ascii="Arial,Bold" w:hAnsi="Arial,Bold"/>
          <w:b/>
          <w:bCs/>
          <w:sz w:val="20"/>
          <w:szCs w:val="20"/>
        </w:rPr>
        <w:t>particle</w:t>
      </w:r>
    </w:p>
    <w:p w14:paraId="57A900B7" w14:textId="0D5CC853" w:rsidR="00FF7900" w:rsidRPr="00FF7900" w:rsidRDefault="00FF7900" w:rsidP="00CB3CEF">
      <w:pPr>
        <w:spacing w:before="120" w:line="312" w:lineRule="auto"/>
        <w:jc w:val="both"/>
      </w:pPr>
      <w:r w:rsidRPr="00FF7900">
        <w:rPr>
          <w:rFonts w:ascii="Arial" w:hAnsi="Arial" w:cs="Arial"/>
          <w:sz w:val="20"/>
          <w:szCs w:val="20"/>
        </w:rPr>
        <w:t xml:space="preserve">discrete element of the material regardless of size </w:t>
      </w:r>
    </w:p>
    <w:p w14:paraId="098D40C7" w14:textId="77777777" w:rsidR="00FF7900" w:rsidRPr="00FF7900" w:rsidRDefault="00FF7900" w:rsidP="00CB3CEF">
      <w:pPr>
        <w:spacing w:before="120" w:line="312" w:lineRule="auto"/>
        <w:jc w:val="both"/>
      </w:pPr>
      <w:r w:rsidRPr="00FF7900">
        <w:rPr>
          <w:rFonts w:ascii="Arial" w:hAnsi="Arial" w:cs="Arial"/>
          <w:sz w:val="20"/>
          <w:szCs w:val="20"/>
        </w:rPr>
        <w:t xml:space="preserve">[ISO 2395:1990] </w:t>
      </w:r>
    </w:p>
    <w:p w14:paraId="3B94A70E" w14:textId="77777777" w:rsidR="00561A52" w:rsidRPr="00561A52"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2.2</w:t>
      </w:r>
      <w:r w:rsidR="00561A52" w:rsidRPr="00561A52">
        <w:rPr>
          <w:rFonts w:ascii="Arial,Bold" w:hAnsi="Arial,Bold"/>
          <w:b/>
          <w:bCs/>
          <w:sz w:val="20"/>
          <w:szCs w:val="20"/>
          <w:lang w:val="vi-VN"/>
        </w:rPr>
        <w:t xml:space="preserve"> </w:t>
      </w:r>
      <w:r w:rsidRPr="00CD6E04">
        <w:rPr>
          <w:rFonts w:ascii="Arial,Bold" w:hAnsi="Arial,Bold"/>
          <w:b/>
          <w:bCs/>
          <w:sz w:val="20"/>
          <w:szCs w:val="20"/>
        </w:rPr>
        <w:t>aerosol</w:t>
      </w:r>
    </w:p>
    <w:p w14:paraId="5E6508AB" w14:textId="50D990F6" w:rsidR="00CD6E04" w:rsidRPr="00CD6E04" w:rsidRDefault="00CD6E04" w:rsidP="00CB3CEF">
      <w:pPr>
        <w:spacing w:before="120" w:line="312" w:lineRule="auto"/>
        <w:jc w:val="both"/>
      </w:pPr>
      <w:r w:rsidRPr="00CD6E04">
        <w:rPr>
          <w:rFonts w:ascii="Arial" w:hAnsi="Arial" w:cs="Arial"/>
          <w:sz w:val="20"/>
          <w:szCs w:val="20"/>
        </w:rPr>
        <w:t xml:space="preserve">suspension in a gaseous medium of solid particles, liquid particles or solid and liquid particles having a negligible falling velocity </w:t>
      </w:r>
    </w:p>
    <w:p w14:paraId="6986F5DE" w14:textId="77777777" w:rsidR="00561A52" w:rsidRDefault="00CD6E04" w:rsidP="00CB3CEF">
      <w:pPr>
        <w:spacing w:before="120" w:line="312" w:lineRule="auto"/>
        <w:jc w:val="both"/>
        <w:rPr>
          <w:rFonts w:ascii="Arial" w:hAnsi="Arial" w:cs="Arial"/>
          <w:sz w:val="20"/>
          <w:szCs w:val="20"/>
        </w:rPr>
      </w:pPr>
      <w:r w:rsidRPr="00CD6E04">
        <w:rPr>
          <w:rFonts w:ascii="Arial" w:hAnsi="Arial" w:cs="Arial"/>
          <w:sz w:val="20"/>
          <w:szCs w:val="20"/>
        </w:rPr>
        <w:t>[ISO 4225:1994]</w:t>
      </w:r>
    </w:p>
    <w:p w14:paraId="5C4B55CB" w14:textId="21F70D5A" w:rsidR="00CD6E04" w:rsidRPr="00CD6E04" w:rsidRDefault="00CD6E04" w:rsidP="00CB3CEF">
      <w:pPr>
        <w:spacing w:before="120" w:line="312" w:lineRule="auto"/>
        <w:jc w:val="both"/>
      </w:pPr>
      <w:r w:rsidRPr="00CD6E04">
        <w:rPr>
          <w:rFonts w:ascii="Arial" w:hAnsi="Arial" w:cs="Arial"/>
          <w:sz w:val="18"/>
          <w:szCs w:val="18"/>
        </w:rPr>
        <w:lastRenderedPageBreak/>
        <w:t xml:space="preserve">NOTE In general, one divides the atmospheric aerosol into three size categories: the superfine range </w:t>
      </w:r>
      <w:r w:rsidRPr="00CD6E04">
        <w:rPr>
          <w:rFonts w:ascii="TimesNewRoman,Italic" w:hAnsi="TimesNewRoman,Italic"/>
          <w:sz w:val="18"/>
          <w:szCs w:val="18"/>
        </w:rPr>
        <w:t xml:space="preserve">x </w:t>
      </w:r>
      <w:r w:rsidRPr="00CD6E04">
        <w:rPr>
          <w:rFonts w:ascii="Symbol" w:hAnsi="Symbol"/>
          <w:sz w:val="18"/>
          <w:szCs w:val="18"/>
        </w:rPr>
        <w:t xml:space="preserve">&lt; </w:t>
      </w:r>
      <w:r w:rsidRPr="00CD6E04">
        <w:rPr>
          <w:rFonts w:ascii="Arial" w:hAnsi="Arial" w:cs="Arial"/>
          <w:sz w:val="18"/>
          <w:szCs w:val="18"/>
        </w:rPr>
        <w:t xml:space="preserve">0,1 μm, the fine range 0,1 μm </w:t>
      </w:r>
      <w:r w:rsidRPr="00CD6E04">
        <w:rPr>
          <w:rFonts w:ascii="Symbol" w:hAnsi="Symbol"/>
          <w:sz w:val="18"/>
          <w:szCs w:val="18"/>
        </w:rPr>
        <w:t xml:space="preserve">&lt; </w:t>
      </w:r>
      <w:r w:rsidRPr="00CD6E04">
        <w:rPr>
          <w:rFonts w:ascii="TimesNewRoman,Italic" w:hAnsi="TimesNewRoman,Italic"/>
          <w:sz w:val="18"/>
          <w:szCs w:val="18"/>
        </w:rPr>
        <w:t xml:space="preserve">x </w:t>
      </w:r>
      <w:r w:rsidRPr="00CD6E04">
        <w:rPr>
          <w:rFonts w:ascii="Symbol" w:hAnsi="Symbol"/>
          <w:sz w:val="18"/>
          <w:szCs w:val="18"/>
        </w:rPr>
        <w:t xml:space="preserve">&lt; </w:t>
      </w:r>
      <w:r w:rsidRPr="00CD6E04">
        <w:rPr>
          <w:rFonts w:ascii="Arial" w:hAnsi="Arial" w:cs="Arial"/>
          <w:sz w:val="18"/>
          <w:szCs w:val="18"/>
        </w:rPr>
        <w:t xml:space="preserve">1 μm and the coarse range </w:t>
      </w:r>
      <w:r w:rsidRPr="00CD6E04">
        <w:rPr>
          <w:rFonts w:ascii="TimesNewRoman,Italic" w:hAnsi="TimesNewRoman,Italic"/>
          <w:sz w:val="18"/>
          <w:szCs w:val="18"/>
        </w:rPr>
        <w:t xml:space="preserve">x </w:t>
      </w:r>
      <w:r w:rsidRPr="00CD6E04">
        <w:rPr>
          <w:rFonts w:ascii="Symbol" w:hAnsi="Symbol"/>
          <w:sz w:val="18"/>
          <w:szCs w:val="18"/>
        </w:rPr>
        <w:t xml:space="preserve">&gt; </w:t>
      </w:r>
      <w:r w:rsidRPr="00CD6E04">
        <w:rPr>
          <w:rFonts w:ascii="Arial" w:hAnsi="Arial" w:cs="Arial"/>
          <w:sz w:val="18"/>
          <w:szCs w:val="18"/>
        </w:rPr>
        <w:t xml:space="preserve">1 μm, where </w:t>
      </w:r>
      <w:r w:rsidRPr="00CD6E04">
        <w:rPr>
          <w:rFonts w:ascii="TimesNewRoman,Italic" w:hAnsi="TimesNewRoman,Italic"/>
          <w:sz w:val="18"/>
          <w:szCs w:val="18"/>
        </w:rPr>
        <w:t xml:space="preserve">x </w:t>
      </w:r>
      <w:r w:rsidRPr="00CD6E04">
        <w:rPr>
          <w:rFonts w:ascii="Arial" w:hAnsi="Arial" w:cs="Arial"/>
          <w:sz w:val="18"/>
          <w:szCs w:val="18"/>
        </w:rPr>
        <w:t xml:space="preserve">is the particle diameter. </w:t>
      </w:r>
    </w:p>
    <w:p w14:paraId="331AA3B6" w14:textId="77777777" w:rsidR="00FA0E5D" w:rsidRDefault="00FA0E5D" w:rsidP="00CB3CEF">
      <w:pPr>
        <w:spacing w:before="120" w:line="312" w:lineRule="auto"/>
        <w:jc w:val="both"/>
        <w:rPr>
          <w:rFonts w:ascii="Arial,Bold" w:hAnsi="Arial,Bold"/>
          <w:sz w:val="20"/>
          <w:szCs w:val="20"/>
        </w:rPr>
      </w:pPr>
    </w:p>
    <w:p w14:paraId="1AE62AA1" w14:textId="77777777" w:rsidR="00FA0E5D" w:rsidRPr="00FA0E5D"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2.3</w:t>
      </w:r>
      <w:r w:rsidR="00FA0E5D" w:rsidRPr="00FA0E5D">
        <w:rPr>
          <w:rFonts w:ascii="Arial,Bold" w:hAnsi="Arial,Bold"/>
          <w:b/>
          <w:bCs/>
          <w:sz w:val="20"/>
          <w:szCs w:val="20"/>
          <w:lang w:val="vi-VN"/>
        </w:rPr>
        <w:t xml:space="preserve"> </w:t>
      </w:r>
      <w:r w:rsidRPr="00CD6E04">
        <w:rPr>
          <w:rFonts w:ascii="Arial,Bold" w:hAnsi="Arial,Bold"/>
          <w:b/>
          <w:bCs/>
          <w:sz w:val="20"/>
          <w:szCs w:val="20"/>
        </w:rPr>
        <w:t>particle size</w:t>
      </w:r>
    </w:p>
    <w:p w14:paraId="51273A37" w14:textId="0AFE1452" w:rsidR="00CD6E04" w:rsidRPr="00CD6E04" w:rsidRDefault="00CD6E04" w:rsidP="00CB3CEF">
      <w:pPr>
        <w:spacing w:before="120" w:line="312" w:lineRule="auto"/>
        <w:jc w:val="both"/>
      </w:pPr>
      <w:r w:rsidRPr="00CD6E04">
        <w:rPr>
          <w:rFonts w:ascii="Arial" w:hAnsi="Arial" w:cs="Arial"/>
          <w:sz w:val="20"/>
          <w:szCs w:val="20"/>
        </w:rPr>
        <w:t xml:space="preserve">size of a sphere having the same physical properties in the method of analysis as the particle being described </w:t>
      </w:r>
    </w:p>
    <w:p w14:paraId="68F13847" w14:textId="77777777" w:rsidR="00CD6E04" w:rsidRPr="00CD6E04" w:rsidRDefault="00CD6E04" w:rsidP="00CB3CEF">
      <w:pPr>
        <w:spacing w:before="120" w:line="312" w:lineRule="auto"/>
        <w:jc w:val="both"/>
      </w:pPr>
      <w:r w:rsidRPr="00CD6E04">
        <w:rPr>
          <w:rFonts w:ascii="Arial" w:hAnsi="Arial" w:cs="Arial"/>
          <w:sz w:val="18"/>
          <w:szCs w:val="18"/>
        </w:rPr>
        <w:t xml:space="preserve">NOTE 1 See also equivalent particle diameter (2.4). </w:t>
      </w:r>
    </w:p>
    <w:p w14:paraId="0908F601" w14:textId="77777777" w:rsidR="00CD6E04" w:rsidRPr="00CD6E04" w:rsidRDefault="00CD6E04" w:rsidP="00CB3CEF">
      <w:pPr>
        <w:spacing w:before="120" w:line="312" w:lineRule="auto"/>
        <w:jc w:val="both"/>
      </w:pPr>
      <w:r w:rsidRPr="00CD6E04">
        <w:rPr>
          <w:rFonts w:ascii="Arial" w:hAnsi="Arial" w:cs="Arial"/>
          <w:sz w:val="18"/>
          <w:szCs w:val="18"/>
        </w:rPr>
        <w:t xml:space="preserve">NOTE 2 There is no single definition of particle size. Different methods of analysis are based on the measurement of different physical properties. The physical property to which the equivalent diameter refers shall be indicated using a suitable subscript or reference to the documentary measurement standard according to which the particle size was measured. </w:t>
      </w:r>
    </w:p>
    <w:p w14:paraId="37D241A8" w14:textId="77777777" w:rsidR="00CD6E04" w:rsidRPr="00CD6E04" w:rsidRDefault="00CD6E04" w:rsidP="00CB3CEF">
      <w:pPr>
        <w:spacing w:before="120" w:line="312" w:lineRule="auto"/>
        <w:jc w:val="both"/>
      </w:pPr>
      <w:r w:rsidRPr="00CD6E04">
        <w:rPr>
          <w:rFonts w:ascii="Arial" w:hAnsi="Arial" w:cs="Arial"/>
          <w:sz w:val="20"/>
          <w:szCs w:val="20"/>
        </w:rPr>
        <w:t xml:space="preserve">In ISO 9276 the symbol </w:t>
      </w:r>
      <w:r w:rsidRPr="00CD6E04">
        <w:rPr>
          <w:rFonts w:ascii="TimesNewRoman,Italic" w:hAnsi="TimesNewRoman,Italic"/>
          <w:sz w:val="20"/>
          <w:szCs w:val="20"/>
        </w:rPr>
        <w:t xml:space="preserve">x </w:t>
      </w:r>
      <w:r w:rsidRPr="00CD6E04">
        <w:rPr>
          <w:rFonts w:ascii="Arial" w:hAnsi="Arial" w:cs="Arial"/>
          <w:sz w:val="20"/>
          <w:szCs w:val="20"/>
        </w:rPr>
        <w:t xml:space="preserve">is used to denote the particle size or the diameter of a sphere. However, it is recognized there that the symbol </w:t>
      </w:r>
      <w:r w:rsidRPr="00CD6E04">
        <w:rPr>
          <w:rFonts w:ascii="TimesNewRoman,Italic" w:hAnsi="TimesNewRoman,Italic"/>
          <w:sz w:val="20"/>
          <w:szCs w:val="20"/>
        </w:rPr>
        <w:t xml:space="preserve">d </w:t>
      </w:r>
      <w:r w:rsidRPr="00CD6E04">
        <w:rPr>
          <w:rFonts w:ascii="Arial" w:hAnsi="Arial" w:cs="Arial"/>
          <w:sz w:val="20"/>
          <w:szCs w:val="20"/>
        </w:rPr>
        <w:t xml:space="preserve">is also widely used to designate these values. Therefore the symbol </w:t>
      </w:r>
      <w:r w:rsidRPr="00CD6E04">
        <w:rPr>
          <w:rFonts w:ascii="TimesNewRoman,Italic" w:hAnsi="TimesNewRoman,Italic"/>
          <w:sz w:val="20"/>
          <w:szCs w:val="20"/>
        </w:rPr>
        <w:t xml:space="preserve">x </w:t>
      </w:r>
      <w:r w:rsidRPr="00CD6E04">
        <w:rPr>
          <w:rFonts w:ascii="Arial" w:hAnsi="Arial" w:cs="Arial"/>
          <w:sz w:val="20"/>
          <w:szCs w:val="20"/>
        </w:rPr>
        <w:t xml:space="preserve">may be replaced by </w:t>
      </w:r>
      <w:r w:rsidRPr="00CD6E04">
        <w:rPr>
          <w:rFonts w:ascii="TimesNewRoman,Italic" w:hAnsi="TimesNewRoman,Italic"/>
          <w:sz w:val="20"/>
          <w:szCs w:val="20"/>
        </w:rPr>
        <w:t xml:space="preserve">d </w:t>
      </w:r>
      <w:r w:rsidRPr="00CD6E04">
        <w:rPr>
          <w:rFonts w:ascii="Arial" w:hAnsi="Arial" w:cs="Arial"/>
          <w:sz w:val="20"/>
          <w:szCs w:val="20"/>
        </w:rPr>
        <w:t xml:space="preserve">where it appears. </w:t>
      </w:r>
    </w:p>
    <w:p w14:paraId="7452BCF6" w14:textId="0ECFEECF" w:rsidR="00FA0E5D" w:rsidRPr="00FA0E5D"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2.4</w:t>
      </w:r>
      <w:r w:rsidR="00FA0E5D" w:rsidRPr="00FA0E5D">
        <w:rPr>
          <w:rFonts w:ascii="Arial,Bold" w:hAnsi="Arial,Bold"/>
          <w:b/>
          <w:bCs/>
          <w:sz w:val="20"/>
          <w:szCs w:val="20"/>
          <w:lang w:val="vi-VN"/>
        </w:rPr>
        <w:t xml:space="preserve"> </w:t>
      </w:r>
      <w:r w:rsidRPr="00CD6E04">
        <w:rPr>
          <w:rFonts w:ascii="Arial,Bold" w:hAnsi="Arial,Bold"/>
          <w:b/>
          <w:bCs/>
          <w:sz w:val="20"/>
          <w:szCs w:val="20"/>
        </w:rPr>
        <w:t>equivalent particle diameter</w:t>
      </w:r>
    </w:p>
    <w:p w14:paraId="182D93D7" w14:textId="2EFCC140" w:rsidR="00CD6E04" w:rsidRPr="00CD6E04" w:rsidRDefault="00CD6E04" w:rsidP="00CB3CEF">
      <w:pPr>
        <w:spacing w:before="120" w:line="312" w:lineRule="auto"/>
        <w:jc w:val="both"/>
      </w:pPr>
      <w:r w:rsidRPr="00CD6E04">
        <w:rPr>
          <w:rFonts w:ascii="Arial" w:hAnsi="Arial" w:cs="Arial"/>
          <w:sz w:val="20"/>
          <w:szCs w:val="20"/>
        </w:rPr>
        <w:t xml:space="preserve">diameter of the sphere with defined characteristics which behaves under defined conditions in exactly the same way as the particle being described </w:t>
      </w:r>
    </w:p>
    <w:p w14:paraId="278D4F5C" w14:textId="44D3FB31" w:rsidR="00CD6E04" w:rsidRPr="00CD6E04" w:rsidRDefault="00CD6E04" w:rsidP="00CB3CEF">
      <w:pPr>
        <w:spacing w:before="120" w:line="312" w:lineRule="auto"/>
        <w:jc w:val="both"/>
        <w:rPr>
          <w:b/>
          <w:bCs/>
        </w:rPr>
      </w:pPr>
      <w:r w:rsidRPr="00CD6E04">
        <w:rPr>
          <w:rFonts w:ascii="Arial,Bold" w:hAnsi="Arial,Bold"/>
          <w:b/>
          <w:bCs/>
          <w:sz w:val="20"/>
          <w:szCs w:val="20"/>
        </w:rPr>
        <w:t>2.5</w:t>
      </w:r>
      <w:r w:rsidR="00FA0E5D" w:rsidRPr="00FA0E5D">
        <w:rPr>
          <w:rFonts w:ascii="Arial,Bold" w:hAnsi="Arial,Bold"/>
          <w:b/>
          <w:bCs/>
          <w:sz w:val="20"/>
          <w:szCs w:val="20"/>
          <w:lang w:val="vi-VN"/>
        </w:rPr>
        <w:t xml:space="preserve"> </w:t>
      </w:r>
      <w:r w:rsidRPr="00CD6E04">
        <w:rPr>
          <w:rFonts w:ascii="Arial,Bold" w:hAnsi="Arial,Bold"/>
          <w:b/>
          <w:bCs/>
          <w:sz w:val="20"/>
          <w:szCs w:val="20"/>
        </w:rPr>
        <w:t xml:space="preserve">light scattering equivalent particle diameter </w:t>
      </w:r>
    </w:p>
    <w:p w14:paraId="3A199B90" w14:textId="2869D71A" w:rsidR="00CD6E04" w:rsidRPr="00CD6E04" w:rsidRDefault="00CD6E04" w:rsidP="00CB3CEF">
      <w:pPr>
        <w:spacing w:before="120" w:line="312" w:lineRule="auto"/>
        <w:jc w:val="both"/>
      </w:pPr>
      <w:r w:rsidRPr="00CD6E04">
        <w:rPr>
          <w:rFonts w:ascii="TimesNewRoman,Italic" w:hAnsi="TimesNewRoman,Italic"/>
          <w:position w:val="6"/>
          <w:sz w:val="20"/>
          <w:szCs w:val="20"/>
        </w:rPr>
        <w:t>x</w:t>
      </w:r>
      <w:r w:rsidRPr="00CD6E04">
        <w:rPr>
          <w:rFonts w:ascii="Arial" w:hAnsi="Arial" w:cs="Arial"/>
          <w:sz w:val="16"/>
          <w:szCs w:val="16"/>
        </w:rPr>
        <w:t>sca</w:t>
      </w:r>
      <w:r w:rsidRPr="00CD6E04">
        <w:rPr>
          <w:rFonts w:ascii="Arial" w:hAnsi="Arial" w:cs="Arial"/>
          <w:sz w:val="16"/>
          <w:szCs w:val="16"/>
        </w:rPr>
        <w:br/>
      </w:r>
      <w:r w:rsidRPr="00CD6E04">
        <w:rPr>
          <w:rFonts w:ascii="Arial" w:hAnsi="Arial" w:cs="Arial"/>
          <w:sz w:val="20"/>
          <w:szCs w:val="20"/>
        </w:rPr>
        <w:t xml:space="preserve">equivalent diameter of a homogeneous sphere of a reference substance (e.g. latex) which scatters defined incident light with the same radiation efficiency into a defined solid angle element </w:t>
      </w:r>
    </w:p>
    <w:p w14:paraId="0D9A2DC8" w14:textId="63805999" w:rsidR="00994DB7" w:rsidRPr="00994DB7"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2.6</w:t>
      </w:r>
      <w:r w:rsidR="00994DB7" w:rsidRPr="00994DB7">
        <w:rPr>
          <w:rFonts w:ascii="Arial,Bold" w:hAnsi="Arial,Bold"/>
          <w:b/>
          <w:bCs/>
          <w:sz w:val="20"/>
          <w:szCs w:val="20"/>
          <w:lang w:val="vi-VN"/>
        </w:rPr>
        <w:t xml:space="preserve"> </w:t>
      </w:r>
      <w:r w:rsidRPr="00CD6E04">
        <w:rPr>
          <w:rFonts w:ascii="Arial,Bold" w:hAnsi="Arial,Bold"/>
          <w:b/>
          <w:bCs/>
          <w:sz w:val="20"/>
          <w:szCs w:val="20"/>
        </w:rPr>
        <w:t>number concentration density distribution</w:t>
      </w:r>
    </w:p>
    <w:p w14:paraId="0371C7F2" w14:textId="345074B6" w:rsidR="00CD6E04" w:rsidRPr="00CD6E04" w:rsidRDefault="00CD6E04" w:rsidP="00CB3CEF">
      <w:pPr>
        <w:spacing w:before="120" w:line="312" w:lineRule="auto"/>
        <w:jc w:val="both"/>
      </w:pPr>
      <w:r w:rsidRPr="00CD6E04">
        <w:rPr>
          <w:rFonts w:ascii="Arial" w:hAnsi="Arial" w:cs="Arial"/>
          <w:sz w:val="20"/>
          <w:szCs w:val="20"/>
        </w:rPr>
        <w:t xml:space="preserve">density (frequency) distribution of the particle number concentration represented as a function of the particle size </w:t>
      </w:r>
    </w:p>
    <w:p w14:paraId="60024EBC" w14:textId="77777777" w:rsidR="00994DB7" w:rsidRPr="00994DB7"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2.7</w:t>
      </w:r>
      <w:r w:rsidR="00994DB7" w:rsidRPr="00994DB7">
        <w:rPr>
          <w:rFonts w:ascii="Arial,Bold" w:hAnsi="Arial,Bold"/>
          <w:b/>
          <w:bCs/>
          <w:sz w:val="20"/>
          <w:szCs w:val="20"/>
          <w:lang w:val="vi-VN"/>
        </w:rPr>
        <w:t xml:space="preserve"> </w:t>
      </w:r>
      <w:r w:rsidRPr="00CD6E04">
        <w:rPr>
          <w:rFonts w:ascii="Arial,Bold" w:hAnsi="Arial,Bold"/>
          <w:b/>
          <w:bCs/>
          <w:sz w:val="20"/>
          <w:szCs w:val="20"/>
        </w:rPr>
        <w:t>particle concentration</w:t>
      </w:r>
    </w:p>
    <w:p w14:paraId="3F104038" w14:textId="5537023B" w:rsidR="00CD6E04" w:rsidRPr="00CD6E04" w:rsidRDefault="00CD6E04" w:rsidP="00CB3CEF">
      <w:pPr>
        <w:spacing w:before="120" w:line="312" w:lineRule="auto"/>
        <w:jc w:val="both"/>
        <w:rPr>
          <w:rFonts w:ascii="Arial,Bold" w:hAnsi="Arial,Bold"/>
          <w:sz w:val="20"/>
          <w:szCs w:val="20"/>
        </w:rPr>
      </w:pPr>
      <w:r w:rsidRPr="00CD6E04">
        <w:rPr>
          <w:rFonts w:ascii="Arial" w:hAnsi="Arial" w:cs="Arial"/>
          <w:sz w:val="20"/>
          <w:szCs w:val="20"/>
        </w:rPr>
        <w:t xml:space="preserve">indication of, e.g. particle numbers, particle mass, particle surface related to the unit volume of the carrier gas </w:t>
      </w:r>
    </w:p>
    <w:p w14:paraId="6D7C6BBF" w14:textId="77777777" w:rsidR="00CD6E04" w:rsidRPr="00CD6E04" w:rsidRDefault="00CD6E04" w:rsidP="00CB3CEF">
      <w:pPr>
        <w:spacing w:before="120" w:line="312" w:lineRule="auto"/>
        <w:jc w:val="both"/>
      </w:pPr>
      <w:r w:rsidRPr="00CD6E04">
        <w:rPr>
          <w:rFonts w:ascii="Arial" w:hAnsi="Arial" w:cs="Arial"/>
          <w:sz w:val="18"/>
          <w:szCs w:val="18"/>
        </w:rPr>
        <w:t xml:space="preserve">NOTE For the exact concentration indication, information on the gaseous condition (temperature and pressure) or the reference to a standard volume indication is necessary. </w:t>
      </w:r>
    </w:p>
    <w:p w14:paraId="1D07214D" w14:textId="3DC427D7" w:rsidR="00994DB7" w:rsidRPr="00994DB7"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2.8</w:t>
      </w:r>
      <w:r w:rsidR="00994DB7" w:rsidRPr="00994DB7">
        <w:rPr>
          <w:rFonts w:ascii="Arial,Bold" w:hAnsi="Arial,Bold"/>
          <w:b/>
          <w:bCs/>
          <w:sz w:val="20"/>
          <w:szCs w:val="20"/>
          <w:lang w:val="vi-VN"/>
        </w:rPr>
        <w:t xml:space="preserve"> </w:t>
      </w:r>
      <w:r w:rsidRPr="00CD6E04">
        <w:rPr>
          <w:rFonts w:ascii="Arial,Bold" w:hAnsi="Arial,Bold"/>
          <w:b/>
          <w:bCs/>
          <w:sz w:val="20"/>
          <w:szCs w:val="20"/>
        </w:rPr>
        <w:t>coincidence error</w:t>
      </w:r>
    </w:p>
    <w:p w14:paraId="593E828F" w14:textId="5BB70C40" w:rsidR="00CD6E04" w:rsidRPr="00CD6E04" w:rsidRDefault="00CD6E04" w:rsidP="00CB3CEF">
      <w:pPr>
        <w:spacing w:before="120" w:line="312" w:lineRule="auto"/>
        <w:jc w:val="both"/>
      </w:pPr>
      <w:r w:rsidRPr="00CD6E04">
        <w:rPr>
          <w:rFonts w:ascii="Arial" w:hAnsi="Arial" w:cs="Arial"/>
          <w:sz w:val="20"/>
          <w:szCs w:val="20"/>
        </w:rPr>
        <w:t xml:space="preserve">probability of the presence of more than one particle inside the sensing zone simultaneously </w:t>
      </w:r>
    </w:p>
    <w:p w14:paraId="4E2391AC" w14:textId="77777777" w:rsidR="00CD6E04" w:rsidRPr="00CD6E04" w:rsidRDefault="00CD6E04" w:rsidP="00CB3CEF">
      <w:pPr>
        <w:spacing w:before="120" w:line="312" w:lineRule="auto"/>
        <w:jc w:val="both"/>
      </w:pPr>
      <w:r w:rsidRPr="00CD6E04">
        <w:rPr>
          <w:rFonts w:ascii="Arial" w:hAnsi="Arial" w:cs="Arial"/>
          <w:sz w:val="18"/>
          <w:szCs w:val="18"/>
        </w:rPr>
        <w:t xml:space="preserve">NOTE Coincidence error is related to particle number concentration and size of sensing zone. </w:t>
      </w:r>
    </w:p>
    <w:p w14:paraId="3EDAEDA5" w14:textId="77777777" w:rsidR="00994DB7" w:rsidRPr="00994DB7"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2.9</w:t>
      </w:r>
      <w:r w:rsidR="00994DB7" w:rsidRPr="00994DB7">
        <w:rPr>
          <w:rFonts w:ascii="Arial,Bold" w:hAnsi="Arial,Bold"/>
          <w:b/>
          <w:bCs/>
          <w:sz w:val="20"/>
          <w:szCs w:val="20"/>
          <w:lang w:val="vi-VN"/>
        </w:rPr>
        <w:t xml:space="preserve"> </w:t>
      </w:r>
      <w:r w:rsidRPr="00CD6E04">
        <w:rPr>
          <w:rFonts w:ascii="Arial,Bold" w:hAnsi="Arial,Bold"/>
          <w:b/>
          <w:bCs/>
          <w:sz w:val="20"/>
          <w:szCs w:val="20"/>
        </w:rPr>
        <w:t>counting efficiency</w:t>
      </w:r>
    </w:p>
    <w:p w14:paraId="459858A3" w14:textId="185DE73E" w:rsidR="00CD6E04" w:rsidRPr="00CD6E04" w:rsidRDefault="00CD6E04" w:rsidP="00CB3CEF">
      <w:pPr>
        <w:spacing w:before="120" w:line="312" w:lineRule="auto"/>
        <w:jc w:val="both"/>
      </w:pPr>
      <w:r w:rsidRPr="00CD6E04">
        <w:rPr>
          <w:rFonts w:ascii="Arial" w:hAnsi="Arial" w:cs="Arial"/>
          <w:sz w:val="20"/>
          <w:szCs w:val="20"/>
        </w:rPr>
        <w:t xml:space="preserve">relation of the concentration determined from the counting rate of the measuring instrument and the real concentration of the aerosol at the inlet of the instrument </w:t>
      </w:r>
    </w:p>
    <w:p w14:paraId="6896C2B1" w14:textId="7FCA289A" w:rsidR="00994DB7" w:rsidRPr="00994DB7" w:rsidRDefault="00CD6E04" w:rsidP="00CB3CEF">
      <w:pPr>
        <w:spacing w:before="120" w:line="312" w:lineRule="auto"/>
        <w:jc w:val="both"/>
        <w:rPr>
          <w:rFonts w:ascii="Arial,Bold" w:hAnsi="Arial,Bold"/>
          <w:b/>
          <w:bCs/>
          <w:sz w:val="20"/>
          <w:szCs w:val="20"/>
        </w:rPr>
      </w:pPr>
      <w:r w:rsidRPr="00CD6E04">
        <w:rPr>
          <w:rFonts w:ascii="Arial,Bold" w:hAnsi="Arial,Bold"/>
          <w:b/>
          <w:bCs/>
          <w:sz w:val="20"/>
          <w:szCs w:val="20"/>
        </w:rPr>
        <w:t>2.10</w:t>
      </w:r>
      <w:r w:rsidR="00994DB7" w:rsidRPr="00994DB7">
        <w:rPr>
          <w:rFonts w:ascii="Arial,Bold" w:hAnsi="Arial,Bold"/>
          <w:b/>
          <w:bCs/>
          <w:sz w:val="20"/>
          <w:szCs w:val="20"/>
          <w:lang w:val="vi-VN"/>
        </w:rPr>
        <w:t xml:space="preserve"> </w:t>
      </w:r>
      <w:r w:rsidRPr="00CD6E04">
        <w:rPr>
          <w:rFonts w:ascii="Arial,Bold" w:hAnsi="Arial,Bold"/>
          <w:b/>
          <w:bCs/>
          <w:sz w:val="20"/>
          <w:szCs w:val="20"/>
        </w:rPr>
        <w:t>border zone error</w:t>
      </w:r>
    </w:p>
    <w:p w14:paraId="170AB792" w14:textId="3DBDC2B1" w:rsidR="00CD6E04" w:rsidRPr="00CD6E04" w:rsidRDefault="00CD6E04" w:rsidP="00CB3CEF">
      <w:pPr>
        <w:spacing w:before="120" w:line="312" w:lineRule="auto"/>
        <w:jc w:val="both"/>
      </w:pPr>
      <w:r w:rsidRPr="00CD6E04">
        <w:rPr>
          <w:rFonts w:ascii="Arial" w:hAnsi="Arial" w:cs="Arial"/>
          <w:sz w:val="20"/>
          <w:szCs w:val="20"/>
        </w:rPr>
        <w:t xml:space="preserve">particle sizing error that occurs when particles pass through the optical border of the sensing zone </w:t>
      </w:r>
    </w:p>
    <w:p w14:paraId="213C043A" w14:textId="77777777" w:rsidR="00994DB7" w:rsidRPr="00994DB7" w:rsidRDefault="00CD6E04" w:rsidP="00CB3CEF">
      <w:pPr>
        <w:spacing w:before="120" w:line="312" w:lineRule="auto"/>
        <w:jc w:val="both"/>
        <w:rPr>
          <w:rFonts w:ascii="Arial,Bold" w:hAnsi="Arial,Bold"/>
          <w:b/>
          <w:bCs/>
        </w:rPr>
      </w:pPr>
      <w:r w:rsidRPr="00CD6E04">
        <w:rPr>
          <w:rFonts w:ascii="Arial,Bold" w:hAnsi="Arial,Bold"/>
          <w:b/>
          <w:bCs/>
        </w:rPr>
        <w:t xml:space="preserve">3 Requirements </w:t>
      </w:r>
    </w:p>
    <w:p w14:paraId="11311CA1" w14:textId="33E2DCC3" w:rsidR="00CD6E04" w:rsidRPr="00CD6E04" w:rsidRDefault="00CD6E04" w:rsidP="00CB3CEF">
      <w:pPr>
        <w:spacing w:before="120" w:line="312" w:lineRule="auto"/>
        <w:jc w:val="both"/>
        <w:rPr>
          <w:b/>
          <w:bCs/>
        </w:rPr>
      </w:pPr>
      <w:r w:rsidRPr="00CD6E04">
        <w:rPr>
          <w:rFonts w:ascii="Arial,Bold" w:hAnsi="Arial,Bold"/>
          <w:b/>
          <w:bCs/>
          <w:sz w:val="22"/>
          <w:szCs w:val="22"/>
        </w:rPr>
        <w:t xml:space="preserve">3.1 Size range </w:t>
      </w:r>
    </w:p>
    <w:p w14:paraId="242415FF" w14:textId="77777777" w:rsidR="00CD6E04" w:rsidRPr="00CD6E04" w:rsidRDefault="00CD6E04" w:rsidP="00CB3CEF">
      <w:pPr>
        <w:spacing w:before="120" w:line="312" w:lineRule="auto"/>
        <w:jc w:val="both"/>
      </w:pPr>
      <w:r w:rsidRPr="00CD6E04">
        <w:rPr>
          <w:rFonts w:ascii="Arial" w:hAnsi="Arial" w:cs="Arial"/>
          <w:sz w:val="20"/>
          <w:szCs w:val="20"/>
        </w:rPr>
        <w:lastRenderedPageBreak/>
        <w:t xml:space="preserve">The measuring size range is defined by the lower and upper size limit of quantification. </w:t>
      </w:r>
    </w:p>
    <w:p w14:paraId="39744AF7" w14:textId="77777777" w:rsidR="00C94D04" w:rsidRPr="00C94D04" w:rsidRDefault="00CD6E04" w:rsidP="00CB3CEF">
      <w:pPr>
        <w:spacing w:before="120" w:line="312" w:lineRule="auto"/>
        <w:jc w:val="both"/>
        <w:rPr>
          <w:rFonts w:ascii="Arial,Bold" w:hAnsi="Arial,Bold"/>
          <w:b/>
          <w:bCs/>
          <w:sz w:val="22"/>
          <w:szCs w:val="22"/>
        </w:rPr>
      </w:pPr>
      <w:r w:rsidRPr="00CD6E04">
        <w:rPr>
          <w:rFonts w:ascii="Arial,Bold" w:hAnsi="Arial,Bold"/>
          <w:b/>
          <w:bCs/>
          <w:sz w:val="22"/>
          <w:szCs w:val="22"/>
        </w:rPr>
        <w:t xml:space="preserve">3.2 Counting efficiency </w:t>
      </w:r>
    </w:p>
    <w:p w14:paraId="176C9262" w14:textId="66C1F22B" w:rsidR="00CD6E04" w:rsidRPr="00CD6E04" w:rsidRDefault="00CD6E04" w:rsidP="00CB3CEF">
      <w:pPr>
        <w:spacing w:before="120" w:line="312" w:lineRule="auto"/>
        <w:jc w:val="both"/>
        <w:rPr>
          <w:b/>
          <w:bCs/>
          <w:i/>
          <w:iCs/>
        </w:rPr>
      </w:pPr>
      <w:r w:rsidRPr="00CD6E04">
        <w:rPr>
          <w:rFonts w:ascii="Arial,Bold" w:hAnsi="Arial,Bold"/>
          <w:b/>
          <w:bCs/>
          <w:i/>
          <w:iCs/>
          <w:sz w:val="20"/>
          <w:szCs w:val="20"/>
        </w:rPr>
        <w:t xml:space="preserve">3.2.1 General </w:t>
      </w:r>
    </w:p>
    <w:p w14:paraId="3B387CAA" w14:textId="77777777" w:rsidR="00CD6E04" w:rsidRPr="00CD6E04" w:rsidRDefault="00CD6E04" w:rsidP="00CB3CEF">
      <w:pPr>
        <w:spacing w:before="120" w:line="312" w:lineRule="auto"/>
        <w:jc w:val="both"/>
      </w:pPr>
      <w:r w:rsidRPr="00CD6E04">
        <w:rPr>
          <w:rFonts w:ascii="Arial" w:hAnsi="Arial" w:cs="Arial"/>
          <w:sz w:val="20"/>
          <w:szCs w:val="20"/>
        </w:rPr>
        <w:t xml:space="preserve">The counting efficiency is the relation of the particle number concentration </w:t>
      </w:r>
      <w:r w:rsidRPr="00CD6E04">
        <w:rPr>
          <w:rFonts w:ascii="TimesNewRoman,Italic" w:hAnsi="TimesNewRoman,Italic"/>
          <w:sz w:val="20"/>
          <w:szCs w:val="20"/>
        </w:rPr>
        <w:t>C</w:t>
      </w:r>
      <w:r w:rsidRPr="00CD6E04">
        <w:rPr>
          <w:rFonts w:ascii="TimesNewRoman,Italic" w:hAnsi="TimesNewRoman,Italic"/>
          <w:position w:val="-6"/>
          <w:sz w:val="16"/>
          <w:szCs w:val="16"/>
        </w:rPr>
        <w:t>N</w:t>
      </w:r>
      <w:r w:rsidRPr="00CD6E04">
        <w:rPr>
          <w:rFonts w:ascii="Arial" w:hAnsi="Arial" w:cs="Arial"/>
          <w:position w:val="-6"/>
          <w:sz w:val="16"/>
          <w:szCs w:val="16"/>
        </w:rPr>
        <w:t xml:space="preserve">,measured </w:t>
      </w:r>
      <w:r w:rsidRPr="00CD6E04">
        <w:rPr>
          <w:rFonts w:ascii="Arial" w:hAnsi="Arial" w:cs="Arial"/>
          <w:sz w:val="20"/>
          <w:szCs w:val="20"/>
        </w:rPr>
        <w:t xml:space="preserve">— determined from the counting rate of a device and corrected for possible coincidence errors — to the real particle number concentration </w:t>
      </w:r>
      <w:r w:rsidRPr="00CD6E04">
        <w:rPr>
          <w:rFonts w:ascii="TimesNewRoman,Italic" w:hAnsi="TimesNewRoman,Italic"/>
          <w:sz w:val="20"/>
          <w:szCs w:val="20"/>
        </w:rPr>
        <w:t>C</w:t>
      </w:r>
      <w:r w:rsidRPr="00CD6E04">
        <w:rPr>
          <w:rFonts w:ascii="TimesNewRoman,Italic" w:hAnsi="TimesNewRoman,Italic"/>
          <w:position w:val="-6"/>
          <w:sz w:val="16"/>
          <w:szCs w:val="16"/>
        </w:rPr>
        <w:t>N</w:t>
      </w:r>
      <w:r w:rsidRPr="00CD6E04">
        <w:rPr>
          <w:rFonts w:ascii="Arial" w:hAnsi="Arial" w:cs="Arial"/>
          <w:position w:val="-6"/>
          <w:sz w:val="16"/>
          <w:szCs w:val="16"/>
        </w:rPr>
        <w:t xml:space="preserve">,actual </w:t>
      </w:r>
      <w:r w:rsidRPr="00CD6E04">
        <w:rPr>
          <w:rFonts w:ascii="Arial" w:hAnsi="Arial" w:cs="Arial"/>
          <w:sz w:val="20"/>
          <w:szCs w:val="20"/>
        </w:rPr>
        <w:t>of the aerosol at the inlet of the device. The counting efficiency [</w:t>
      </w:r>
      <w:r w:rsidRPr="00CD6E04">
        <w:rPr>
          <w:rFonts w:ascii="Symbol" w:hAnsi="Symbol"/>
          <w:sz w:val="20"/>
          <w:szCs w:val="20"/>
        </w:rPr>
        <w:t>η</w:t>
      </w:r>
      <w:r w:rsidRPr="00CD6E04">
        <w:rPr>
          <w:rFonts w:ascii="Symbol" w:hAnsi="Symbol"/>
          <w:position w:val="-2"/>
        </w:rPr>
        <w:t>(</w:t>
      </w:r>
      <w:r w:rsidRPr="00CD6E04">
        <w:rPr>
          <w:rFonts w:ascii="TimesNewRoman,Italic" w:hAnsi="TimesNewRoman,Italic"/>
          <w:sz w:val="20"/>
          <w:szCs w:val="20"/>
        </w:rPr>
        <w:t>x</w:t>
      </w:r>
      <w:r w:rsidRPr="00CD6E04">
        <w:rPr>
          <w:rFonts w:ascii="Symbol" w:hAnsi="Symbol"/>
          <w:position w:val="-2"/>
        </w:rPr>
        <w:t>)</w:t>
      </w:r>
      <w:r w:rsidRPr="00CD6E04">
        <w:rPr>
          <w:rFonts w:ascii="Arial" w:hAnsi="Arial" w:cs="Arial"/>
          <w:sz w:val="20"/>
          <w:szCs w:val="20"/>
        </w:rPr>
        <w:t xml:space="preserve">] is a function of the particle size and is expressed as the ratio: </w:t>
      </w:r>
    </w:p>
    <w:p w14:paraId="0F855B25" w14:textId="34F36CE4" w:rsidR="00C94D04" w:rsidRDefault="00C94D04" w:rsidP="00CB3CEF">
      <w:pPr>
        <w:spacing w:before="120" w:line="312" w:lineRule="auto"/>
        <w:jc w:val="both"/>
        <w:rPr>
          <w:rFonts w:ascii="TimesNewRoman,Italic" w:hAnsi="TimesNewRoman,Italic"/>
          <w:position w:val="6"/>
          <w:sz w:val="20"/>
          <w:szCs w:val="20"/>
        </w:rPr>
      </w:pPr>
      <w:r w:rsidRPr="00C94D04">
        <w:rPr>
          <w:rFonts w:ascii="TimesNewRoman,Italic" w:hAnsi="TimesNewRoman,Italic"/>
          <w:noProof/>
          <w:position w:val="6"/>
          <w:sz w:val="20"/>
          <w:szCs w:val="20"/>
        </w:rPr>
        <w:drawing>
          <wp:inline distT="0" distB="0" distL="0" distR="0" wp14:anchorId="79A529A9" wp14:editId="5B870AE9">
            <wp:extent cx="5727700" cy="5873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587375"/>
                    </a:xfrm>
                    <a:prstGeom prst="rect">
                      <a:avLst/>
                    </a:prstGeom>
                  </pic:spPr>
                </pic:pic>
              </a:graphicData>
            </a:graphic>
          </wp:inline>
        </w:drawing>
      </w:r>
    </w:p>
    <w:p w14:paraId="5CCBFED5" w14:textId="3D6CBC6C" w:rsidR="00CD6E04" w:rsidRPr="00CD6E04" w:rsidRDefault="00CD6E04" w:rsidP="00CB3CEF">
      <w:pPr>
        <w:spacing w:before="120" w:line="312" w:lineRule="auto"/>
        <w:jc w:val="both"/>
      </w:pPr>
      <w:r w:rsidRPr="00CD6E04">
        <w:rPr>
          <w:rFonts w:ascii="Arial" w:hAnsi="Arial" w:cs="Arial"/>
          <w:sz w:val="20"/>
          <w:szCs w:val="20"/>
        </w:rPr>
        <w:t xml:space="preserve">The counting efficiency is also a function of signal processing, the homogeneous illumination of the measuring volume and the extent to which the particles enter the measuring volume and flow rate. </w:t>
      </w:r>
    </w:p>
    <w:p w14:paraId="18FC272C" w14:textId="77777777" w:rsidR="00CD6E04" w:rsidRPr="00CD6E04" w:rsidRDefault="00CD6E04" w:rsidP="00CB3CEF">
      <w:pPr>
        <w:spacing w:before="120" w:line="312" w:lineRule="auto"/>
        <w:jc w:val="both"/>
      </w:pPr>
      <w:r w:rsidRPr="00CD6E04">
        <w:rPr>
          <w:rFonts w:ascii="Arial" w:hAnsi="Arial" w:cs="Arial"/>
          <w:sz w:val="20"/>
          <w:szCs w:val="20"/>
        </w:rPr>
        <w:t xml:space="preserve">Figure 1 shows a graphical representation of counting efficiency. In an ideal case, the counting efficiency in the middle of the measuring range — as represented here — has the value one. If an experimental examination results in a value deviating from one, then this is to be accounted for as a correction to the measurement result. Usually, one defines the lower and/or upper size limit of the measuring range for the particle size with the particle diameters for which the counting efficiency shows the value 0,5. </w:t>
      </w:r>
    </w:p>
    <w:p w14:paraId="1C77703E" w14:textId="77777777" w:rsidR="00CD6E04" w:rsidRPr="00CD6E04" w:rsidRDefault="00CD6E04" w:rsidP="00CB3CEF">
      <w:pPr>
        <w:spacing w:before="120" w:line="312" w:lineRule="auto"/>
        <w:jc w:val="both"/>
      </w:pPr>
      <w:r w:rsidRPr="00CD6E04">
        <w:rPr>
          <w:rFonts w:ascii="Arial" w:hAnsi="Arial" w:cs="Arial"/>
          <w:sz w:val="20"/>
          <w:szCs w:val="20"/>
        </w:rPr>
        <w:t xml:space="preserve">For a proper evaluation of a measuring instrument, it is useful to determine the complete counting efficiency curve, or to indicate the particle diameters corresponding to values of the counting efficiency (e.g. at 0,1 and 0,9) besides those corresponding to a counting efficiency value of 0,5. The counting efficiency can be determined according to 4.5. </w:t>
      </w:r>
    </w:p>
    <w:p w14:paraId="514B5899" w14:textId="3ADF1422" w:rsidR="00CD6E04" w:rsidRDefault="00CD6E04" w:rsidP="00CB3CEF">
      <w:pPr>
        <w:spacing w:before="120" w:line="312" w:lineRule="auto"/>
        <w:jc w:val="both"/>
        <w:rPr>
          <w:rFonts w:ascii="Arial" w:hAnsi="Arial" w:cs="Arial"/>
          <w:sz w:val="20"/>
          <w:szCs w:val="20"/>
        </w:rPr>
      </w:pPr>
      <w:r w:rsidRPr="00CD6E04">
        <w:rPr>
          <w:rFonts w:ascii="Arial" w:hAnsi="Arial" w:cs="Arial"/>
          <w:noProof/>
          <w:sz w:val="20"/>
          <w:szCs w:val="20"/>
        </w:rPr>
        <w:drawing>
          <wp:inline distT="0" distB="0" distL="0" distR="0" wp14:anchorId="7EFB1532" wp14:editId="01692C8F">
            <wp:extent cx="4610100" cy="2959100"/>
            <wp:effectExtent l="0" t="0" r="0" b="0"/>
            <wp:docPr id="2" name="Picture 2"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medium confidence"/>
                    <pic:cNvPicPr/>
                  </pic:nvPicPr>
                  <pic:blipFill>
                    <a:blip r:embed="rId12"/>
                    <a:stretch>
                      <a:fillRect/>
                    </a:stretch>
                  </pic:blipFill>
                  <pic:spPr>
                    <a:xfrm>
                      <a:off x="0" y="0"/>
                      <a:ext cx="4610100" cy="2959100"/>
                    </a:xfrm>
                    <a:prstGeom prst="rect">
                      <a:avLst/>
                    </a:prstGeom>
                  </pic:spPr>
                </pic:pic>
              </a:graphicData>
            </a:graphic>
          </wp:inline>
        </w:drawing>
      </w:r>
    </w:p>
    <w:p w14:paraId="66B15D3A" w14:textId="77777777" w:rsidR="00CD6E04" w:rsidRDefault="00CD6E04" w:rsidP="00CB3CEF">
      <w:pPr>
        <w:pStyle w:val="NormalWeb"/>
        <w:spacing w:before="120" w:beforeAutospacing="0" w:after="0" w:afterAutospacing="0" w:line="312" w:lineRule="auto"/>
        <w:jc w:val="both"/>
      </w:pPr>
      <w:r>
        <w:rPr>
          <w:rFonts w:ascii="Arial,Bold" w:hAnsi="Arial,Bold"/>
          <w:sz w:val="18"/>
          <w:szCs w:val="18"/>
        </w:rPr>
        <w:t xml:space="preserve">Key </w:t>
      </w:r>
    </w:p>
    <w:p w14:paraId="3D525F26" w14:textId="77777777" w:rsidR="00CD6E04" w:rsidRDefault="00CD6E04" w:rsidP="00C94D04">
      <w:pPr>
        <w:pStyle w:val="NormalWeb"/>
        <w:spacing w:before="120" w:beforeAutospacing="0" w:after="0" w:afterAutospacing="0" w:line="312" w:lineRule="auto"/>
        <w:jc w:val="both"/>
      </w:pPr>
      <w:r>
        <w:rPr>
          <w:rFonts w:ascii="Arial" w:hAnsi="Arial" w:cs="Arial"/>
          <w:sz w:val="18"/>
          <w:szCs w:val="18"/>
        </w:rPr>
        <w:t xml:space="preserve">X  particle size </w:t>
      </w:r>
    </w:p>
    <w:p w14:paraId="1C190FEC" w14:textId="77777777" w:rsidR="00CD6E04" w:rsidRDefault="00CD6E04" w:rsidP="00C94D04">
      <w:pPr>
        <w:pStyle w:val="NormalWeb"/>
        <w:spacing w:before="120" w:beforeAutospacing="0" w:after="0" w:afterAutospacing="0" w:line="312" w:lineRule="auto"/>
        <w:jc w:val="both"/>
      </w:pPr>
      <w:r>
        <w:rPr>
          <w:rFonts w:ascii="Arial" w:hAnsi="Arial" w:cs="Arial"/>
          <w:sz w:val="18"/>
          <w:szCs w:val="18"/>
        </w:rPr>
        <w:t xml:space="preserve">Y  counting efficiency </w:t>
      </w:r>
      <w:r>
        <w:rPr>
          <w:rFonts w:ascii="Symbol" w:hAnsi="Symbol"/>
          <w:sz w:val="18"/>
          <w:szCs w:val="18"/>
        </w:rPr>
        <w:t xml:space="preserve">η </w:t>
      </w:r>
      <w:r>
        <w:rPr>
          <w:rFonts w:ascii="Arial" w:hAnsi="Arial" w:cs="Arial"/>
          <w:sz w:val="18"/>
          <w:szCs w:val="18"/>
        </w:rPr>
        <w:t>(</w:t>
      </w:r>
      <w:r>
        <w:rPr>
          <w:rFonts w:ascii="TimesNewRoman,Italic" w:hAnsi="TimesNewRoman,Italic"/>
          <w:sz w:val="18"/>
          <w:szCs w:val="18"/>
        </w:rPr>
        <w:t>x</w:t>
      </w:r>
      <w:r>
        <w:rPr>
          <w:rFonts w:ascii="Arial" w:hAnsi="Arial" w:cs="Arial"/>
          <w:sz w:val="18"/>
          <w:szCs w:val="18"/>
        </w:rPr>
        <w:t xml:space="preserve">) </w:t>
      </w:r>
    </w:p>
    <w:p w14:paraId="08847F6B" w14:textId="77777777" w:rsidR="00CD6E04" w:rsidRDefault="00CD6E04" w:rsidP="00C94D04">
      <w:pPr>
        <w:pStyle w:val="NormalWeb"/>
        <w:spacing w:before="120" w:beforeAutospacing="0" w:after="0" w:afterAutospacing="0" w:line="312" w:lineRule="auto"/>
        <w:jc w:val="both"/>
      </w:pPr>
      <w:r>
        <w:rPr>
          <w:rFonts w:ascii="Arial" w:hAnsi="Arial" w:cs="Arial"/>
          <w:sz w:val="18"/>
          <w:szCs w:val="18"/>
        </w:rPr>
        <w:t xml:space="preserve">1  lower size limit </w:t>
      </w:r>
    </w:p>
    <w:p w14:paraId="5E18E590" w14:textId="77777777" w:rsidR="00CD6E04" w:rsidRDefault="00CD6E04" w:rsidP="00C94D04">
      <w:pPr>
        <w:pStyle w:val="NormalWeb"/>
        <w:spacing w:before="120" w:beforeAutospacing="0" w:after="0" w:afterAutospacing="0" w:line="312" w:lineRule="auto"/>
        <w:jc w:val="both"/>
      </w:pPr>
      <w:r>
        <w:rPr>
          <w:rFonts w:ascii="Arial" w:hAnsi="Arial" w:cs="Arial"/>
          <w:sz w:val="18"/>
          <w:szCs w:val="18"/>
        </w:rPr>
        <w:lastRenderedPageBreak/>
        <w:t xml:space="preserve">2  upper size limit </w:t>
      </w:r>
    </w:p>
    <w:p w14:paraId="508D23F2" w14:textId="77777777" w:rsidR="00C94D04" w:rsidRDefault="00CD6E04" w:rsidP="00C94D04">
      <w:pPr>
        <w:pStyle w:val="NormalWeb"/>
        <w:spacing w:before="120" w:beforeAutospacing="0" w:after="0" w:afterAutospacing="0" w:line="312" w:lineRule="auto"/>
        <w:jc w:val="both"/>
      </w:pPr>
      <w:r>
        <w:rPr>
          <w:rFonts w:ascii="Arial" w:hAnsi="Arial" w:cs="Arial"/>
          <w:sz w:val="18"/>
          <w:szCs w:val="18"/>
        </w:rPr>
        <w:t xml:space="preserve">3  size range </w:t>
      </w:r>
    </w:p>
    <w:p w14:paraId="357BF3AE" w14:textId="51A8E430" w:rsidR="00CD6E04" w:rsidRDefault="00CD6E04" w:rsidP="00C94D04">
      <w:pPr>
        <w:pStyle w:val="NormalWeb"/>
        <w:spacing w:before="120" w:beforeAutospacing="0" w:after="0" w:afterAutospacing="0" w:line="312" w:lineRule="auto"/>
        <w:jc w:val="center"/>
      </w:pPr>
      <w:r>
        <w:rPr>
          <w:rFonts w:ascii="Arial,Bold" w:hAnsi="Arial,Bold"/>
          <w:sz w:val="20"/>
          <w:szCs w:val="20"/>
        </w:rPr>
        <w:t xml:space="preserve">Figure 1 — Graphical representation of the counting efficiency </w:t>
      </w:r>
      <w:r>
        <w:rPr>
          <w:rFonts w:ascii="Arial" w:hAnsi="Arial" w:cs="Arial"/>
          <w:position w:val="6"/>
          <w:sz w:val="16"/>
          <w:szCs w:val="16"/>
        </w:rPr>
        <w:t>[5]</w:t>
      </w:r>
    </w:p>
    <w:p w14:paraId="4B805BDE" w14:textId="77777777" w:rsidR="003029D0" w:rsidRPr="003029D0" w:rsidRDefault="003029D0" w:rsidP="00CB3CEF">
      <w:pPr>
        <w:spacing w:before="120" w:line="312" w:lineRule="auto"/>
        <w:jc w:val="both"/>
        <w:rPr>
          <w:b/>
          <w:bCs/>
          <w:i/>
          <w:iCs/>
        </w:rPr>
      </w:pPr>
      <w:r w:rsidRPr="003029D0">
        <w:rPr>
          <w:rFonts w:ascii="Arial,Bold" w:hAnsi="Arial,Bold"/>
          <w:b/>
          <w:bCs/>
          <w:i/>
          <w:iCs/>
          <w:sz w:val="20"/>
          <w:szCs w:val="20"/>
        </w:rPr>
        <w:t xml:space="preserve">3.2.2 Lower size limit </w:t>
      </w:r>
    </w:p>
    <w:p w14:paraId="1651319D" w14:textId="77777777" w:rsidR="003029D0" w:rsidRPr="003029D0" w:rsidRDefault="003029D0" w:rsidP="00CB3CEF">
      <w:pPr>
        <w:spacing w:before="120" w:line="312" w:lineRule="auto"/>
        <w:jc w:val="both"/>
      </w:pPr>
      <w:r w:rsidRPr="003029D0">
        <w:rPr>
          <w:rFonts w:ascii="Arial" w:hAnsi="Arial" w:cs="Arial"/>
          <w:sz w:val="20"/>
          <w:szCs w:val="20"/>
        </w:rPr>
        <w:t xml:space="preserve">The lower size limit for the particle size is defined by convention to be the smallest diameter with which the counting efficiency shall be 0,5 </w:t>
      </w:r>
      <w:r w:rsidRPr="003029D0">
        <w:rPr>
          <w:rFonts w:ascii="Symbol" w:hAnsi="Symbol"/>
          <w:sz w:val="20"/>
          <w:szCs w:val="20"/>
        </w:rPr>
        <w:t xml:space="preserve">± </w:t>
      </w:r>
      <w:r w:rsidRPr="003029D0">
        <w:rPr>
          <w:rFonts w:ascii="Arial" w:hAnsi="Arial" w:cs="Arial"/>
          <w:sz w:val="20"/>
          <w:szCs w:val="20"/>
        </w:rPr>
        <w:t xml:space="preserve">0,15 (50 % </w:t>
      </w:r>
      <w:r w:rsidRPr="003029D0">
        <w:rPr>
          <w:rFonts w:ascii="Symbol" w:hAnsi="Symbol"/>
          <w:sz w:val="20"/>
          <w:szCs w:val="20"/>
        </w:rPr>
        <w:t xml:space="preserve">± </w:t>
      </w:r>
      <w:r w:rsidRPr="003029D0">
        <w:rPr>
          <w:rFonts w:ascii="Arial" w:hAnsi="Arial" w:cs="Arial"/>
          <w:sz w:val="20"/>
          <w:szCs w:val="20"/>
        </w:rPr>
        <w:t xml:space="preserve">15 %; lower size limit of the measuring range). </w:t>
      </w:r>
    </w:p>
    <w:p w14:paraId="43E8FEF8" w14:textId="77777777" w:rsidR="003029D0" w:rsidRPr="003029D0" w:rsidRDefault="003029D0" w:rsidP="00CB3CEF">
      <w:pPr>
        <w:spacing w:before="120" w:line="312" w:lineRule="auto"/>
        <w:jc w:val="both"/>
        <w:rPr>
          <w:b/>
          <w:bCs/>
          <w:i/>
          <w:iCs/>
        </w:rPr>
      </w:pPr>
      <w:r w:rsidRPr="003029D0">
        <w:rPr>
          <w:rFonts w:ascii="Arial,Bold" w:hAnsi="Arial,Bold"/>
          <w:b/>
          <w:bCs/>
          <w:i/>
          <w:iCs/>
          <w:sz w:val="20"/>
          <w:szCs w:val="20"/>
        </w:rPr>
        <w:t xml:space="preserve">3.2.3 Upper size limit </w:t>
      </w:r>
    </w:p>
    <w:p w14:paraId="5C8A4D01" w14:textId="77777777" w:rsidR="003029D0" w:rsidRPr="003029D0" w:rsidRDefault="003029D0" w:rsidP="00CB3CEF">
      <w:pPr>
        <w:spacing w:before="120" w:line="312" w:lineRule="auto"/>
        <w:jc w:val="both"/>
      </w:pPr>
      <w:r w:rsidRPr="003029D0">
        <w:rPr>
          <w:rFonts w:ascii="Arial" w:hAnsi="Arial" w:cs="Arial"/>
          <w:sz w:val="20"/>
          <w:szCs w:val="20"/>
        </w:rPr>
        <w:t xml:space="preserve">The upper size limit for the particle size is defined by convention to be the largest diameter with which the counting efficiency shall be 0,5 </w:t>
      </w:r>
      <w:r w:rsidRPr="003029D0">
        <w:rPr>
          <w:rFonts w:ascii="Symbol" w:hAnsi="Symbol"/>
          <w:sz w:val="20"/>
          <w:szCs w:val="20"/>
        </w:rPr>
        <w:t xml:space="preserve">± </w:t>
      </w:r>
      <w:r w:rsidRPr="003029D0">
        <w:rPr>
          <w:rFonts w:ascii="Arial" w:hAnsi="Arial" w:cs="Arial"/>
          <w:sz w:val="20"/>
          <w:szCs w:val="20"/>
        </w:rPr>
        <w:t xml:space="preserve">0,15 (50 % </w:t>
      </w:r>
      <w:r w:rsidRPr="003029D0">
        <w:rPr>
          <w:rFonts w:ascii="Symbol" w:hAnsi="Symbol"/>
          <w:sz w:val="20"/>
          <w:szCs w:val="20"/>
        </w:rPr>
        <w:t xml:space="preserve">± </w:t>
      </w:r>
      <w:r w:rsidRPr="003029D0">
        <w:rPr>
          <w:rFonts w:ascii="Arial" w:hAnsi="Arial" w:cs="Arial"/>
          <w:sz w:val="20"/>
          <w:szCs w:val="20"/>
        </w:rPr>
        <w:t xml:space="preserve">15 %; upper size limit of measuring range). This is of particular interest if the aerosol inlet is situated horizontally in the LSAS, as particle losses can occur in the LSAS through impact and sedimentation. </w:t>
      </w:r>
    </w:p>
    <w:p w14:paraId="40B90232" w14:textId="77777777" w:rsidR="003029D0" w:rsidRPr="003029D0" w:rsidRDefault="003029D0" w:rsidP="00CB3CEF">
      <w:pPr>
        <w:spacing w:before="120" w:line="312" w:lineRule="auto"/>
        <w:jc w:val="both"/>
        <w:rPr>
          <w:b/>
          <w:bCs/>
        </w:rPr>
      </w:pPr>
      <w:r w:rsidRPr="003029D0">
        <w:rPr>
          <w:rFonts w:ascii="Arial,Bold" w:hAnsi="Arial,Bold"/>
          <w:b/>
          <w:bCs/>
          <w:sz w:val="22"/>
          <w:szCs w:val="22"/>
        </w:rPr>
        <w:t xml:space="preserve">3.3 Size resolution </w:t>
      </w:r>
    </w:p>
    <w:p w14:paraId="1496020C" w14:textId="77777777" w:rsidR="003029D0" w:rsidRPr="003029D0" w:rsidRDefault="003029D0" w:rsidP="00CB3CEF">
      <w:pPr>
        <w:spacing w:before="120" w:line="312" w:lineRule="auto"/>
        <w:jc w:val="both"/>
      </w:pPr>
      <w:r w:rsidRPr="003029D0">
        <w:rPr>
          <w:rFonts w:ascii="Arial" w:hAnsi="Arial" w:cs="Arial"/>
          <w:sz w:val="20"/>
          <w:szCs w:val="20"/>
        </w:rPr>
        <w:t xml:space="preserve">The size resolution indicates which neighbouring particle sizes a particle measuring instrument can still differentiate between and record separately. Aerosol spectrometers should determine the particle size distribution and the particle number concentration as accurately as possible with high size resolution and good sizing accuracy. The size resolution depends on particle size. </w:t>
      </w:r>
    </w:p>
    <w:p w14:paraId="59D93D95" w14:textId="77777777" w:rsidR="003029D0" w:rsidRPr="003029D0" w:rsidRDefault="003029D0" w:rsidP="00CB3CEF">
      <w:pPr>
        <w:spacing w:before="120" w:line="312" w:lineRule="auto"/>
        <w:jc w:val="both"/>
      </w:pPr>
      <w:r w:rsidRPr="003029D0">
        <w:rPr>
          <w:rFonts w:ascii="Arial" w:hAnsi="Arial" w:cs="Arial"/>
          <w:sz w:val="20"/>
          <w:szCs w:val="20"/>
        </w:rPr>
        <w:t xml:space="preserve">Almost all measuring instruments determine the particle number concentration in a limited number of size classes which are firmly specified by the instrument design (e.g. instrument geometry, evaluation electronics, evaluation software). In practical operation, the size resolution of an LSAS cannot be better than the width of its size classes. </w:t>
      </w:r>
    </w:p>
    <w:p w14:paraId="7E1C51F2" w14:textId="77777777" w:rsidR="003029D0" w:rsidRPr="003029D0" w:rsidRDefault="003029D0" w:rsidP="00CB3CEF">
      <w:pPr>
        <w:spacing w:before="120" w:line="312" w:lineRule="auto"/>
        <w:jc w:val="both"/>
      </w:pPr>
      <w:r w:rsidRPr="003029D0">
        <w:rPr>
          <w:rFonts w:ascii="Arial" w:hAnsi="Arial" w:cs="Arial"/>
          <w:sz w:val="20"/>
          <w:szCs w:val="20"/>
        </w:rPr>
        <w:t xml:space="preserve">The size resolution can be determined according to 4.4. </w:t>
      </w:r>
    </w:p>
    <w:p w14:paraId="2A5AB5E7" w14:textId="77777777" w:rsidR="003029D0" w:rsidRPr="002A1ED0" w:rsidRDefault="003029D0" w:rsidP="00CB3CEF">
      <w:pPr>
        <w:pStyle w:val="NormalWeb"/>
        <w:spacing w:before="120" w:beforeAutospacing="0" w:after="0" w:afterAutospacing="0" w:line="312" w:lineRule="auto"/>
        <w:jc w:val="both"/>
        <w:rPr>
          <w:b/>
          <w:bCs/>
        </w:rPr>
      </w:pPr>
      <w:r w:rsidRPr="002A1ED0">
        <w:rPr>
          <w:rFonts w:ascii="Arial,Bold" w:hAnsi="Arial,Bold"/>
          <w:b/>
          <w:bCs/>
          <w:sz w:val="22"/>
          <w:szCs w:val="22"/>
        </w:rPr>
        <w:t xml:space="preserve">3.4 Sizing accuracy </w:t>
      </w:r>
    </w:p>
    <w:p w14:paraId="0050E87A" w14:textId="54CA58D9" w:rsidR="003029D0" w:rsidRDefault="003029D0" w:rsidP="002A1ED0">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rPr>
        <w:t>The sizing accuracy depends on the particle size. Therefore, the sizing accuracy can be evaluated for any particle size as follow</w:t>
      </w:r>
    </w:p>
    <w:p w14:paraId="71BF6042" w14:textId="4CB4A71F" w:rsidR="002A1ED0" w:rsidRDefault="002A1ED0" w:rsidP="002A1ED0">
      <w:pPr>
        <w:pStyle w:val="NormalWeb"/>
        <w:spacing w:before="120" w:beforeAutospacing="0" w:after="0" w:afterAutospacing="0" w:line="312" w:lineRule="auto"/>
        <w:jc w:val="both"/>
      </w:pPr>
      <w:r w:rsidRPr="002A1ED0">
        <w:rPr>
          <w:noProof/>
        </w:rPr>
        <w:drawing>
          <wp:inline distT="0" distB="0" distL="0" distR="0" wp14:anchorId="497C21DC" wp14:editId="6F4AC795">
            <wp:extent cx="5727700" cy="5162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516255"/>
                    </a:xfrm>
                    <a:prstGeom prst="rect">
                      <a:avLst/>
                    </a:prstGeom>
                  </pic:spPr>
                </pic:pic>
              </a:graphicData>
            </a:graphic>
          </wp:inline>
        </w:drawing>
      </w:r>
    </w:p>
    <w:p w14:paraId="3AF346B8" w14:textId="4261F026"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where </w:t>
      </w:r>
    </w:p>
    <w:p w14:paraId="21ECD5BE" w14:textId="5C630DE6" w:rsidR="003029D0" w:rsidRDefault="005F2827" w:rsidP="00CB3CEF">
      <w:pPr>
        <w:pStyle w:val="NormalWeb"/>
        <w:spacing w:before="120" w:beforeAutospacing="0" w:after="0" w:afterAutospacing="0" w:line="312" w:lineRule="auto"/>
        <w:jc w:val="both"/>
      </w:pPr>
      <w:r>
        <w:rPr>
          <w:rFonts w:ascii="Arial" w:hAnsi="Arial" w:cs="Arial"/>
          <w:sz w:val="20"/>
          <w:szCs w:val="20"/>
        </w:rPr>
        <w:t>§</w:t>
      </w:r>
      <w:r w:rsidR="003029D0">
        <w:rPr>
          <w:rFonts w:ascii="Arial" w:hAnsi="Arial" w:cs="Arial"/>
          <w:sz w:val="20"/>
          <w:szCs w:val="20"/>
        </w:rPr>
        <w:t>(</w:t>
      </w:r>
      <w:r w:rsidR="003029D0">
        <w:rPr>
          <w:rFonts w:ascii="TimesNewRoman,Italic" w:hAnsi="TimesNewRoman,Italic"/>
          <w:sz w:val="20"/>
          <w:szCs w:val="20"/>
        </w:rPr>
        <w:t>x</w:t>
      </w:r>
      <w:r w:rsidR="003029D0">
        <w:rPr>
          <w:rFonts w:ascii="Arial" w:hAnsi="Arial" w:cs="Arial"/>
          <w:sz w:val="20"/>
          <w:szCs w:val="20"/>
        </w:rPr>
        <w:t xml:space="preserve">) is the ratio of particle size difference, in %; </w:t>
      </w:r>
    </w:p>
    <w:p w14:paraId="15D0942C" w14:textId="77777777" w:rsidR="003029D0" w:rsidRDefault="003029D0" w:rsidP="005F2827">
      <w:pPr>
        <w:pStyle w:val="NormalWeb"/>
        <w:spacing w:before="120" w:beforeAutospacing="0" w:after="0" w:afterAutospacing="0" w:line="312" w:lineRule="auto"/>
        <w:jc w:val="both"/>
      </w:pPr>
      <w:r>
        <w:rPr>
          <w:rFonts w:ascii="TimesNewRoman,Italic" w:hAnsi="TimesNewRoman,Italic"/>
          <w:sz w:val="20"/>
          <w:szCs w:val="20"/>
        </w:rPr>
        <w:t>x</w:t>
      </w:r>
      <w:r>
        <w:rPr>
          <w:rFonts w:ascii="Arial" w:hAnsi="Arial" w:cs="Arial"/>
          <w:position w:val="-6"/>
          <w:sz w:val="16"/>
          <w:szCs w:val="16"/>
        </w:rPr>
        <w:t>r  </w:t>
      </w:r>
      <w:r>
        <w:rPr>
          <w:rFonts w:ascii="Arial" w:hAnsi="Arial" w:cs="Arial"/>
          <w:sz w:val="20"/>
          <w:szCs w:val="20"/>
        </w:rPr>
        <w:t xml:space="preserve">is the particle size of the certified reference material, in μm; </w:t>
      </w:r>
    </w:p>
    <w:p w14:paraId="7DD10DA9" w14:textId="77777777" w:rsidR="003029D0" w:rsidRDefault="003029D0" w:rsidP="005F2827">
      <w:pPr>
        <w:pStyle w:val="NormalWeb"/>
        <w:spacing w:before="120" w:beforeAutospacing="0" w:after="0" w:afterAutospacing="0" w:line="312" w:lineRule="auto"/>
        <w:jc w:val="both"/>
      </w:pPr>
      <w:r>
        <w:rPr>
          <w:rFonts w:ascii="TimesNewRoman,Italic" w:hAnsi="TimesNewRoman,Italic"/>
          <w:sz w:val="20"/>
          <w:szCs w:val="20"/>
        </w:rPr>
        <w:t>x</w:t>
      </w:r>
      <w:r>
        <w:rPr>
          <w:rFonts w:ascii="Arial" w:hAnsi="Arial" w:cs="Arial"/>
          <w:position w:val="-6"/>
          <w:sz w:val="16"/>
          <w:szCs w:val="16"/>
        </w:rPr>
        <w:t>s  </w:t>
      </w:r>
      <w:r>
        <w:rPr>
          <w:rFonts w:ascii="Arial" w:hAnsi="Arial" w:cs="Arial"/>
          <w:sz w:val="20"/>
          <w:szCs w:val="20"/>
        </w:rPr>
        <w:t xml:space="preserve">is the particle size indicated by the LSAS, in μm. </w:t>
      </w:r>
    </w:p>
    <w:p w14:paraId="5805F6A4"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The sizing accuracy of an LSAS describes the difference between the actual calibration particle size and the particle size indicated by the instrument. The correlation between the particle size and size class stated by the manufacturer (channel number) is normally based upon a calibration of the instrument with a known test aerosol [mostly polymer latex (PL) particles]. Refer to Annex E. </w:t>
      </w:r>
    </w:p>
    <w:p w14:paraId="61AD33F6" w14:textId="77777777" w:rsidR="005F2827" w:rsidRDefault="005F2827">
      <w:pPr>
        <w:rPr>
          <w:rFonts w:ascii="Arial,Bold" w:hAnsi="Arial,Bold"/>
          <w:b/>
          <w:bCs/>
          <w:sz w:val="22"/>
          <w:szCs w:val="22"/>
        </w:rPr>
      </w:pPr>
      <w:r>
        <w:rPr>
          <w:rFonts w:ascii="Arial,Bold" w:hAnsi="Arial,Bold"/>
          <w:b/>
          <w:bCs/>
          <w:sz w:val="22"/>
          <w:szCs w:val="22"/>
        </w:rPr>
        <w:br w:type="page"/>
      </w:r>
    </w:p>
    <w:p w14:paraId="77D3E14B" w14:textId="5F191E53" w:rsidR="003029D0" w:rsidRPr="005F2827" w:rsidRDefault="003029D0" w:rsidP="00CB3CEF">
      <w:pPr>
        <w:pStyle w:val="NormalWeb"/>
        <w:spacing w:before="120" w:beforeAutospacing="0" w:after="0" w:afterAutospacing="0" w:line="312" w:lineRule="auto"/>
        <w:jc w:val="both"/>
        <w:rPr>
          <w:b/>
          <w:bCs/>
        </w:rPr>
      </w:pPr>
      <w:r w:rsidRPr="005F2827">
        <w:rPr>
          <w:rFonts w:ascii="Arial,Bold" w:hAnsi="Arial,Bold"/>
          <w:b/>
          <w:bCs/>
          <w:sz w:val="22"/>
          <w:szCs w:val="22"/>
        </w:rPr>
        <w:lastRenderedPageBreak/>
        <w:t xml:space="preserve">3.5 Sampling flow rate </w:t>
      </w:r>
    </w:p>
    <w:p w14:paraId="1676F3C8"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The sampling flow rate is the volumetric flow rate through the LSAS. Any error in the volume flow will affect the reported particle number concentration with a proportional relationship. The error in the sampling flow rate shall be within 5 %. Typical sampling flow rate is about 0,5 l/min to 5 l/min. </w:t>
      </w:r>
    </w:p>
    <w:p w14:paraId="6C730B1B" w14:textId="77777777" w:rsidR="003029D0" w:rsidRPr="005F2827" w:rsidRDefault="003029D0" w:rsidP="00CB3CEF">
      <w:pPr>
        <w:pStyle w:val="NormalWeb"/>
        <w:spacing w:before="120" w:beforeAutospacing="0" w:after="0" w:afterAutospacing="0" w:line="312" w:lineRule="auto"/>
        <w:jc w:val="both"/>
        <w:rPr>
          <w:b/>
          <w:bCs/>
        </w:rPr>
      </w:pPr>
      <w:r w:rsidRPr="005F2827">
        <w:rPr>
          <w:rFonts w:ascii="Arial,Bold" w:hAnsi="Arial,Bold"/>
          <w:b/>
          <w:bCs/>
          <w:sz w:val="22"/>
          <w:szCs w:val="22"/>
        </w:rPr>
        <w:t xml:space="preserve">3.6 Effective detection flow rate </w:t>
      </w:r>
    </w:p>
    <w:p w14:paraId="147E07A4"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The effective detection flow rate is the volumetric flow rate through the optically and/or aerodynamically limited sensing zone. For particle number concentration measurements, the effective detection flow rate shall be evaluated. If the geometrical dimensions of the measuring volume are exactly known, the effective detection flow rate can be determined by measuring the transit time of the particles through the measuring volume. Otherwise, the effective detection flow rate has to be determined by a calibration experiment according to 4.2. </w:t>
      </w:r>
    </w:p>
    <w:p w14:paraId="41F7E9BB" w14:textId="77777777" w:rsidR="003029D0" w:rsidRPr="005F2827" w:rsidRDefault="003029D0" w:rsidP="00CB3CEF">
      <w:pPr>
        <w:pStyle w:val="NormalWeb"/>
        <w:spacing w:before="120" w:beforeAutospacing="0" w:after="0" w:afterAutospacing="0" w:line="312" w:lineRule="auto"/>
        <w:jc w:val="both"/>
        <w:rPr>
          <w:b/>
          <w:bCs/>
        </w:rPr>
      </w:pPr>
      <w:r w:rsidRPr="005F2827">
        <w:rPr>
          <w:rFonts w:ascii="Arial,Bold" w:hAnsi="Arial,Bold"/>
          <w:b/>
          <w:bCs/>
          <w:sz w:val="22"/>
          <w:szCs w:val="22"/>
        </w:rPr>
        <w:t xml:space="preserve">3.7 Maximum particle number concentration </w:t>
      </w:r>
    </w:p>
    <w:p w14:paraId="5ECE8BE4"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The LSAS must be able to measure in high particle number concentrations up to 10</w:t>
      </w:r>
      <w:r>
        <w:rPr>
          <w:rFonts w:ascii="Arial" w:hAnsi="Arial" w:cs="Arial"/>
          <w:position w:val="6"/>
          <w:sz w:val="16"/>
          <w:szCs w:val="16"/>
        </w:rPr>
        <w:t xml:space="preserve">11 </w:t>
      </w:r>
      <w:r>
        <w:rPr>
          <w:rFonts w:ascii="Arial" w:hAnsi="Arial" w:cs="Arial"/>
          <w:sz w:val="20"/>
          <w:szCs w:val="20"/>
        </w:rPr>
        <w:t>particles/m</w:t>
      </w:r>
      <w:r>
        <w:rPr>
          <w:rFonts w:ascii="Arial" w:hAnsi="Arial" w:cs="Arial"/>
          <w:position w:val="6"/>
          <w:sz w:val="16"/>
          <w:szCs w:val="16"/>
        </w:rPr>
        <w:t xml:space="preserve">3 </w:t>
      </w:r>
      <w:r>
        <w:rPr>
          <w:rFonts w:ascii="Arial" w:hAnsi="Arial" w:cs="Arial"/>
          <w:sz w:val="20"/>
          <w:szCs w:val="20"/>
        </w:rPr>
        <w:t xml:space="preserve">and the maximum particle number concentration shall be specified by the manufacturer. According to 4.3, the coincidence loss at the maximum particle number concentration of an LSAS shall be equal to or less than 10 %. </w:t>
      </w:r>
    </w:p>
    <w:p w14:paraId="7C53AD81" w14:textId="77777777" w:rsidR="005F2827" w:rsidRDefault="003029D0" w:rsidP="00CB3CEF">
      <w:pPr>
        <w:pStyle w:val="NormalWeb"/>
        <w:spacing w:before="120" w:beforeAutospacing="0" w:after="0" w:afterAutospacing="0" w:line="312" w:lineRule="auto"/>
        <w:jc w:val="both"/>
        <w:rPr>
          <w:rFonts w:ascii="Arial,Bold" w:hAnsi="Arial,Bold"/>
          <w:b/>
          <w:bCs/>
        </w:rPr>
      </w:pPr>
      <w:r w:rsidRPr="005F2827">
        <w:rPr>
          <w:rFonts w:ascii="Arial,Bold" w:hAnsi="Arial,Bold"/>
          <w:b/>
          <w:bCs/>
        </w:rPr>
        <w:t xml:space="preserve">4 Test method </w:t>
      </w:r>
    </w:p>
    <w:p w14:paraId="34D98551" w14:textId="4CAF4E17" w:rsidR="003029D0" w:rsidRPr="005F2827" w:rsidRDefault="003029D0" w:rsidP="00CB3CEF">
      <w:pPr>
        <w:pStyle w:val="NormalWeb"/>
        <w:spacing w:before="120" w:beforeAutospacing="0" w:after="0" w:afterAutospacing="0" w:line="312" w:lineRule="auto"/>
        <w:jc w:val="both"/>
        <w:rPr>
          <w:b/>
          <w:bCs/>
        </w:rPr>
      </w:pPr>
      <w:r w:rsidRPr="005F2827">
        <w:rPr>
          <w:rFonts w:ascii="Arial,Bold" w:hAnsi="Arial,Bold"/>
          <w:b/>
          <w:bCs/>
          <w:sz w:val="22"/>
          <w:szCs w:val="22"/>
        </w:rPr>
        <w:t xml:space="preserve">4.1 Size calibration </w:t>
      </w:r>
    </w:p>
    <w:p w14:paraId="17DC45F3"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The light scattered by the individual particles is detected and transformed into a voltage pulse. These pulses are classified according to their height in a multi-channel analyser (MCA). The result is a count rate histogram. This histogram is transferred into a particle size distribution by applying the calibration curve. This calibration curve, which is instrument specific, shall be determined either experimentally or theoretically. Normally, aerosol spectrometers are calibrated with monodisperse test aerosols of known (traceable) size and refractive index. </w:t>
      </w:r>
    </w:p>
    <w:p w14:paraId="787446BA" w14:textId="77777777" w:rsidR="003029D0" w:rsidRDefault="003029D0" w:rsidP="00CB3CEF">
      <w:pPr>
        <w:pStyle w:val="NormalWeb"/>
        <w:spacing w:before="120" w:beforeAutospacing="0" w:after="0" w:afterAutospacing="0" w:line="312" w:lineRule="auto"/>
        <w:jc w:val="both"/>
      </w:pPr>
      <w:r>
        <w:rPr>
          <w:rFonts w:ascii="Arial" w:hAnsi="Arial" w:cs="Arial"/>
          <w:sz w:val="20"/>
          <w:szCs w:val="20"/>
        </w:rPr>
        <w:t xml:space="preserve">For the production of monodisperse test aerosols, several generation principles can be used. The size distribution of test aerosols with small variances are obtained if aqueous suspensions of PL particles are nebulized, dried and drawn through the instrument. Dry powder monodisperse PL particles are also useful for calibration. </w:t>
      </w:r>
    </w:p>
    <w:p w14:paraId="621FAB68" w14:textId="7494C7C9" w:rsidR="00CD6E04" w:rsidRDefault="003029D0" w:rsidP="00CB3CEF">
      <w:pPr>
        <w:spacing w:before="120" w:line="312" w:lineRule="auto"/>
        <w:jc w:val="both"/>
        <w:rPr>
          <w:rFonts w:ascii="Arial" w:hAnsi="Arial" w:cs="Arial"/>
          <w:sz w:val="20"/>
          <w:szCs w:val="20"/>
        </w:rPr>
      </w:pPr>
      <w:r w:rsidRPr="003029D0">
        <w:rPr>
          <w:rFonts w:ascii="Arial" w:hAnsi="Arial" w:cs="Arial"/>
          <w:noProof/>
          <w:sz w:val="20"/>
          <w:szCs w:val="20"/>
        </w:rPr>
        <w:lastRenderedPageBreak/>
        <w:drawing>
          <wp:inline distT="0" distB="0" distL="0" distR="0" wp14:anchorId="0AC1510D" wp14:editId="354F09E9">
            <wp:extent cx="5524500" cy="41402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4"/>
                    <a:stretch>
                      <a:fillRect/>
                    </a:stretch>
                  </pic:blipFill>
                  <pic:spPr>
                    <a:xfrm>
                      <a:off x="0" y="0"/>
                      <a:ext cx="5524500" cy="4140200"/>
                    </a:xfrm>
                    <a:prstGeom prst="rect">
                      <a:avLst/>
                    </a:prstGeom>
                  </pic:spPr>
                </pic:pic>
              </a:graphicData>
            </a:graphic>
          </wp:inline>
        </w:drawing>
      </w:r>
    </w:p>
    <w:p w14:paraId="5CAB8371" w14:textId="77777777" w:rsidR="003029D0" w:rsidRPr="003029D0" w:rsidRDefault="003029D0" w:rsidP="00CB3CEF">
      <w:pPr>
        <w:spacing w:before="120" w:line="312" w:lineRule="auto"/>
        <w:jc w:val="both"/>
      </w:pPr>
      <w:r w:rsidRPr="003029D0">
        <w:rPr>
          <w:rFonts w:ascii="Arial,Bold" w:hAnsi="Arial,Bold"/>
          <w:sz w:val="20"/>
          <w:szCs w:val="20"/>
        </w:rPr>
        <w:t xml:space="preserve">Figure 2 — Comparison of a theoretical calibration curve (line) and experimental data with monodisperse aerosol particles (vertical bars) </w:t>
      </w:r>
      <w:r w:rsidRPr="003029D0">
        <w:rPr>
          <w:rFonts w:ascii="Arial" w:hAnsi="Arial" w:cs="Arial"/>
          <w:position w:val="6"/>
          <w:sz w:val="16"/>
          <w:szCs w:val="16"/>
        </w:rPr>
        <w:t xml:space="preserve">[14] </w:t>
      </w:r>
    </w:p>
    <w:p w14:paraId="3ADE5DA5" w14:textId="77777777" w:rsidR="003029D0" w:rsidRPr="003029D0" w:rsidRDefault="003029D0" w:rsidP="00CB3CEF">
      <w:pPr>
        <w:spacing w:before="120" w:line="312" w:lineRule="auto"/>
        <w:jc w:val="both"/>
      </w:pPr>
      <w:r w:rsidRPr="003029D0">
        <w:rPr>
          <w:rFonts w:ascii="Arial" w:hAnsi="Arial" w:cs="Arial"/>
          <w:sz w:val="20"/>
          <w:szCs w:val="20"/>
        </w:rPr>
        <w:t xml:space="preserve">Other techniques of providing narrow distributed aerosols are the vibrating-orifice generator or passing a polydisperse aerosol through a differential mobility analyser, which extracts particles within a narrow size range according to their electrical mobility. </w:t>
      </w:r>
    </w:p>
    <w:p w14:paraId="7FBB4360" w14:textId="77777777" w:rsidR="003029D0" w:rsidRPr="003029D0" w:rsidRDefault="003029D0" w:rsidP="00CB3CEF">
      <w:pPr>
        <w:spacing w:before="120" w:line="312" w:lineRule="auto"/>
        <w:jc w:val="both"/>
        <w:rPr>
          <w:b/>
          <w:bCs/>
        </w:rPr>
      </w:pPr>
      <w:r w:rsidRPr="003029D0">
        <w:rPr>
          <w:rFonts w:ascii="Arial,Bold" w:hAnsi="Arial,Bold"/>
          <w:b/>
          <w:bCs/>
          <w:sz w:val="22"/>
          <w:szCs w:val="22"/>
        </w:rPr>
        <w:t xml:space="preserve">4.2 Effective detection flow rate </w:t>
      </w:r>
    </w:p>
    <w:p w14:paraId="4E14C22B" w14:textId="0941BB21" w:rsidR="003029D0" w:rsidRDefault="003029D0" w:rsidP="00CB3CEF">
      <w:pPr>
        <w:spacing w:before="120" w:line="312" w:lineRule="auto"/>
        <w:jc w:val="both"/>
        <w:rPr>
          <w:rFonts w:ascii="Arial" w:hAnsi="Arial" w:cs="Arial"/>
          <w:sz w:val="20"/>
          <w:szCs w:val="20"/>
        </w:rPr>
      </w:pPr>
      <w:r w:rsidRPr="003029D0">
        <w:rPr>
          <w:rFonts w:ascii="Arial" w:hAnsi="Arial" w:cs="Arial"/>
          <w:sz w:val="20"/>
          <w:szCs w:val="20"/>
        </w:rPr>
        <w:t xml:space="preserve">The effective detection flow rate is obtained by relating the instrument particle count rate to a reference particle number concentration measurement using an instrument with a higher particle number concentration range than the instrument to be calibrated and that is traceable to internationally accepted standards. </w:t>
      </w:r>
    </w:p>
    <w:p w14:paraId="39B49092" w14:textId="0AC75236" w:rsidR="00CB1F97" w:rsidRDefault="00CB1F97" w:rsidP="005F2827">
      <w:pPr>
        <w:spacing w:before="120" w:line="312" w:lineRule="auto"/>
        <w:jc w:val="center"/>
      </w:pPr>
      <w:r w:rsidRPr="00CB1F97">
        <w:rPr>
          <w:noProof/>
        </w:rPr>
        <w:drawing>
          <wp:inline distT="0" distB="0" distL="0" distR="0" wp14:anchorId="5AE7B3E8" wp14:editId="05EDB1B6">
            <wp:extent cx="2794000" cy="2120900"/>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5"/>
                    <a:stretch>
                      <a:fillRect/>
                    </a:stretch>
                  </pic:blipFill>
                  <pic:spPr>
                    <a:xfrm>
                      <a:off x="0" y="0"/>
                      <a:ext cx="2794000" cy="2120900"/>
                    </a:xfrm>
                    <a:prstGeom prst="rect">
                      <a:avLst/>
                    </a:prstGeom>
                  </pic:spPr>
                </pic:pic>
              </a:graphicData>
            </a:graphic>
          </wp:inline>
        </w:drawing>
      </w:r>
    </w:p>
    <w:p w14:paraId="3BCA2575" w14:textId="3134364F" w:rsidR="00CB1F97" w:rsidRPr="00CB1F97" w:rsidRDefault="00CB1F97" w:rsidP="005F2827">
      <w:pPr>
        <w:spacing w:before="120" w:line="312" w:lineRule="auto"/>
        <w:jc w:val="center"/>
      </w:pPr>
      <w:r w:rsidRPr="00CB1F97">
        <w:rPr>
          <w:rFonts w:ascii="Arial,Bold" w:hAnsi="Arial,Bold"/>
          <w:sz w:val="20"/>
          <w:szCs w:val="20"/>
        </w:rPr>
        <w:t>Figure 3 — Example for effective detection flow rate and counting efficiency test set-up</w:t>
      </w:r>
    </w:p>
    <w:p w14:paraId="4248E1A4" w14:textId="77777777" w:rsidR="00CB1F97" w:rsidRDefault="00CB1F97" w:rsidP="00CB3CEF">
      <w:pPr>
        <w:pStyle w:val="NormalWeb"/>
        <w:spacing w:before="120" w:beforeAutospacing="0" w:after="0" w:afterAutospacing="0" w:line="312" w:lineRule="auto"/>
        <w:jc w:val="both"/>
      </w:pPr>
      <w:r>
        <w:rPr>
          <w:rFonts w:ascii="Arial" w:hAnsi="Arial" w:cs="Arial"/>
          <w:sz w:val="20"/>
          <w:szCs w:val="20"/>
        </w:rPr>
        <w:lastRenderedPageBreak/>
        <w:t xml:space="preserve">The effective detection flow rate is as follows. </w:t>
      </w:r>
    </w:p>
    <w:p w14:paraId="3F69CED6" w14:textId="1E799A7D" w:rsidR="00CB1F97" w:rsidRDefault="00CB1F97" w:rsidP="00CB3CEF">
      <w:pPr>
        <w:pStyle w:val="NormalWeb"/>
        <w:spacing w:before="120" w:beforeAutospacing="0" w:after="0" w:afterAutospacing="0" w:line="312" w:lineRule="auto"/>
        <w:jc w:val="both"/>
      </w:pPr>
      <w:r w:rsidRPr="00CB1F97">
        <w:rPr>
          <w:rFonts w:ascii="Arial" w:hAnsi="Arial" w:cs="Arial"/>
          <w:noProof/>
          <w:sz w:val="20"/>
          <w:szCs w:val="20"/>
        </w:rPr>
        <w:drawing>
          <wp:inline distT="0" distB="0" distL="0" distR="0" wp14:anchorId="3A2872F2" wp14:editId="6D917CF3">
            <wp:extent cx="5727700" cy="5124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512445"/>
                    </a:xfrm>
                    <a:prstGeom prst="rect">
                      <a:avLst/>
                    </a:prstGeom>
                  </pic:spPr>
                </pic:pic>
              </a:graphicData>
            </a:graphic>
          </wp:inline>
        </w:drawing>
      </w:r>
      <w:r>
        <w:rPr>
          <w:rFonts w:ascii="Arial" w:hAnsi="Arial" w:cs="Arial"/>
          <w:sz w:val="20"/>
          <w:szCs w:val="20"/>
        </w:rPr>
        <w:t>where</w:t>
      </w:r>
      <w:r>
        <w:rPr>
          <w:rFonts w:ascii="Arial" w:hAnsi="Arial" w:cs="Arial"/>
          <w:sz w:val="20"/>
          <w:szCs w:val="20"/>
        </w:rPr>
        <w:br/>
      </w:r>
      <w:r>
        <w:rPr>
          <w:rFonts w:ascii="TimesNewRoman,Italic" w:hAnsi="TimesNewRoman,Italic"/>
          <w:sz w:val="20"/>
          <w:szCs w:val="20"/>
        </w:rPr>
        <w:t>q</w:t>
      </w:r>
      <w:r>
        <w:rPr>
          <w:rFonts w:ascii="Arial" w:hAnsi="Arial" w:cs="Arial"/>
          <w:position w:val="-6"/>
          <w:sz w:val="16"/>
          <w:szCs w:val="16"/>
        </w:rPr>
        <w:t xml:space="preserve">E </w:t>
      </w:r>
      <w:r>
        <w:rPr>
          <w:rFonts w:ascii="Arial" w:hAnsi="Arial" w:cs="Arial"/>
          <w:sz w:val="20"/>
          <w:szCs w:val="20"/>
        </w:rPr>
        <w:t xml:space="preserve">is the effective detection flow rate, in volume per time; </w:t>
      </w:r>
    </w:p>
    <w:p w14:paraId="13C2A511" w14:textId="77777777" w:rsidR="005F2827" w:rsidRDefault="00CB1F97" w:rsidP="00CB3CEF">
      <w:pPr>
        <w:pStyle w:val="NormalWeb"/>
        <w:spacing w:before="120" w:beforeAutospacing="0" w:after="0" w:afterAutospacing="0" w:line="312" w:lineRule="auto"/>
        <w:jc w:val="both"/>
        <w:rPr>
          <w:rFonts w:ascii="Arial" w:hAnsi="Arial" w:cs="Arial"/>
          <w:sz w:val="20"/>
          <w:szCs w:val="20"/>
        </w:rPr>
      </w:pPr>
      <w:r>
        <w:rPr>
          <w:rFonts w:ascii="TimesNewRoman,Italic" w:hAnsi="TimesNewRoman,Italic"/>
          <w:sz w:val="20"/>
          <w:szCs w:val="20"/>
        </w:rPr>
        <w:t xml:space="preserve">N </w:t>
      </w:r>
      <w:r>
        <w:rPr>
          <w:rFonts w:ascii="Arial" w:hAnsi="Arial" w:cs="Arial"/>
          <w:sz w:val="20"/>
          <w:szCs w:val="20"/>
        </w:rPr>
        <w:t>is the measured particle count rate by LSAS, in number per time;</w:t>
      </w:r>
    </w:p>
    <w:p w14:paraId="5930B24C" w14:textId="2D434A21" w:rsidR="00CB1F97" w:rsidRDefault="00CB1F97" w:rsidP="00CB3CEF">
      <w:pPr>
        <w:pStyle w:val="NormalWeb"/>
        <w:spacing w:before="120" w:beforeAutospacing="0" w:after="0" w:afterAutospacing="0" w:line="312" w:lineRule="auto"/>
        <w:jc w:val="both"/>
      </w:pPr>
      <w:r>
        <w:rPr>
          <w:rFonts w:ascii="TimesNewRoman,Italic" w:hAnsi="TimesNewRoman,Italic"/>
          <w:sz w:val="20"/>
          <w:szCs w:val="20"/>
        </w:rPr>
        <w:t>C</w:t>
      </w:r>
      <w:r>
        <w:rPr>
          <w:rFonts w:ascii="TimesNewRoman,Italic" w:hAnsi="TimesNewRoman,Italic"/>
          <w:position w:val="-6"/>
          <w:sz w:val="16"/>
          <w:szCs w:val="16"/>
        </w:rPr>
        <w:t>N</w:t>
      </w:r>
      <w:r>
        <w:rPr>
          <w:rFonts w:ascii="Arial" w:hAnsi="Arial" w:cs="Arial"/>
          <w:position w:val="-6"/>
          <w:sz w:val="16"/>
          <w:szCs w:val="16"/>
        </w:rPr>
        <w:t xml:space="preserve">,ref </w:t>
      </w:r>
      <w:r>
        <w:rPr>
          <w:rFonts w:ascii="Arial" w:hAnsi="Arial" w:cs="Arial"/>
          <w:sz w:val="20"/>
          <w:szCs w:val="20"/>
        </w:rPr>
        <w:t xml:space="preserve">is the measured particle number concentration by reference instruments, in number per volume. </w:t>
      </w:r>
    </w:p>
    <w:p w14:paraId="3C34E8A6" w14:textId="77777777" w:rsidR="00CB1F97" w:rsidRDefault="00CB1F97" w:rsidP="00CB3CEF">
      <w:pPr>
        <w:pStyle w:val="NormalWeb"/>
        <w:spacing w:before="120" w:beforeAutospacing="0" w:after="0" w:afterAutospacing="0" w:line="312" w:lineRule="auto"/>
        <w:jc w:val="both"/>
      </w:pPr>
      <w:r>
        <w:rPr>
          <w:rFonts w:ascii="Arial" w:hAnsi="Arial" w:cs="Arial"/>
          <w:sz w:val="20"/>
          <w:szCs w:val="20"/>
        </w:rPr>
        <w:t xml:space="preserve">Effective detection flow rate calibration is necessary for counting efficiency evaluation. If the effective flow rate is unknown, the effective detection flow rate calibration shall be performed with particle sizes much smaller than the dimensions of the optical sensing zone, because larger particles effectively increase the resulting measuring volume. However, the particle size must be such that both the LSAS under test and the reference device have a counting efficiency close to 100 %. </w:t>
      </w:r>
    </w:p>
    <w:p w14:paraId="54CDF661" w14:textId="77777777" w:rsidR="00CB1F97" w:rsidRPr="005F2827" w:rsidRDefault="00CB1F97" w:rsidP="00CB3CEF">
      <w:pPr>
        <w:pStyle w:val="NormalWeb"/>
        <w:spacing w:before="120" w:beforeAutospacing="0" w:after="0" w:afterAutospacing="0" w:line="312" w:lineRule="auto"/>
        <w:jc w:val="both"/>
        <w:rPr>
          <w:b/>
          <w:bCs/>
        </w:rPr>
      </w:pPr>
      <w:r w:rsidRPr="005F2827">
        <w:rPr>
          <w:rFonts w:ascii="Arial,Bold" w:hAnsi="Arial,Bold"/>
          <w:b/>
          <w:bCs/>
          <w:sz w:val="22"/>
          <w:szCs w:val="22"/>
        </w:rPr>
        <w:t xml:space="preserve">4.3 Maximum particle number concentration </w:t>
      </w:r>
    </w:p>
    <w:p w14:paraId="7C71CB6A" w14:textId="77777777" w:rsidR="00CB1F97" w:rsidRDefault="00CB1F97" w:rsidP="00CB3CEF">
      <w:pPr>
        <w:pStyle w:val="NormalWeb"/>
        <w:spacing w:before="120" w:beforeAutospacing="0" w:after="0" w:afterAutospacing="0" w:line="312" w:lineRule="auto"/>
        <w:jc w:val="both"/>
      </w:pPr>
      <w:r>
        <w:rPr>
          <w:rFonts w:ascii="Arial" w:hAnsi="Arial" w:cs="Arial"/>
          <w:sz w:val="20"/>
          <w:szCs w:val="20"/>
        </w:rPr>
        <w:t xml:space="preserve">The maximum particle number concentration of an LSAS is determined by the coincidence loss, which is normally limited to 10 %. The coincidence loss is determined by the sampling flow rate, the time required for particles to pass through the sensing zone and the electrical signal processing time. These values are determined by the design of the LSAS. Calculation of coincidence loss is as follows: </w:t>
      </w:r>
    </w:p>
    <w:p w14:paraId="6A91FE7C" w14:textId="180DEDB5" w:rsidR="00CB1F97" w:rsidRPr="000E1405" w:rsidRDefault="000E1405" w:rsidP="00CB3CEF">
      <w:pPr>
        <w:pStyle w:val="NormalWeb"/>
        <w:spacing w:before="120" w:beforeAutospacing="0" w:after="0" w:afterAutospacing="0" w:line="312" w:lineRule="auto"/>
        <w:jc w:val="both"/>
        <w:rPr>
          <w:rFonts w:ascii="Cambria Math" w:hAnsi="Cambria Math" w:cs="Cambria Math"/>
          <w:sz w:val="20"/>
          <w:szCs w:val="20"/>
          <w:lang w:val="vi-VN"/>
        </w:rPr>
      </w:pPr>
      <w:r w:rsidRPr="000E1405">
        <w:rPr>
          <w:rFonts w:ascii="Cambria Math" w:hAnsi="Cambria Math" w:cs="Cambria Math"/>
          <w:noProof/>
          <w:sz w:val="20"/>
          <w:szCs w:val="20"/>
          <w:lang w:val="vi-VN"/>
        </w:rPr>
        <w:drawing>
          <wp:inline distT="0" distB="0" distL="0" distR="0" wp14:anchorId="12CCCBBC" wp14:editId="39128F3D">
            <wp:extent cx="5727700" cy="4794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479425"/>
                    </a:xfrm>
                    <a:prstGeom prst="rect">
                      <a:avLst/>
                    </a:prstGeom>
                  </pic:spPr>
                </pic:pic>
              </a:graphicData>
            </a:graphic>
          </wp:inline>
        </w:drawing>
      </w:r>
      <w:r w:rsidR="00CB1F97">
        <w:rPr>
          <w:rFonts w:ascii="Arial" w:hAnsi="Arial" w:cs="Arial"/>
          <w:sz w:val="20"/>
          <w:szCs w:val="20"/>
        </w:rPr>
        <w:t xml:space="preserve">where </w:t>
      </w:r>
    </w:p>
    <w:p w14:paraId="7F9EADD1" w14:textId="77777777" w:rsidR="005F2827" w:rsidRDefault="000E1405" w:rsidP="00CB3CEF">
      <w:pPr>
        <w:pStyle w:val="NormalWeb"/>
        <w:spacing w:before="120" w:beforeAutospacing="0" w:after="0" w:afterAutospacing="0" w:line="312" w:lineRule="auto"/>
        <w:jc w:val="both"/>
        <w:rPr>
          <w:rFonts w:ascii="Arial" w:hAnsi="Arial" w:cs="Arial"/>
          <w:sz w:val="20"/>
          <w:szCs w:val="20"/>
        </w:rPr>
      </w:pPr>
      <w:r>
        <w:rPr>
          <w:rFonts w:ascii="TimesNewRoman,Italic" w:hAnsi="TimesNewRoman,Italic"/>
          <w:sz w:val="20"/>
          <w:szCs w:val="20"/>
        </w:rPr>
        <w:t>L</w:t>
      </w:r>
      <w:r>
        <w:rPr>
          <w:rFonts w:ascii="TimesNewRoman,Italic" w:hAnsi="TimesNewRoman,Italic"/>
          <w:sz w:val="20"/>
          <w:szCs w:val="20"/>
          <w:lang w:val="vi-VN"/>
        </w:rPr>
        <w:t xml:space="preserve">: </w:t>
      </w:r>
      <w:r>
        <w:rPr>
          <w:rFonts w:ascii="TimesNewRoman,Italic" w:hAnsi="TimesNewRoman,Italic"/>
          <w:sz w:val="20"/>
          <w:szCs w:val="20"/>
          <w:lang w:val="vi-VN"/>
        </w:rPr>
        <w:tab/>
      </w:r>
      <w:r w:rsidR="00CB1F97">
        <w:rPr>
          <w:rFonts w:ascii="Arial" w:hAnsi="Arial" w:cs="Arial"/>
          <w:sz w:val="20"/>
          <w:szCs w:val="20"/>
        </w:rPr>
        <w:t>is the coincidence loss, in %;</w:t>
      </w:r>
    </w:p>
    <w:p w14:paraId="3C9D7FCD" w14:textId="77777777" w:rsidR="005F2827" w:rsidRDefault="000E1405" w:rsidP="00CB3CEF">
      <w:pPr>
        <w:pStyle w:val="NormalWeb"/>
        <w:spacing w:before="120" w:beforeAutospacing="0" w:after="0" w:afterAutospacing="0" w:line="312" w:lineRule="auto"/>
        <w:jc w:val="both"/>
        <w:rPr>
          <w:rFonts w:ascii="Arial" w:hAnsi="Arial" w:cs="Arial"/>
          <w:sz w:val="20"/>
          <w:szCs w:val="20"/>
        </w:rPr>
      </w:pPr>
      <w:r>
        <w:rPr>
          <w:rFonts w:ascii="TimesNewRoman,Italic" w:hAnsi="TimesNewRoman,Italic"/>
          <w:position w:val="2"/>
          <w:sz w:val="20"/>
          <w:szCs w:val="20"/>
        </w:rPr>
        <w:t>q</w:t>
      </w:r>
      <w:r>
        <w:rPr>
          <w:rFonts w:ascii="Arial" w:hAnsi="Arial" w:cs="Arial"/>
          <w:position w:val="-2"/>
          <w:sz w:val="16"/>
          <w:szCs w:val="16"/>
        </w:rPr>
        <w:t>E</w:t>
      </w:r>
      <w:r>
        <w:rPr>
          <w:rFonts w:ascii="TimesNewRoman,Italic" w:hAnsi="TimesNewRoman,Italic"/>
          <w:sz w:val="20"/>
          <w:szCs w:val="20"/>
          <w:lang w:val="vi-VN"/>
        </w:rPr>
        <w:t xml:space="preserve">: </w:t>
      </w:r>
      <w:r>
        <w:rPr>
          <w:rFonts w:ascii="TimesNewRoman,Italic" w:hAnsi="TimesNewRoman,Italic"/>
          <w:sz w:val="20"/>
          <w:szCs w:val="20"/>
          <w:lang w:val="vi-VN"/>
        </w:rPr>
        <w:tab/>
      </w:r>
      <w:r w:rsidR="00CB1F97">
        <w:rPr>
          <w:rFonts w:ascii="Arial" w:hAnsi="Arial" w:cs="Arial"/>
          <w:sz w:val="20"/>
          <w:szCs w:val="20"/>
        </w:rPr>
        <w:t>is the effective detection flow rate, in m</w:t>
      </w:r>
      <w:r w:rsidR="00CB1F97">
        <w:rPr>
          <w:rFonts w:ascii="Arial" w:hAnsi="Arial" w:cs="Arial"/>
          <w:position w:val="6"/>
          <w:sz w:val="16"/>
          <w:szCs w:val="16"/>
        </w:rPr>
        <w:t>3</w:t>
      </w:r>
      <w:r w:rsidR="00CB1F97">
        <w:rPr>
          <w:rFonts w:ascii="Arial" w:hAnsi="Arial" w:cs="Arial"/>
          <w:sz w:val="20"/>
          <w:szCs w:val="20"/>
        </w:rPr>
        <w:t>/s;</w:t>
      </w:r>
    </w:p>
    <w:p w14:paraId="1545F873" w14:textId="38591484" w:rsidR="00C117B5" w:rsidRPr="00C117B5" w:rsidRDefault="000E1405" w:rsidP="00CB3CEF">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lang w:val="vi-VN"/>
        </w:rPr>
        <w:t xml:space="preserve">t: </w:t>
      </w:r>
      <w:r>
        <w:rPr>
          <w:rFonts w:ascii="Arial" w:hAnsi="Arial" w:cs="Arial"/>
          <w:sz w:val="20"/>
          <w:szCs w:val="20"/>
          <w:lang w:val="vi-VN"/>
        </w:rPr>
        <w:tab/>
      </w:r>
      <w:r w:rsidR="00CB1F97">
        <w:rPr>
          <w:rFonts w:ascii="Arial" w:hAnsi="Arial" w:cs="Arial"/>
          <w:sz w:val="20"/>
          <w:szCs w:val="20"/>
        </w:rPr>
        <w:t>is the time of passing through the effective sensing region plus electrical processing time, in</w:t>
      </w:r>
      <w:r w:rsidR="00D237F7">
        <w:rPr>
          <w:rFonts w:ascii="Arial" w:hAnsi="Arial" w:cs="Arial"/>
          <w:sz w:val="20"/>
          <w:szCs w:val="20"/>
          <w:lang w:val="vi-VN"/>
        </w:rPr>
        <w:t xml:space="preserve"> </w:t>
      </w:r>
      <w:r w:rsidR="00CB1F97">
        <w:rPr>
          <w:rFonts w:ascii="Arial" w:hAnsi="Arial" w:cs="Arial"/>
          <w:sz w:val="20"/>
          <w:szCs w:val="20"/>
        </w:rPr>
        <w:t>s</w:t>
      </w:r>
      <w:r w:rsidR="00D237F7">
        <w:rPr>
          <w:rFonts w:ascii="Arial" w:hAnsi="Arial" w:cs="Arial"/>
          <w:sz w:val="20"/>
          <w:szCs w:val="20"/>
          <w:lang w:val="vi-VN"/>
        </w:rPr>
        <w:t>;</w:t>
      </w:r>
      <w:r w:rsidR="00CB1F97">
        <w:rPr>
          <w:rFonts w:ascii="Arial" w:hAnsi="Arial" w:cs="Arial"/>
          <w:sz w:val="20"/>
          <w:szCs w:val="20"/>
        </w:rPr>
        <w:t xml:space="preserve"> </w:t>
      </w:r>
    </w:p>
    <w:p w14:paraId="58659862" w14:textId="4C74E365" w:rsidR="00CB1F97" w:rsidRDefault="00D237F7" w:rsidP="00CB3CEF">
      <w:pPr>
        <w:pStyle w:val="NormalWeb"/>
        <w:spacing w:before="120" w:beforeAutospacing="0" w:after="0" w:afterAutospacing="0" w:line="312" w:lineRule="auto"/>
        <w:jc w:val="both"/>
      </w:pPr>
      <w:r>
        <w:rPr>
          <w:rFonts w:ascii="TimesNewRoman,Italic" w:hAnsi="TimesNewRoman,Italic"/>
          <w:position w:val="6"/>
          <w:sz w:val="20"/>
          <w:szCs w:val="20"/>
        </w:rPr>
        <w:t>C</w:t>
      </w:r>
      <w:r>
        <w:rPr>
          <w:rFonts w:ascii="TimesNewRoman,Italic" w:hAnsi="TimesNewRoman,Italic"/>
          <w:sz w:val="16"/>
          <w:szCs w:val="16"/>
        </w:rPr>
        <w:t>N</w:t>
      </w:r>
      <w:r>
        <w:rPr>
          <w:rFonts w:ascii="Arial" w:hAnsi="Arial" w:cs="Arial"/>
          <w:sz w:val="16"/>
          <w:szCs w:val="16"/>
        </w:rPr>
        <w:t>, max</w:t>
      </w:r>
      <w:r>
        <w:rPr>
          <w:rFonts w:ascii="Arial" w:hAnsi="Arial" w:cs="Arial"/>
          <w:sz w:val="16"/>
          <w:szCs w:val="16"/>
          <w:lang w:val="vi-VN"/>
        </w:rPr>
        <w:t>:</w:t>
      </w:r>
      <w:r>
        <w:rPr>
          <w:rFonts w:ascii="Arial" w:hAnsi="Arial" w:cs="Arial"/>
          <w:sz w:val="16"/>
          <w:szCs w:val="16"/>
          <w:lang w:val="vi-VN"/>
        </w:rPr>
        <w:tab/>
      </w:r>
      <w:r w:rsidR="00CB1F97">
        <w:rPr>
          <w:rFonts w:ascii="Arial" w:hAnsi="Arial" w:cs="Arial"/>
          <w:sz w:val="20"/>
          <w:szCs w:val="20"/>
        </w:rPr>
        <w:t>is the maximum particle number concentration, in particles per m</w:t>
      </w:r>
      <w:r w:rsidRPr="00C117B5">
        <w:rPr>
          <w:rFonts w:ascii="Arial" w:hAnsi="Arial" w:cs="Arial"/>
          <w:sz w:val="20"/>
          <w:szCs w:val="20"/>
          <w:vertAlign w:val="superscript"/>
          <w:lang w:val="vi-VN"/>
        </w:rPr>
        <w:t>3</w:t>
      </w:r>
      <w:r w:rsidR="00CB1F97">
        <w:rPr>
          <w:rFonts w:ascii="Arial" w:hAnsi="Arial" w:cs="Arial"/>
          <w:sz w:val="20"/>
          <w:szCs w:val="20"/>
        </w:rPr>
        <w:t xml:space="preserve">. </w:t>
      </w:r>
    </w:p>
    <w:p w14:paraId="4C93D153" w14:textId="5AC3C2F9" w:rsidR="00CB1F97" w:rsidRDefault="00CB1F97" w:rsidP="00CB3CEF">
      <w:pPr>
        <w:pStyle w:val="NormalWeb"/>
        <w:spacing w:before="120" w:beforeAutospacing="0" w:after="0" w:afterAutospacing="0" w:line="312" w:lineRule="auto"/>
        <w:jc w:val="both"/>
      </w:pPr>
      <w:r>
        <w:rPr>
          <w:rFonts w:ascii="Arial" w:hAnsi="Arial" w:cs="Arial"/>
          <w:sz w:val="20"/>
          <w:szCs w:val="20"/>
        </w:rPr>
        <w:t xml:space="preserve">There are several practical ways to ensure sufficiently low coincidence loss. </w:t>
      </w:r>
    </w:p>
    <w:p w14:paraId="5DD2424E" w14:textId="77777777" w:rsidR="00CB1F97" w:rsidRDefault="00CB1F97" w:rsidP="00C117B5">
      <w:pPr>
        <w:pStyle w:val="NormalWeb"/>
        <w:spacing w:before="120" w:beforeAutospacing="0" w:after="0" w:afterAutospacing="0" w:line="312" w:lineRule="auto"/>
        <w:ind w:firstLine="720"/>
        <w:jc w:val="both"/>
      </w:pPr>
      <w:r>
        <w:rPr>
          <w:rFonts w:ascii="Cambria Math" w:hAnsi="Cambria Math" w:cs="Cambria Math"/>
          <w:sz w:val="20"/>
          <w:szCs w:val="20"/>
        </w:rPr>
        <w:t>⎯</w:t>
      </w:r>
      <w:r>
        <w:rPr>
          <w:rFonts w:ascii="Symbol" w:hAnsi="Symbol"/>
          <w:sz w:val="20"/>
          <w:szCs w:val="20"/>
        </w:rPr>
        <w:t xml:space="preserve"> </w:t>
      </w:r>
      <w:r>
        <w:rPr>
          <w:rFonts w:ascii="Symbol"/>
          <w:sz w:val="20"/>
          <w:szCs w:val="20"/>
        </w:rPr>
        <w:t> </w:t>
      </w:r>
      <w:r>
        <w:rPr>
          <w:rFonts w:ascii="Arial" w:hAnsi="Arial" w:cs="Arial"/>
          <w:sz w:val="20"/>
          <w:szCs w:val="20"/>
        </w:rPr>
        <w:t xml:space="preserve">A defined and reproducible concentration change of the same aerosol can be performed. If the number concentration measured by the LSAS shows an equivalent change according to the defined conditions, both concentrations are below the maximum particle number concentration. </w:t>
      </w:r>
    </w:p>
    <w:p w14:paraId="66468C6A" w14:textId="77777777" w:rsidR="00CB1F97" w:rsidRDefault="00CB1F97" w:rsidP="00C117B5">
      <w:pPr>
        <w:pStyle w:val="NormalWeb"/>
        <w:spacing w:before="120" w:beforeAutospacing="0" w:after="0" w:afterAutospacing="0" w:line="312" w:lineRule="auto"/>
        <w:ind w:firstLine="720"/>
        <w:jc w:val="both"/>
      </w:pPr>
      <w:r>
        <w:rPr>
          <w:rFonts w:ascii="Cambria Math" w:hAnsi="Cambria Math" w:cs="Cambria Math"/>
          <w:sz w:val="20"/>
          <w:szCs w:val="20"/>
        </w:rPr>
        <w:t>⎯</w:t>
      </w:r>
      <w:r>
        <w:rPr>
          <w:rFonts w:ascii="Symbol" w:hAnsi="Symbol"/>
          <w:sz w:val="20"/>
          <w:szCs w:val="20"/>
        </w:rPr>
        <w:t xml:space="preserve"> </w:t>
      </w:r>
      <w:r>
        <w:rPr>
          <w:rFonts w:ascii="Symbol"/>
          <w:sz w:val="20"/>
          <w:szCs w:val="20"/>
        </w:rPr>
        <w:t> </w:t>
      </w:r>
      <w:r>
        <w:rPr>
          <w:rFonts w:ascii="Arial" w:hAnsi="Arial" w:cs="Arial"/>
          <w:sz w:val="20"/>
          <w:szCs w:val="20"/>
        </w:rPr>
        <w:t xml:space="preserve">A reference instrument may be used to measure the reference concentration </w:t>
      </w:r>
      <w:r>
        <w:rPr>
          <w:rFonts w:ascii="TimesNewRoman,Italic" w:hAnsi="TimesNewRoman,Italic"/>
          <w:sz w:val="20"/>
          <w:szCs w:val="20"/>
        </w:rPr>
        <w:t>C</w:t>
      </w:r>
      <w:r>
        <w:rPr>
          <w:rFonts w:ascii="TimesNewRoman,Italic" w:hAnsi="TimesNewRoman,Italic"/>
          <w:position w:val="-6"/>
          <w:sz w:val="16"/>
          <w:szCs w:val="16"/>
        </w:rPr>
        <w:t>N</w:t>
      </w:r>
      <w:r>
        <w:rPr>
          <w:rFonts w:ascii="Arial" w:hAnsi="Arial" w:cs="Arial"/>
          <w:position w:val="-6"/>
          <w:sz w:val="16"/>
          <w:szCs w:val="16"/>
        </w:rPr>
        <w:t>, ref</w:t>
      </w:r>
      <w:r>
        <w:rPr>
          <w:rFonts w:ascii="Arial" w:hAnsi="Arial" w:cs="Arial"/>
          <w:sz w:val="20"/>
          <w:szCs w:val="20"/>
        </w:rPr>
        <w:t xml:space="preserve">. In this case, the particle size must be chosen such that the counting efficiency of both the LSAS and the reference instrument is close to 100 %. The number concentration range of the reference instrument must be greater than the maximum particle number concentration of the LSAS. As long as </w:t>
      </w:r>
      <w:r>
        <w:rPr>
          <w:rFonts w:ascii="TimesNewRoman,Italic" w:hAnsi="TimesNewRoman,Italic"/>
          <w:sz w:val="20"/>
          <w:szCs w:val="20"/>
        </w:rPr>
        <w:t>C</w:t>
      </w:r>
      <w:r>
        <w:rPr>
          <w:rFonts w:ascii="TimesNewRoman,Italic" w:hAnsi="TimesNewRoman,Italic"/>
          <w:position w:val="-6"/>
          <w:sz w:val="16"/>
          <w:szCs w:val="16"/>
        </w:rPr>
        <w:t>N</w:t>
      </w:r>
      <w:r>
        <w:rPr>
          <w:rFonts w:ascii="Arial" w:hAnsi="Arial" w:cs="Arial"/>
          <w:position w:val="-6"/>
          <w:sz w:val="16"/>
          <w:szCs w:val="16"/>
        </w:rPr>
        <w:t>, LSAS</w:t>
      </w:r>
      <w:r>
        <w:rPr>
          <w:rFonts w:ascii="Arial" w:hAnsi="Arial" w:cs="Arial"/>
          <w:sz w:val="20"/>
          <w:szCs w:val="20"/>
        </w:rPr>
        <w:t>/</w:t>
      </w:r>
      <w:r>
        <w:rPr>
          <w:rFonts w:ascii="TimesNewRoman,Italic" w:hAnsi="TimesNewRoman,Italic"/>
          <w:sz w:val="20"/>
          <w:szCs w:val="20"/>
        </w:rPr>
        <w:t>C</w:t>
      </w:r>
      <w:r>
        <w:rPr>
          <w:rFonts w:ascii="TimesNewRoman,Italic" w:hAnsi="TimesNewRoman,Italic"/>
          <w:position w:val="-6"/>
          <w:sz w:val="16"/>
          <w:szCs w:val="16"/>
        </w:rPr>
        <w:t>N</w:t>
      </w:r>
      <w:r>
        <w:rPr>
          <w:rFonts w:ascii="Arial" w:hAnsi="Arial" w:cs="Arial"/>
          <w:position w:val="-6"/>
          <w:sz w:val="16"/>
          <w:szCs w:val="16"/>
        </w:rPr>
        <w:t xml:space="preserve">, ref </w:t>
      </w:r>
      <w:r>
        <w:rPr>
          <w:rFonts w:ascii="Arial" w:hAnsi="Arial" w:cs="Arial"/>
          <w:sz w:val="20"/>
          <w:szCs w:val="20"/>
        </w:rPr>
        <w:t xml:space="preserve">is greater than 0,9, the number concentration is below the maximum particle number concentration of the LSAS. </w:t>
      </w:r>
    </w:p>
    <w:p w14:paraId="3B85B5CB" w14:textId="3B00D423" w:rsidR="00CB1F97" w:rsidRDefault="00CB1F97" w:rsidP="00C117B5">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rPr>
        <w:t xml:space="preserve">In both cases, increasing the particle number concentration until a coincidence loss of 10 % is found will determine the maximum particle number concentration of the LSAS. </w:t>
      </w:r>
    </w:p>
    <w:p w14:paraId="731706F8" w14:textId="77777777" w:rsidR="00421956" w:rsidRDefault="00421956" w:rsidP="00CB3CEF">
      <w:pPr>
        <w:pStyle w:val="NormalWeb"/>
        <w:spacing w:before="120" w:beforeAutospacing="0" w:after="0" w:afterAutospacing="0" w:line="312" w:lineRule="auto"/>
        <w:jc w:val="both"/>
      </w:pPr>
      <w:r w:rsidRPr="00421956">
        <w:rPr>
          <w:noProof/>
        </w:rPr>
        <w:lastRenderedPageBreak/>
        <w:drawing>
          <wp:inline distT="0" distB="0" distL="0" distR="0" wp14:anchorId="7A97DC1B" wp14:editId="16983A20">
            <wp:extent cx="5727700" cy="41141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4114165"/>
                    </a:xfrm>
                    <a:prstGeom prst="rect">
                      <a:avLst/>
                    </a:prstGeom>
                  </pic:spPr>
                </pic:pic>
              </a:graphicData>
            </a:graphic>
          </wp:inline>
        </w:drawing>
      </w:r>
      <w:r>
        <w:rPr>
          <w:rFonts w:ascii="Arial" w:hAnsi="Arial" w:cs="Arial"/>
          <w:sz w:val="18"/>
          <w:szCs w:val="18"/>
        </w:rPr>
        <w:t xml:space="preserve">Key </w:t>
      </w:r>
    </w:p>
    <w:p w14:paraId="6A22A402" w14:textId="77777777" w:rsidR="00421956" w:rsidRDefault="00421956" w:rsidP="00CB3CEF">
      <w:pPr>
        <w:pStyle w:val="NormalWeb"/>
        <w:spacing w:before="120" w:beforeAutospacing="0" w:after="0" w:afterAutospacing="0" w:line="312" w:lineRule="auto"/>
        <w:jc w:val="both"/>
      </w:pPr>
      <w:r>
        <w:rPr>
          <w:rFonts w:ascii="Arial" w:hAnsi="Arial" w:cs="Arial"/>
          <w:sz w:val="18"/>
          <w:szCs w:val="18"/>
        </w:rPr>
        <w:t>X</w:t>
      </w:r>
      <w:r>
        <w:rPr>
          <w:rFonts w:ascii="Arial" w:hAnsi="Arial" w:cs="Arial"/>
          <w:sz w:val="18"/>
          <w:szCs w:val="18"/>
          <w:lang w:val="vi-VN"/>
        </w:rPr>
        <w:t>:</w:t>
      </w:r>
      <w:r>
        <w:rPr>
          <w:rFonts w:ascii="Arial" w:hAnsi="Arial" w:cs="Arial"/>
          <w:sz w:val="18"/>
          <w:szCs w:val="18"/>
          <w:lang w:val="vi-VN"/>
        </w:rPr>
        <w:tab/>
      </w:r>
      <w:r>
        <w:rPr>
          <w:rFonts w:ascii="Arial" w:hAnsi="Arial" w:cs="Arial"/>
          <w:sz w:val="18"/>
          <w:szCs w:val="18"/>
        </w:rPr>
        <w:t xml:space="preserve">particle number concentration from defined concentration changes or </w:t>
      </w:r>
      <w:r>
        <w:rPr>
          <w:rFonts w:ascii="TimesNewRoman,Italic" w:hAnsi="TimesNewRoman,Italic"/>
          <w:sz w:val="18"/>
          <w:szCs w:val="18"/>
        </w:rPr>
        <w:t>C</w:t>
      </w:r>
      <w:r>
        <w:rPr>
          <w:rFonts w:ascii="TimesNewRoman,Italic" w:hAnsi="TimesNewRoman,Italic"/>
          <w:position w:val="-6"/>
          <w:sz w:val="18"/>
          <w:szCs w:val="18"/>
        </w:rPr>
        <w:t xml:space="preserve">N, </w:t>
      </w:r>
      <w:r>
        <w:rPr>
          <w:rFonts w:ascii="Arial" w:hAnsi="Arial" w:cs="Arial"/>
          <w:position w:val="-6"/>
          <w:sz w:val="18"/>
          <w:szCs w:val="18"/>
        </w:rPr>
        <w:t xml:space="preserve">ref </w:t>
      </w:r>
    </w:p>
    <w:p w14:paraId="40A58042" w14:textId="14FDB2CE" w:rsidR="00421956" w:rsidRDefault="00421956" w:rsidP="00CB3CEF">
      <w:pPr>
        <w:pStyle w:val="NormalWeb"/>
        <w:spacing w:before="120" w:beforeAutospacing="0" w:after="0" w:afterAutospacing="0" w:line="312" w:lineRule="auto"/>
        <w:jc w:val="both"/>
      </w:pPr>
      <w:r>
        <w:rPr>
          <w:rFonts w:ascii="Arial" w:hAnsi="Arial" w:cs="Arial"/>
          <w:sz w:val="18"/>
          <w:szCs w:val="18"/>
        </w:rPr>
        <w:t>Y</w:t>
      </w:r>
      <w:r>
        <w:rPr>
          <w:rFonts w:ascii="Arial" w:hAnsi="Arial" w:cs="Arial"/>
          <w:sz w:val="18"/>
          <w:szCs w:val="18"/>
          <w:lang w:val="vi-VN"/>
        </w:rPr>
        <w:t>:</w:t>
      </w:r>
      <w:r>
        <w:rPr>
          <w:rFonts w:ascii="Arial" w:hAnsi="Arial" w:cs="Arial"/>
          <w:sz w:val="18"/>
          <w:szCs w:val="18"/>
          <w:lang w:val="vi-VN"/>
        </w:rPr>
        <w:tab/>
      </w:r>
      <w:r>
        <w:rPr>
          <w:rFonts w:ascii="Arial" w:hAnsi="Arial" w:cs="Arial"/>
          <w:sz w:val="18"/>
          <w:szCs w:val="18"/>
        </w:rPr>
        <w:t xml:space="preserve"> LSAS particle number concentration </w:t>
      </w:r>
    </w:p>
    <w:p w14:paraId="28362D42" w14:textId="3B44728F" w:rsidR="00421956" w:rsidRDefault="00421956" w:rsidP="00C117B5">
      <w:pPr>
        <w:pStyle w:val="NormalWeb"/>
        <w:spacing w:before="120" w:beforeAutospacing="0" w:after="0" w:afterAutospacing="0" w:line="312" w:lineRule="auto"/>
        <w:jc w:val="center"/>
      </w:pPr>
      <w:r>
        <w:rPr>
          <w:rFonts w:ascii="Arial,Bold" w:hAnsi="Arial,Bold"/>
          <w:sz w:val="20"/>
          <w:szCs w:val="20"/>
        </w:rPr>
        <w:t xml:space="preserve">Figure 4 </w:t>
      </w:r>
      <w:r>
        <w:rPr>
          <w:rFonts w:ascii="Arial,Bold" w:hAnsi="Arial,Bold"/>
          <w:sz w:val="20"/>
          <w:szCs w:val="20"/>
          <w:lang w:val="vi-VN"/>
        </w:rPr>
        <w:t>-</w:t>
      </w:r>
      <w:r>
        <w:rPr>
          <w:rFonts w:ascii="Arial,Bold" w:hAnsi="Arial,Bold"/>
          <w:sz w:val="20"/>
          <w:szCs w:val="20"/>
        </w:rPr>
        <w:t xml:space="preserve"> Example for a concentration comparison measurement to determine the coincidence loss and the maximum particle number concentration</w:t>
      </w:r>
    </w:p>
    <w:p w14:paraId="4173092E" w14:textId="77777777" w:rsidR="00421956" w:rsidRPr="00C117B5" w:rsidRDefault="00421956" w:rsidP="00CB3CEF">
      <w:pPr>
        <w:pStyle w:val="NormalWeb"/>
        <w:spacing w:before="120" w:beforeAutospacing="0" w:after="0" w:afterAutospacing="0" w:line="312" w:lineRule="auto"/>
        <w:jc w:val="both"/>
        <w:rPr>
          <w:b/>
          <w:bCs/>
        </w:rPr>
      </w:pPr>
      <w:r w:rsidRPr="00C117B5">
        <w:rPr>
          <w:rFonts w:ascii="Arial,Bold" w:hAnsi="Arial,Bold"/>
          <w:b/>
          <w:bCs/>
          <w:sz w:val="22"/>
          <w:szCs w:val="22"/>
        </w:rPr>
        <w:t xml:space="preserve">4.4 Size resolution </w:t>
      </w:r>
    </w:p>
    <w:p w14:paraId="7533F922" w14:textId="77777777" w:rsidR="00421956" w:rsidRDefault="00421956" w:rsidP="00CB3CEF">
      <w:pPr>
        <w:pStyle w:val="NormalWeb"/>
        <w:spacing w:before="120" w:beforeAutospacing="0" w:after="0" w:afterAutospacing="0" w:line="312" w:lineRule="auto"/>
        <w:jc w:val="both"/>
      </w:pPr>
      <w:r>
        <w:rPr>
          <w:rFonts w:ascii="Arial" w:hAnsi="Arial" w:cs="Arial"/>
          <w:sz w:val="20"/>
          <w:szCs w:val="20"/>
        </w:rPr>
        <w:t xml:space="preserve">The size resolution depends on the particle size. It can be determined by using monodisperse test aerosols with known geometric standard deviation ( </w:t>
      </w:r>
      <w:r>
        <w:rPr>
          <w:rFonts w:ascii="Symbol" w:hAnsi="Symbol"/>
          <w:sz w:val="20"/>
          <w:szCs w:val="20"/>
        </w:rPr>
        <w:t xml:space="preserve">σ </w:t>
      </w:r>
      <w:r>
        <w:rPr>
          <w:rFonts w:ascii="Arial" w:hAnsi="Arial" w:cs="Arial"/>
          <w:position w:val="-6"/>
          <w:sz w:val="16"/>
          <w:szCs w:val="16"/>
        </w:rPr>
        <w:t xml:space="preserve">PSL </w:t>
      </w:r>
      <w:r>
        <w:rPr>
          <w:rFonts w:ascii="Arial" w:hAnsi="Arial" w:cs="Arial"/>
          <w:sz w:val="20"/>
          <w:szCs w:val="20"/>
        </w:rPr>
        <w:t xml:space="preserve">). Determine the median MCA channel (Ch2 in Figure 5). The lower channel (Ch1) and upper channel (Ch3) are selected so that the relative counts are 61 % </w:t>
      </w:r>
      <w:r>
        <w:rPr>
          <w:rFonts w:ascii="Symbol" w:hAnsi="Symbol"/>
          <w:sz w:val="20"/>
          <w:szCs w:val="20"/>
        </w:rPr>
        <w:t xml:space="preserve">± </w:t>
      </w:r>
      <w:r>
        <w:rPr>
          <w:rFonts w:ascii="Arial" w:hAnsi="Arial" w:cs="Arial"/>
          <w:sz w:val="20"/>
          <w:szCs w:val="20"/>
        </w:rPr>
        <w:t xml:space="preserve">10 % of the median channel. Using the calibration curve, determine the particle sizes corresponding to Ch1 and Ch3. Calculate the absolute value of the differences in particle sizes between the PL particle size and the particle sizes corresponding to Ch1 and Ch3. The larger difference in particle size is the observed standard deviation </w:t>
      </w:r>
      <w:r>
        <w:rPr>
          <w:rFonts w:ascii="Symbol" w:hAnsi="Symbol"/>
          <w:sz w:val="20"/>
          <w:szCs w:val="20"/>
        </w:rPr>
        <w:t>σ</w:t>
      </w:r>
      <w:r>
        <w:rPr>
          <w:rFonts w:ascii="Arial" w:hAnsi="Arial" w:cs="Arial"/>
          <w:sz w:val="20"/>
          <w:szCs w:val="20"/>
        </w:rPr>
        <w:t xml:space="preserve">. Calculate the percentage of size resolution of the LSAS using Equation (5). (For further information, refer to Annex E.) </w:t>
      </w:r>
    </w:p>
    <w:p w14:paraId="29D710B8" w14:textId="1DE450C4" w:rsidR="00421956" w:rsidRDefault="005439E1" w:rsidP="00CB3CEF">
      <w:pPr>
        <w:pStyle w:val="NormalWeb"/>
        <w:spacing w:before="120" w:beforeAutospacing="0" w:after="0" w:afterAutospacing="0" w:line="312" w:lineRule="auto"/>
        <w:ind w:left="720"/>
        <w:jc w:val="both"/>
      </w:pPr>
      <w:r w:rsidRPr="005439E1">
        <w:rPr>
          <w:noProof/>
        </w:rPr>
        <w:drawing>
          <wp:inline distT="0" distB="0" distL="0" distR="0" wp14:anchorId="5AFB2706" wp14:editId="6F834C19">
            <wp:extent cx="5727700" cy="573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573405"/>
                    </a:xfrm>
                    <a:prstGeom prst="rect">
                      <a:avLst/>
                    </a:prstGeom>
                  </pic:spPr>
                </pic:pic>
              </a:graphicData>
            </a:graphic>
          </wp:inline>
        </w:drawing>
      </w:r>
    </w:p>
    <w:p w14:paraId="1E361C72" w14:textId="77777777" w:rsidR="005439E1" w:rsidRPr="005439E1" w:rsidRDefault="005439E1" w:rsidP="00CB3CEF">
      <w:pPr>
        <w:spacing w:before="120" w:line="312" w:lineRule="auto"/>
        <w:jc w:val="both"/>
      </w:pPr>
      <w:r w:rsidRPr="005439E1">
        <w:rPr>
          <w:rFonts w:ascii="Arial" w:hAnsi="Arial" w:cs="Arial"/>
          <w:sz w:val="20"/>
          <w:szCs w:val="20"/>
        </w:rPr>
        <w:t xml:space="preserve">where </w:t>
      </w:r>
    </w:p>
    <w:p w14:paraId="28C34A14" w14:textId="77777777" w:rsidR="00C117B5" w:rsidRDefault="005439E1" w:rsidP="00CB3CEF">
      <w:pPr>
        <w:pStyle w:val="NormalWeb"/>
        <w:spacing w:before="120" w:beforeAutospacing="0" w:after="0" w:afterAutospacing="0" w:line="312" w:lineRule="auto"/>
        <w:jc w:val="both"/>
        <w:rPr>
          <w:rFonts w:ascii="Arial" w:hAnsi="Arial" w:cs="Arial"/>
          <w:sz w:val="20"/>
          <w:szCs w:val="20"/>
        </w:rPr>
      </w:pPr>
      <w:r>
        <w:rPr>
          <w:rFonts w:ascii="TimesNewRoman,Italic" w:hAnsi="TimesNewRoman,Italic"/>
          <w:sz w:val="20"/>
          <w:szCs w:val="20"/>
          <w:lang w:val="vi-VN"/>
        </w:rPr>
        <w:t>R:</w:t>
      </w:r>
      <w:r>
        <w:rPr>
          <w:rFonts w:ascii="TimesNewRoman,Italic" w:hAnsi="TimesNewRoman,Italic"/>
          <w:sz w:val="20"/>
          <w:szCs w:val="20"/>
          <w:lang w:val="vi-VN"/>
        </w:rPr>
        <w:tab/>
      </w:r>
      <w:r w:rsidRPr="005439E1">
        <w:rPr>
          <w:rFonts w:ascii="Arial" w:hAnsi="Arial" w:cs="Arial"/>
          <w:sz w:val="20"/>
          <w:szCs w:val="20"/>
        </w:rPr>
        <w:t>is the size resolution, in %;</w:t>
      </w:r>
    </w:p>
    <w:p w14:paraId="41F3D662" w14:textId="61D16420" w:rsidR="00EB1704" w:rsidRDefault="00EB1704" w:rsidP="00CB3CEF">
      <w:pPr>
        <w:pStyle w:val="NormalWeb"/>
        <w:spacing w:before="120" w:beforeAutospacing="0" w:after="0" w:afterAutospacing="0" w:line="312" w:lineRule="auto"/>
        <w:jc w:val="both"/>
        <w:rPr>
          <w:rFonts w:ascii="Arial" w:hAnsi="Arial" w:cs="Arial"/>
          <w:sz w:val="20"/>
          <w:szCs w:val="20"/>
        </w:rPr>
      </w:pPr>
      <w:r w:rsidRPr="00EB1704">
        <w:rPr>
          <w:rFonts w:ascii="Symbol" w:hAnsi="Symbol"/>
          <w:sz w:val="20"/>
          <w:szCs w:val="20"/>
        </w:rPr>
        <w:t>σ</w:t>
      </w:r>
      <w:r>
        <w:rPr>
          <w:rFonts w:ascii="Symbol" w:hAnsi="Symbol"/>
          <w:sz w:val="20"/>
          <w:szCs w:val="20"/>
          <w:lang w:val="vi-VN"/>
        </w:rPr>
        <w:t>:</w:t>
      </w:r>
      <w:r>
        <w:rPr>
          <w:rFonts w:ascii="Symbol" w:hAnsi="Symbol"/>
          <w:sz w:val="20"/>
          <w:szCs w:val="20"/>
          <w:lang w:val="vi-VN"/>
        </w:rPr>
        <w:tab/>
      </w:r>
      <w:r w:rsidR="005439E1" w:rsidRPr="005439E1">
        <w:rPr>
          <w:rFonts w:ascii="Arial" w:hAnsi="Arial" w:cs="Arial"/>
          <w:sz w:val="20"/>
          <w:szCs w:val="20"/>
        </w:rPr>
        <w:t xml:space="preserve">is the observed standard deviation of the LSAS, in μm; </w:t>
      </w:r>
    </w:p>
    <w:p w14:paraId="28464506" w14:textId="77777777" w:rsidR="00EB1704" w:rsidRDefault="00EB1704" w:rsidP="00CB3CEF">
      <w:pPr>
        <w:spacing w:before="120" w:line="312" w:lineRule="auto"/>
        <w:jc w:val="both"/>
        <w:rPr>
          <w:rFonts w:ascii="Arial" w:hAnsi="Arial" w:cs="Arial"/>
          <w:sz w:val="20"/>
          <w:szCs w:val="20"/>
        </w:rPr>
      </w:pPr>
      <w:r w:rsidRPr="00EB1704">
        <w:rPr>
          <w:rFonts w:ascii="Symbol" w:hAnsi="Symbol"/>
          <w:position w:val="4"/>
          <w:sz w:val="20"/>
          <w:szCs w:val="20"/>
        </w:rPr>
        <w:lastRenderedPageBreak/>
        <w:t>σ</w:t>
      </w:r>
      <w:r w:rsidRPr="00EB1704">
        <w:rPr>
          <w:rFonts w:ascii="Arial" w:hAnsi="Arial" w:cs="Arial"/>
          <w:position w:val="-4"/>
          <w:sz w:val="16"/>
          <w:szCs w:val="16"/>
        </w:rPr>
        <w:t>P</w:t>
      </w:r>
      <w:r>
        <w:rPr>
          <w:rFonts w:ascii="Arial" w:hAnsi="Arial" w:cs="Arial"/>
          <w:position w:val="-4"/>
          <w:sz w:val="16"/>
          <w:szCs w:val="16"/>
          <w:lang w:val="vi-VN"/>
        </w:rPr>
        <w:t>:</w:t>
      </w:r>
      <w:r>
        <w:rPr>
          <w:rFonts w:ascii="Arial" w:hAnsi="Arial" w:cs="Arial"/>
          <w:position w:val="-4"/>
          <w:sz w:val="16"/>
          <w:szCs w:val="16"/>
          <w:lang w:val="vi-VN"/>
        </w:rPr>
        <w:tab/>
      </w:r>
      <w:r w:rsidR="005439E1" w:rsidRPr="005439E1">
        <w:rPr>
          <w:rFonts w:ascii="Arial" w:hAnsi="Arial" w:cs="Arial"/>
          <w:sz w:val="20"/>
          <w:szCs w:val="20"/>
        </w:rPr>
        <w:t>is the standard deviation of the particle size of the calibration particles, as reported by the reference material producer, in μm;</w:t>
      </w:r>
    </w:p>
    <w:p w14:paraId="4DEB68EE" w14:textId="452C48EA" w:rsidR="005439E1" w:rsidRPr="005439E1" w:rsidRDefault="00EB1704" w:rsidP="00CB3CEF">
      <w:pPr>
        <w:spacing w:before="120" w:line="312" w:lineRule="auto"/>
        <w:jc w:val="both"/>
      </w:pPr>
      <w:r w:rsidRPr="00EB1704">
        <w:rPr>
          <w:rFonts w:ascii="TimesNewRoman,Italic" w:hAnsi="TimesNewRoman,Italic"/>
          <w:sz w:val="20"/>
          <w:szCs w:val="20"/>
        </w:rPr>
        <w:t>X</w:t>
      </w:r>
      <w:r>
        <w:rPr>
          <w:rFonts w:ascii="TimesNewRoman,Italic" w:hAnsi="TimesNewRoman,Italic"/>
          <w:sz w:val="20"/>
          <w:szCs w:val="20"/>
          <w:lang w:val="vi-VN"/>
        </w:rPr>
        <w:t>:</w:t>
      </w:r>
      <w:r>
        <w:rPr>
          <w:rFonts w:ascii="TimesNewRoman,Italic" w:hAnsi="TimesNewRoman,Italic"/>
          <w:sz w:val="20"/>
          <w:szCs w:val="20"/>
          <w:lang w:val="vi-VN"/>
        </w:rPr>
        <w:tab/>
      </w:r>
      <w:r w:rsidR="005439E1" w:rsidRPr="005439E1">
        <w:rPr>
          <w:rFonts w:ascii="Arial" w:hAnsi="Arial" w:cs="Arial"/>
          <w:sz w:val="20"/>
          <w:szCs w:val="20"/>
        </w:rPr>
        <w:t xml:space="preserve">is the particle size of the calibration particle, in μm. </w:t>
      </w:r>
    </w:p>
    <w:p w14:paraId="7C30A51A" w14:textId="77777777" w:rsidR="00EB1704" w:rsidRDefault="00EB1704" w:rsidP="00CB3CEF">
      <w:pPr>
        <w:pStyle w:val="NormalWeb"/>
        <w:spacing w:before="120" w:beforeAutospacing="0" w:after="0" w:afterAutospacing="0" w:line="312" w:lineRule="auto"/>
        <w:jc w:val="both"/>
      </w:pPr>
      <w:r w:rsidRPr="00EB1704">
        <w:rPr>
          <w:rFonts w:ascii="Arial" w:hAnsi="Arial" w:cs="Arial"/>
          <w:noProof/>
          <w:sz w:val="20"/>
          <w:szCs w:val="20"/>
        </w:rPr>
        <w:drawing>
          <wp:inline distT="0" distB="0" distL="0" distR="0" wp14:anchorId="7707F482" wp14:editId="2A9AE990">
            <wp:extent cx="4379495" cy="3770153"/>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0965" cy="3780027"/>
                    </a:xfrm>
                    <a:prstGeom prst="rect">
                      <a:avLst/>
                    </a:prstGeom>
                  </pic:spPr>
                </pic:pic>
              </a:graphicData>
            </a:graphic>
          </wp:inline>
        </w:drawing>
      </w:r>
      <w:r>
        <w:rPr>
          <w:rFonts w:ascii="Arial,Bold" w:hAnsi="Arial,Bold"/>
          <w:sz w:val="18"/>
          <w:szCs w:val="18"/>
        </w:rPr>
        <w:t xml:space="preserve">Key </w:t>
      </w:r>
    </w:p>
    <w:p w14:paraId="7EECBFD0" w14:textId="77777777" w:rsidR="00EB1704" w:rsidRDefault="00EB1704" w:rsidP="00CB3CEF">
      <w:pPr>
        <w:pStyle w:val="NormalWeb"/>
        <w:spacing w:before="120" w:beforeAutospacing="0" w:after="0" w:afterAutospacing="0" w:line="312" w:lineRule="auto"/>
        <w:jc w:val="both"/>
      </w:pPr>
      <w:r>
        <w:rPr>
          <w:rFonts w:ascii="Arial" w:hAnsi="Arial" w:cs="Arial"/>
          <w:sz w:val="18"/>
          <w:szCs w:val="18"/>
        </w:rPr>
        <w:t>X</w:t>
      </w:r>
      <w:r>
        <w:rPr>
          <w:rFonts w:ascii="Arial" w:hAnsi="Arial" w:cs="Arial"/>
          <w:sz w:val="18"/>
          <w:szCs w:val="18"/>
          <w:lang w:val="vi-VN"/>
        </w:rPr>
        <w:t>:</w:t>
      </w:r>
      <w:r>
        <w:rPr>
          <w:rFonts w:ascii="Arial" w:hAnsi="Arial" w:cs="Arial"/>
          <w:sz w:val="18"/>
          <w:szCs w:val="18"/>
          <w:lang w:val="vi-VN"/>
        </w:rPr>
        <w:tab/>
      </w:r>
      <w:r>
        <w:rPr>
          <w:rFonts w:ascii="Arial" w:hAnsi="Arial" w:cs="Arial"/>
          <w:sz w:val="18"/>
          <w:szCs w:val="18"/>
        </w:rPr>
        <w:t xml:space="preserve">  MCA channel </w:t>
      </w:r>
    </w:p>
    <w:p w14:paraId="77D0E0EA" w14:textId="777A699B" w:rsidR="00EB1704" w:rsidRDefault="00EB1704" w:rsidP="00CB3CEF">
      <w:pPr>
        <w:pStyle w:val="NormalWeb"/>
        <w:spacing w:before="120" w:beforeAutospacing="0" w:after="0" w:afterAutospacing="0" w:line="312" w:lineRule="auto"/>
        <w:jc w:val="both"/>
      </w:pPr>
      <w:r>
        <w:rPr>
          <w:rFonts w:ascii="Arial" w:hAnsi="Arial" w:cs="Arial"/>
          <w:sz w:val="18"/>
          <w:szCs w:val="18"/>
        </w:rPr>
        <w:t>Y</w:t>
      </w:r>
      <w:r>
        <w:rPr>
          <w:rFonts w:ascii="Arial" w:hAnsi="Arial" w:cs="Arial"/>
          <w:sz w:val="18"/>
          <w:szCs w:val="18"/>
          <w:lang w:val="vi-VN"/>
        </w:rPr>
        <w:t>:</w:t>
      </w:r>
      <w:r>
        <w:rPr>
          <w:rFonts w:ascii="Arial" w:hAnsi="Arial" w:cs="Arial"/>
          <w:sz w:val="18"/>
          <w:szCs w:val="18"/>
          <w:lang w:val="vi-VN"/>
        </w:rPr>
        <w:tab/>
      </w:r>
      <w:r>
        <w:rPr>
          <w:rFonts w:ascii="Arial" w:hAnsi="Arial" w:cs="Arial"/>
          <w:sz w:val="18"/>
          <w:szCs w:val="18"/>
        </w:rPr>
        <w:t xml:space="preserve">  relative count </w:t>
      </w:r>
    </w:p>
    <w:p w14:paraId="1C729F60" w14:textId="77777777" w:rsidR="00E10C0A" w:rsidRDefault="00EB1704" w:rsidP="00CB3CEF">
      <w:pPr>
        <w:pStyle w:val="NormalWeb"/>
        <w:numPr>
          <w:ilvl w:val="0"/>
          <w:numId w:val="8"/>
        </w:numPr>
        <w:spacing w:before="120" w:beforeAutospacing="0" w:after="0" w:afterAutospacing="0" w:line="312" w:lineRule="auto"/>
        <w:jc w:val="both"/>
      </w:pPr>
      <w:r>
        <w:rPr>
          <w:rFonts w:ascii="Arial" w:hAnsi="Arial" w:cs="Arial"/>
          <w:sz w:val="18"/>
          <w:szCs w:val="18"/>
        </w:rPr>
        <w:t xml:space="preserve"> count rate distribution </w:t>
      </w:r>
    </w:p>
    <w:p w14:paraId="06CCF23B" w14:textId="7458E15D" w:rsidR="00EB1704" w:rsidRDefault="00EB1704" w:rsidP="00CB3CEF">
      <w:pPr>
        <w:pStyle w:val="NormalWeb"/>
        <w:numPr>
          <w:ilvl w:val="0"/>
          <w:numId w:val="8"/>
        </w:numPr>
        <w:spacing w:before="120" w:beforeAutospacing="0" w:after="0" w:afterAutospacing="0" w:line="312" w:lineRule="auto"/>
        <w:jc w:val="both"/>
      </w:pPr>
      <w:r>
        <w:rPr>
          <w:rFonts w:ascii="Arial" w:hAnsi="Arial" w:cs="Arial"/>
          <w:sz w:val="18"/>
          <w:szCs w:val="18"/>
        </w:rPr>
        <w:t xml:space="preserve"> lower side resolution </w:t>
      </w:r>
    </w:p>
    <w:p w14:paraId="7F756AA4" w14:textId="10CAB588" w:rsidR="00EB1704" w:rsidRDefault="00EB1704" w:rsidP="00CB3CEF">
      <w:pPr>
        <w:pStyle w:val="NormalWeb"/>
        <w:numPr>
          <w:ilvl w:val="0"/>
          <w:numId w:val="8"/>
        </w:numPr>
        <w:spacing w:before="120" w:beforeAutospacing="0" w:after="0" w:afterAutospacing="0" w:line="312" w:lineRule="auto"/>
        <w:jc w:val="both"/>
      </w:pPr>
      <w:r>
        <w:rPr>
          <w:rFonts w:ascii="Arial" w:hAnsi="Arial" w:cs="Arial"/>
          <w:sz w:val="18"/>
          <w:szCs w:val="18"/>
        </w:rPr>
        <w:t xml:space="preserve">upper side resolution </w:t>
      </w:r>
    </w:p>
    <w:p w14:paraId="6385B1DE" w14:textId="0F405178" w:rsidR="00EB1704" w:rsidRDefault="00EB1704" w:rsidP="00C117B5">
      <w:pPr>
        <w:pStyle w:val="NormalWeb"/>
        <w:spacing w:before="120" w:beforeAutospacing="0" w:after="0" w:afterAutospacing="0" w:line="312" w:lineRule="auto"/>
        <w:jc w:val="center"/>
        <w:rPr>
          <w:rFonts w:ascii="Arial,Bold" w:hAnsi="Arial,Bold"/>
          <w:sz w:val="20"/>
          <w:szCs w:val="20"/>
        </w:rPr>
      </w:pPr>
      <w:r>
        <w:rPr>
          <w:rFonts w:ascii="Arial,Bold" w:hAnsi="Arial,Bold"/>
          <w:sz w:val="20"/>
          <w:szCs w:val="20"/>
        </w:rPr>
        <w:t>Figure 5 — Size resolution</w:t>
      </w:r>
    </w:p>
    <w:p w14:paraId="54D04004" w14:textId="77777777" w:rsidR="00715527" w:rsidRPr="00C117B5" w:rsidRDefault="00715527" w:rsidP="00CB3CEF">
      <w:pPr>
        <w:pStyle w:val="NormalWeb"/>
        <w:spacing w:before="120" w:beforeAutospacing="0" w:after="0" w:afterAutospacing="0" w:line="312" w:lineRule="auto"/>
        <w:jc w:val="both"/>
        <w:rPr>
          <w:b/>
          <w:bCs/>
        </w:rPr>
      </w:pPr>
      <w:r w:rsidRPr="00C117B5">
        <w:rPr>
          <w:rFonts w:ascii="Arial,Bold" w:hAnsi="Arial,Bold"/>
          <w:b/>
          <w:bCs/>
          <w:sz w:val="22"/>
          <w:szCs w:val="22"/>
        </w:rPr>
        <w:t xml:space="preserve">4.5 Counting efficiency </w:t>
      </w:r>
    </w:p>
    <w:p w14:paraId="08CE67E2" w14:textId="77777777" w:rsidR="00715527" w:rsidRDefault="00715527" w:rsidP="00CB3CEF">
      <w:pPr>
        <w:pStyle w:val="NormalWeb"/>
        <w:spacing w:before="120" w:beforeAutospacing="0" w:after="0" w:afterAutospacing="0" w:line="312" w:lineRule="auto"/>
        <w:jc w:val="both"/>
      </w:pPr>
      <w:r>
        <w:rPr>
          <w:rFonts w:ascii="Arial" w:hAnsi="Arial" w:cs="Arial"/>
          <w:sz w:val="20"/>
          <w:szCs w:val="20"/>
        </w:rPr>
        <w:t xml:space="preserve">Counting efficiency can be experimentally determined by using the measuring set-up shown in 4.2. For the test of the counting efficiency according to 3.2, it is assumed that </w:t>
      </w:r>
      <w:r>
        <w:rPr>
          <w:rFonts w:ascii="TimesNewRoman,Italic" w:hAnsi="TimesNewRoman,Italic"/>
          <w:sz w:val="20"/>
          <w:szCs w:val="20"/>
        </w:rPr>
        <w:t>C</w:t>
      </w:r>
      <w:r>
        <w:rPr>
          <w:rFonts w:ascii="TimesNewRoman,Italic" w:hAnsi="TimesNewRoman,Italic"/>
          <w:position w:val="-6"/>
          <w:sz w:val="16"/>
          <w:szCs w:val="16"/>
        </w:rPr>
        <w:t xml:space="preserve">N, </w:t>
      </w:r>
      <w:r>
        <w:rPr>
          <w:rFonts w:ascii="Arial" w:hAnsi="Arial" w:cs="Arial"/>
          <w:position w:val="-6"/>
          <w:sz w:val="16"/>
          <w:szCs w:val="16"/>
        </w:rPr>
        <w:t xml:space="preserve">actual </w:t>
      </w:r>
      <w:r>
        <w:rPr>
          <w:rFonts w:ascii="Symbol" w:hAnsi="Symbol"/>
          <w:sz w:val="20"/>
          <w:szCs w:val="20"/>
        </w:rPr>
        <w:t xml:space="preserve">= </w:t>
      </w:r>
      <w:r>
        <w:rPr>
          <w:rFonts w:ascii="TimesNewRoman,Italic" w:hAnsi="TimesNewRoman,Italic"/>
          <w:sz w:val="20"/>
          <w:szCs w:val="20"/>
        </w:rPr>
        <w:t>C</w:t>
      </w:r>
      <w:r>
        <w:rPr>
          <w:rFonts w:ascii="TimesNewRoman,Italic" w:hAnsi="TimesNewRoman,Italic"/>
          <w:position w:val="-6"/>
          <w:sz w:val="16"/>
          <w:szCs w:val="16"/>
        </w:rPr>
        <w:t xml:space="preserve">N, </w:t>
      </w:r>
      <w:r>
        <w:rPr>
          <w:rFonts w:ascii="Arial" w:hAnsi="Arial" w:cs="Arial"/>
          <w:position w:val="-6"/>
          <w:sz w:val="16"/>
          <w:szCs w:val="16"/>
        </w:rPr>
        <w:t>ref</w:t>
      </w:r>
      <w:r>
        <w:rPr>
          <w:rFonts w:ascii="Arial" w:hAnsi="Arial" w:cs="Arial"/>
          <w:sz w:val="20"/>
          <w:szCs w:val="20"/>
        </w:rPr>
        <w:t>.</w:t>
      </w:r>
      <w:r>
        <w:rPr>
          <w:rFonts w:ascii="Arial" w:hAnsi="Arial" w:cs="Arial"/>
          <w:sz w:val="20"/>
          <w:szCs w:val="20"/>
        </w:rPr>
        <w:br/>
        <w:t xml:space="preserve">It must be verified that </w:t>
      </w:r>
    </w:p>
    <w:p w14:paraId="7173F2D5" w14:textId="77777777" w:rsidR="00715527" w:rsidRDefault="00715527" w:rsidP="00625EF9">
      <w:pPr>
        <w:pStyle w:val="NormalWeb"/>
        <w:spacing w:before="120" w:beforeAutospacing="0" w:after="0" w:afterAutospacing="0" w:line="312" w:lineRule="auto"/>
        <w:jc w:val="both"/>
      </w:pPr>
      <w:r>
        <w:rPr>
          <w:rFonts w:ascii="Arial" w:hAnsi="Arial" w:cs="Arial"/>
          <w:sz w:val="20"/>
          <w:szCs w:val="20"/>
        </w:rPr>
        <w:t xml:space="preserve">a)  the LSAS under test and the reference counting device are below the 10 % coincidence limit, </w:t>
      </w:r>
    </w:p>
    <w:p w14:paraId="0837DC41" w14:textId="77777777" w:rsidR="00715527" w:rsidRDefault="00715527" w:rsidP="00625EF9">
      <w:pPr>
        <w:pStyle w:val="NormalWeb"/>
        <w:spacing w:before="120" w:beforeAutospacing="0" w:after="0" w:afterAutospacing="0" w:line="312" w:lineRule="auto"/>
        <w:jc w:val="both"/>
      </w:pPr>
      <w:r>
        <w:rPr>
          <w:rFonts w:ascii="Arial" w:hAnsi="Arial" w:cs="Arial"/>
          <w:sz w:val="20"/>
          <w:szCs w:val="20"/>
        </w:rPr>
        <w:t xml:space="preserve">b)  the effective detection flow rate of the LSAS is correct, </w:t>
      </w:r>
    </w:p>
    <w:p w14:paraId="62095B4A" w14:textId="77777777" w:rsidR="00715527" w:rsidRDefault="00715527" w:rsidP="00625EF9">
      <w:pPr>
        <w:pStyle w:val="NormalWeb"/>
        <w:spacing w:before="120" w:beforeAutospacing="0" w:after="0" w:afterAutospacing="0" w:line="312" w:lineRule="auto"/>
        <w:jc w:val="both"/>
      </w:pPr>
      <w:r>
        <w:rPr>
          <w:rFonts w:ascii="Arial" w:hAnsi="Arial" w:cs="Arial"/>
          <w:sz w:val="20"/>
          <w:szCs w:val="20"/>
        </w:rPr>
        <w:t xml:space="preserve">c)  the LSAS under test and the reference counter are calibrated correctly concerning particle size, the optics is not polluted and the electronics is adjusted correctly. </w:t>
      </w:r>
    </w:p>
    <w:p w14:paraId="1C001022" w14:textId="77777777" w:rsidR="00715527" w:rsidRDefault="00715527" w:rsidP="00CB3CEF">
      <w:pPr>
        <w:pStyle w:val="NormalWeb"/>
        <w:spacing w:before="120" w:beforeAutospacing="0" w:after="0" w:afterAutospacing="0" w:line="312" w:lineRule="auto"/>
        <w:jc w:val="both"/>
      </w:pPr>
      <w:r>
        <w:rPr>
          <w:rFonts w:ascii="Arial" w:hAnsi="Arial" w:cs="Arial"/>
          <w:sz w:val="20"/>
          <w:szCs w:val="20"/>
        </w:rPr>
        <w:t xml:space="preserve">If Y </w:t>
      </w:r>
      <w:r>
        <w:rPr>
          <w:rFonts w:ascii="Symbol" w:hAnsi="Symbol"/>
          <w:sz w:val="20"/>
          <w:szCs w:val="20"/>
        </w:rPr>
        <w:t xml:space="preserve">&gt; </w:t>
      </w:r>
      <w:r>
        <w:rPr>
          <w:rFonts w:ascii="Arial" w:hAnsi="Arial" w:cs="Arial"/>
          <w:sz w:val="20"/>
          <w:szCs w:val="20"/>
        </w:rPr>
        <w:t xml:space="preserve">1 in Figure 1, then </w:t>
      </w:r>
      <w:r>
        <w:rPr>
          <w:rFonts w:ascii="TimesNewRoman,Italic" w:hAnsi="TimesNewRoman,Italic"/>
          <w:sz w:val="20"/>
          <w:szCs w:val="20"/>
        </w:rPr>
        <w:t>C</w:t>
      </w:r>
      <w:r>
        <w:rPr>
          <w:rFonts w:ascii="TimesNewRoman,Italic" w:hAnsi="TimesNewRoman,Italic"/>
          <w:position w:val="-6"/>
          <w:sz w:val="16"/>
          <w:szCs w:val="16"/>
        </w:rPr>
        <w:t xml:space="preserve">N, </w:t>
      </w:r>
      <w:r>
        <w:rPr>
          <w:rFonts w:ascii="Arial" w:hAnsi="Arial" w:cs="Arial"/>
          <w:position w:val="-6"/>
          <w:sz w:val="16"/>
          <w:szCs w:val="16"/>
        </w:rPr>
        <w:t xml:space="preserve">ref </w:t>
      </w:r>
      <w:r>
        <w:rPr>
          <w:rFonts w:ascii="Symbol" w:hAnsi="Symbol"/>
          <w:sz w:val="20"/>
          <w:szCs w:val="20"/>
        </w:rPr>
        <w:t>=</w:t>
      </w:r>
      <w:r>
        <w:rPr>
          <w:sz w:val="20"/>
          <w:szCs w:val="20"/>
        </w:rPr>
        <w:t≯</w:t>
      </w:r>
      <w:r>
        <w:rPr>
          <w:rFonts w:ascii="Symbol" w:hAnsi="Symbol"/>
          <w:sz w:val="20"/>
          <w:szCs w:val="20"/>
        </w:rPr>
        <w:t xml:space="preserve"> </w:t>
      </w:r>
      <w:r>
        <w:rPr>
          <w:rFonts w:ascii="TimesNewRoman,Italic" w:hAnsi="TimesNewRoman,Italic"/>
          <w:sz w:val="20"/>
          <w:szCs w:val="20"/>
        </w:rPr>
        <w:t>C</w:t>
      </w:r>
      <w:r>
        <w:rPr>
          <w:rFonts w:ascii="TimesNewRoman,Italic" w:hAnsi="TimesNewRoman,Italic"/>
          <w:position w:val="-6"/>
          <w:sz w:val="16"/>
          <w:szCs w:val="16"/>
        </w:rPr>
        <w:t>N</w:t>
      </w:r>
      <w:r>
        <w:rPr>
          <w:rFonts w:ascii="Arial" w:hAnsi="Arial" w:cs="Arial"/>
          <w:position w:val="-6"/>
          <w:sz w:val="16"/>
          <w:szCs w:val="16"/>
        </w:rPr>
        <w:t xml:space="preserve">, actual </w:t>
      </w:r>
      <w:r>
        <w:rPr>
          <w:rFonts w:ascii="Arial" w:hAnsi="Arial" w:cs="Arial"/>
          <w:sz w:val="20"/>
          <w:szCs w:val="20"/>
        </w:rPr>
        <w:t xml:space="preserve">or a), b) and c) are not adhered to. If Y </w:t>
      </w:r>
      <w:r>
        <w:rPr>
          <w:rFonts w:ascii="Symbol" w:hAnsi="Symbol"/>
          <w:sz w:val="20"/>
          <w:szCs w:val="20"/>
        </w:rPr>
        <w:t xml:space="preserve">= </w:t>
      </w:r>
      <w:r>
        <w:rPr>
          <w:rFonts w:ascii="Arial" w:hAnsi="Arial" w:cs="Arial"/>
          <w:sz w:val="20"/>
          <w:szCs w:val="20"/>
        </w:rPr>
        <w:t xml:space="preserve">1 in Figure 1, then the LSAS under test has 100 % counting efficiency. </w:t>
      </w:r>
    </w:p>
    <w:p w14:paraId="4977B18E" w14:textId="77777777" w:rsidR="00715527" w:rsidRDefault="00715527" w:rsidP="00CB3CEF">
      <w:pPr>
        <w:pStyle w:val="NormalWeb"/>
        <w:spacing w:before="120" w:beforeAutospacing="0" w:after="0" w:afterAutospacing="0" w:line="312" w:lineRule="auto"/>
        <w:jc w:val="both"/>
      </w:pPr>
      <w:r>
        <w:rPr>
          <w:rFonts w:ascii="Arial" w:hAnsi="Arial" w:cs="Arial"/>
          <w:sz w:val="20"/>
          <w:szCs w:val="20"/>
        </w:rPr>
        <w:t xml:space="preserve">If Y </w:t>
      </w:r>
      <w:r>
        <w:rPr>
          <w:rFonts w:ascii="Symbol" w:hAnsi="Symbol"/>
          <w:sz w:val="20"/>
          <w:szCs w:val="20"/>
        </w:rPr>
        <w:t xml:space="preserve">&lt; </w:t>
      </w:r>
      <w:r>
        <w:rPr>
          <w:rFonts w:ascii="Arial" w:hAnsi="Arial" w:cs="Arial"/>
          <w:sz w:val="20"/>
          <w:szCs w:val="20"/>
        </w:rPr>
        <w:t xml:space="preserve">1 in Figure 1, then this is due to the sensitivity of the sensor (point 1 in Figure 1; see also point B in Figure 6) or to transport losses (point 2 of Figure 1). </w:t>
      </w:r>
    </w:p>
    <w:p w14:paraId="0FE38030" w14:textId="25B95E9F" w:rsidR="00715527" w:rsidRDefault="00715527" w:rsidP="00CB3CEF">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rPr>
        <w:lastRenderedPageBreak/>
        <w:t xml:space="preserve">If Y decreases with increasing </w:t>
      </w:r>
      <w:r>
        <w:rPr>
          <w:rFonts w:ascii="TimesNewRoman,Italic" w:hAnsi="TimesNewRoman,Italic"/>
          <w:sz w:val="20"/>
          <w:szCs w:val="20"/>
        </w:rPr>
        <w:t>C</w:t>
      </w:r>
      <w:r>
        <w:rPr>
          <w:rFonts w:ascii="TimesNewRoman,Italic" w:hAnsi="TimesNewRoman,Italic"/>
          <w:position w:val="-6"/>
          <w:sz w:val="16"/>
          <w:szCs w:val="16"/>
        </w:rPr>
        <w:t xml:space="preserve">N, </w:t>
      </w:r>
      <w:r>
        <w:rPr>
          <w:rFonts w:ascii="Arial" w:hAnsi="Arial" w:cs="Arial"/>
          <w:position w:val="-6"/>
          <w:sz w:val="16"/>
          <w:szCs w:val="16"/>
        </w:rPr>
        <w:t>ref</w:t>
      </w:r>
      <w:r>
        <w:rPr>
          <w:rFonts w:ascii="Arial" w:hAnsi="Arial" w:cs="Arial"/>
          <w:sz w:val="20"/>
          <w:szCs w:val="20"/>
        </w:rPr>
        <w:t xml:space="preserve">, then this is due to coincidence losses (see point A in Figure 6). </w:t>
      </w:r>
    </w:p>
    <w:p w14:paraId="31D3B846" w14:textId="6F41AA44" w:rsidR="00715527" w:rsidRDefault="00715527" w:rsidP="00625EF9">
      <w:pPr>
        <w:pStyle w:val="NormalWeb"/>
        <w:spacing w:before="120" w:beforeAutospacing="0" w:after="0" w:afterAutospacing="0" w:line="312" w:lineRule="auto"/>
        <w:jc w:val="center"/>
        <w:rPr>
          <w:rFonts w:ascii="Arial,Bold" w:hAnsi="Arial,Bold"/>
          <w:sz w:val="20"/>
          <w:szCs w:val="20"/>
        </w:rPr>
      </w:pPr>
      <w:r w:rsidRPr="00715527">
        <w:rPr>
          <w:noProof/>
        </w:rPr>
        <w:drawing>
          <wp:inline distT="0" distB="0" distL="0" distR="0" wp14:anchorId="00DBD401" wp14:editId="0C60E4A9">
            <wp:extent cx="5562600" cy="477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62600" cy="4775200"/>
                    </a:xfrm>
                    <a:prstGeom prst="rect">
                      <a:avLst/>
                    </a:prstGeom>
                  </pic:spPr>
                </pic:pic>
              </a:graphicData>
            </a:graphic>
          </wp:inline>
        </w:drawing>
      </w:r>
      <w:r w:rsidRPr="00715527">
        <w:rPr>
          <w:rFonts w:ascii="Arial,Bold" w:hAnsi="Arial,Bold"/>
          <w:sz w:val="20"/>
          <w:szCs w:val="20"/>
        </w:rPr>
        <w:t>Figure 6 — Counting efficiency is affected by coincidence A, incorrect flow rate (4.2) and decreasing sensitivity B of the instrument</w:t>
      </w:r>
    </w:p>
    <w:p w14:paraId="452DF381" w14:textId="72CB2467" w:rsidR="00B860E5" w:rsidRDefault="00B860E5" w:rsidP="00CB3CEF">
      <w:pPr>
        <w:spacing w:before="120" w:line="312" w:lineRule="auto"/>
        <w:jc w:val="both"/>
        <w:rPr>
          <w:rFonts w:ascii="Arial,Bold" w:hAnsi="Arial,Bold"/>
          <w:sz w:val="20"/>
          <w:szCs w:val="20"/>
        </w:rPr>
      </w:pPr>
      <w:r>
        <w:rPr>
          <w:rFonts w:ascii="Arial,Bold" w:hAnsi="Arial,Bold"/>
          <w:sz w:val="20"/>
          <w:szCs w:val="20"/>
        </w:rPr>
        <w:br w:type="page"/>
      </w:r>
    </w:p>
    <w:p w14:paraId="52A55A46" w14:textId="128D418F" w:rsidR="00B860E5" w:rsidRPr="00B860E5" w:rsidRDefault="00B860E5" w:rsidP="00CB3CEF">
      <w:pPr>
        <w:spacing w:before="120" w:line="312" w:lineRule="auto"/>
        <w:jc w:val="center"/>
        <w:rPr>
          <w:b/>
          <w:bCs/>
        </w:rPr>
      </w:pPr>
      <w:r w:rsidRPr="00B860E5">
        <w:rPr>
          <w:rFonts w:ascii="Arial,Bold" w:hAnsi="Arial,Bold"/>
          <w:b/>
          <w:bCs/>
          <w:sz w:val="28"/>
          <w:szCs w:val="28"/>
        </w:rPr>
        <w:lastRenderedPageBreak/>
        <w:t>Annex A</w:t>
      </w:r>
    </w:p>
    <w:p w14:paraId="2C85219F" w14:textId="5018D820" w:rsidR="00B860E5" w:rsidRPr="00B860E5" w:rsidRDefault="00B860E5" w:rsidP="00CB3CEF">
      <w:pPr>
        <w:spacing w:before="120" w:line="312" w:lineRule="auto"/>
        <w:jc w:val="center"/>
        <w:rPr>
          <w:b/>
          <w:bCs/>
        </w:rPr>
      </w:pPr>
      <w:r w:rsidRPr="00B860E5">
        <w:rPr>
          <w:rFonts w:ascii="Arial" w:hAnsi="Arial" w:cs="Arial"/>
          <w:b/>
          <w:bCs/>
          <w:sz w:val="28"/>
          <w:szCs w:val="28"/>
        </w:rPr>
        <w:t>(informative)</w:t>
      </w:r>
    </w:p>
    <w:p w14:paraId="0A67A3B6" w14:textId="642820E9" w:rsidR="00B860E5" w:rsidRPr="00B860E5" w:rsidRDefault="00B860E5" w:rsidP="00CB3CEF">
      <w:pPr>
        <w:spacing w:before="120" w:line="312" w:lineRule="auto"/>
        <w:jc w:val="center"/>
        <w:rPr>
          <w:b/>
          <w:bCs/>
        </w:rPr>
      </w:pPr>
      <w:r w:rsidRPr="00B860E5">
        <w:rPr>
          <w:rFonts w:ascii="Arial,Bold" w:hAnsi="Arial,Bold"/>
          <w:b/>
          <w:bCs/>
          <w:sz w:val="28"/>
          <w:szCs w:val="28"/>
        </w:rPr>
        <w:t>Principle of the instruments</w:t>
      </w:r>
    </w:p>
    <w:p w14:paraId="22276D4F" w14:textId="77777777" w:rsidR="00B860E5" w:rsidRPr="00B860E5" w:rsidRDefault="00B860E5" w:rsidP="00CB3CEF">
      <w:pPr>
        <w:spacing w:before="120" w:line="312" w:lineRule="auto"/>
        <w:jc w:val="both"/>
        <w:rPr>
          <w:b/>
          <w:bCs/>
        </w:rPr>
      </w:pPr>
      <w:r w:rsidRPr="00B860E5">
        <w:rPr>
          <w:rFonts w:ascii="Arial,Bold" w:hAnsi="Arial,Bold"/>
          <w:b/>
          <w:bCs/>
        </w:rPr>
        <w:t xml:space="preserve">A.1 Light scattering </w:t>
      </w:r>
      <w:r w:rsidRPr="00B860E5">
        <w:rPr>
          <w:rFonts w:ascii="Arial,Bold" w:hAnsi="Arial,Bold"/>
          <w:b/>
          <w:bCs/>
          <w:sz w:val="22"/>
          <w:szCs w:val="22"/>
        </w:rPr>
        <w:t xml:space="preserve">A.1.1 General </w:t>
      </w:r>
    </w:p>
    <w:p w14:paraId="5533A214" w14:textId="77777777" w:rsidR="00B860E5" w:rsidRPr="00B860E5" w:rsidRDefault="00B860E5" w:rsidP="00CB3CEF">
      <w:pPr>
        <w:spacing w:before="120" w:line="312" w:lineRule="auto"/>
        <w:jc w:val="both"/>
      </w:pPr>
      <w:r w:rsidRPr="00B860E5">
        <w:rPr>
          <w:rFonts w:ascii="Arial" w:hAnsi="Arial" w:cs="Arial"/>
          <w:sz w:val="20"/>
          <w:szCs w:val="20"/>
        </w:rPr>
        <w:t xml:space="preserve">The measuring method of an LSAS is based on the Lorentz-Mie theory. The particle characteristic, the diameter, is determined for individual particles which are assumed to be spherical, and the number of measured particles is registered at the same time. </w:t>
      </w:r>
    </w:p>
    <w:p w14:paraId="38DDB401" w14:textId="77777777" w:rsidR="00B860E5" w:rsidRPr="00B860E5" w:rsidRDefault="00B860E5" w:rsidP="00CB3CEF">
      <w:pPr>
        <w:spacing w:before="120" w:line="312" w:lineRule="auto"/>
        <w:jc w:val="both"/>
      </w:pPr>
      <w:r w:rsidRPr="00B860E5">
        <w:rPr>
          <w:rFonts w:ascii="Arial" w:hAnsi="Arial" w:cs="Arial"/>
          <w:sz w:val="20"/>
          <w:szCs w:val="20"/>
        </w:rPr>
        <w:t xml:space="preserve">If light with the wavelength </w:t>
      </w:r>
      <w:r w:rsidRPr="00B860E5">
        <w:rPr>
          <w:rFonts w:ascii="Symbol" w:hAnsi="Symbol"/>
          <w:sz w:val="20"/>
          <w:szCs w:val="20"/>
        </w:rPr>
        <w:t xml:space="preserve">λ </w:t>
      </w:r>
      <w:r w:rsidRPr="00B860E5">
        <w:rPr>
          <w:rFonts w:ascii="Arial" w:hAnsi="Arial" w:cs="Arial"/>
          <w:sz w:val="20"/>
          <w:szCs w:val="20"/>
        </w:rPr>
        <w:t xml:space="preserve">meets a spherical particle with a diameter </w:t>
      </w:r>
      <w:r w:rsidRPr="00B860E5">
        <w:rPr>
          <w:rFonts w:ascii="TimesNewRoman,Italic" w:hAnsi="TimesNewRoman,Italic"/>
          <w:sz w:val="20"/>
          <w:szCs w:val="20"/>
        </w:rPr>
        <w:t xml:space="preserve">d </w:t>
      </w:r>
      <w:r w:rsidRPr="00B860E5">
        <w:rPr>
          <w:rFonts w:ascii="Arial" w:hAnsi="Arial" w:cs="Arial"/>
          <w:sz w:val="20"/>
          <w:szCs w:val="20"/>
        </w:rPr>
        <w:t xml:space="preserve">and a refractive index </w:t>
      </w:r>
      <w:r w:rsidRPr="00B860E5">
        <w:rPr>
          <w:rFonts w:ascii="TimesNewRoman,Italic" w:hAnsi="TimesNewRoman,Italic"/>
          <w:sz w:val="20"/>
          <w:szCs w:val="20"/>
        </w:rPr>
        <w:t>n</w:t>
      </w:r>
      <w:r w:rsidRPr="00B860E5">
        <w:rPr>
          <w:rFonts w:ascii="Arial" w:hAnsi="Arial" w:cs="Arial"/>
          <w:sz w:val="20"/>
          <w:szCs w:val="20"/>
        </w:rPr>
        <w:t xml:space="preserve">, then the light is scattered in different directions (Figure A.1). The scattering of light at the particle is caused by diffraction, refraction and reflection. The polarization plane of the incident light wave is also affected. </w:t>
      </w:r>
    </w:p>
    <w:p w14:paraId="2C4F62EE" w14:textId="77777777" w:rsidR="00B860E5" w:rsidRPr="00B860E5" w:rsidRDefault="00B860E5" w:rsidP="00CB3CEF">
      <w:pPr>
        <w:spacing w:before="120" w:line="312" w:lineRule="auto"/>
        <w:jc w:val="both"/>
      </w:pPr>
      <w:r w:rsidRPr="00B860E5">
        <w:rPr>
          <w:rFonts w:ascii="Arial" w:hAnsi="Arial" w:cs="Arial"/>
          <w:sz w:val="20"/>
          <w:szCs w:val="20"/>
        </w:rPr>
        <w:t xml:space="preserve">The intensity </w:t>
      </w:r>
      <w:r w:rsidRPr="00B860E5">
        <w:rPr>
          <w:rFonts w:ascii="Symbol" w:hAnsi="Symbol"/>
          <w:sz w:val="20"/>
          <w:szCs w:val="20"/>
        </w:rPr>
        <w:t xml:space="preserve">Ι </w:t>
      </w:r>
      <w:r w:rsidRPr="00B860E5">
        <w:rPr>
          <w:rFonts w:ascii="Arial" w:hAnsi="Arial" w:cs="Arial"/>
          <w:sz w:val="20"/>
          <w:szCs w:val="20"/>
        </w:rPr>
        <w:t xml:space="preserve">of the light scattered from the single particles depends on the incident light intensity </w:t>
      </w:r>
      <w:r w:rsidRPr="00B860E5">
        <w:rPr>
          <w:rFonts w:ascii="Symbol" w:hAnsi="Symbol"/>
          <w:sz w:val="20"/>
          <w:szCs w:val="20"/>
        </w:rPr>
        <w:t>Ι</w:t>
      </w:r>
      <w:r w:rsidRPr="00B860E5">
        <w:rPr>
          <w:rFonts w:ascii="Arial" w:hAnsi="Arial" w:cs="Arial"/>
          <w:position w:val="-6"/>
          <w:sz w:val="16"/>
          <w:szCs w:val="16"/>
        </w:rPr>
        <w:t>0</w:t>
      </w:r>
      <w:r w:rsidRPr="00B860E5">
        <w:rPr>
          <w:rFonts w:ascii="Arial" w:hAnsi="Arial" w:cs="Arial"/>
          <w:sz w:val="20"/>
          <w:szCs w:val="20"/>
        </w:rPr>
        <w:t xml:space="preserve">, the polarization angle </w:t>
      </w:r>
      <w:r w:rsidRPr="00B860E5">
        <w:rPr>
          <w:rFonts w:ascii="Symbol" w:hAnsi="Symbol"/>
          <w:sz w:val="20"/>
          <w:szCs w:val="20"/>
        </w:rPr>
        <w:t>Φ</w:t>
      </w:r>
      <w:r w:rsidRPr="00B860E5">
        <w:rPr>
          <w:rFonts w:ascii="Arial" w:hAnsi="Arial" w:cs="Arial"/>
          <w:sz w:val="20"/>
          <w:szCs w:val="20"/>
        </w:rPr>
        <w:t xml:space="preserve">, the detection angle of the scattered light </w:t>
      </w:r>
      <w:r w:rsidRPr="00B860E5">
        <w:rPr>
          <w:rFonts w:ascii="Symbol" w:hAnsi="Symbol"/>
          <w:sz w:val="20"/>
          <w:szCs w:val="20"/>
        </w:rPr>
        <w:t>Θ</w:t>
      </w:r>
      <w:r w:rsidRPr="00B860E5">
        <w:rPr>
          <w:rFonts w:ascii="Arial" w:hAnsi="Arial" w:cs="Arial"/>
          <w:sz w:val="20"/>
          <w:szCs w:val="20"/>
        </w:rPr>
        <w:t xml:space="preserve">, the refractive index </w:t>
      </w:r>
      <w:r w:rsidRPr="00B860E5">
        <w:rPr>
          <w:rFonts w:ascii="TimesNewRoman,Italic" w:hAnsi="TimesNewRoman,Italic"/>
          <w:sz w:val="20"/>
          <w:szCs w:val="20"/>
        </w:rPr>
        <w:t>n</w:t>
      </w:r>
      <w:r w:rsidRPr="00B860E5">
        <w:rPr>
          <w:rFonts w:ascii="Arial" w:hAnsi="Arial" w:cs="Arial"/>
          <w:sz w:val="20"/>
          <w:szCs w:val="20"/>
        </w:rPr>
        <w:t xml:space="preserve">, the light wavelength </w:t>
      </w:r>
      <w:r w:rsidRPr="00B860E5">
        <w:rPr>
          <w:rFonts w:ascii="Symbol" w:hAnsi="Symbol"/>
          <w:sz w:val="20"/>
          <w:szCs w:val="20"/>
        </w:rPr>
        <w:t xml:space="preserve">λ </w:t>
      </w:r>
      <w:r w:rsidRPr="00B860E5">
        <w:rPr>
          <w:rFonts w:ascii="Arial" w:hAnsi="Arial" w:cs="Arial"/>
          <w:sz w:val="20"/>
          <w:szCs w:val="20"/>
        </w:rPr>
        <w:t xml:space="preserve">and the particle diameter </w:t>
      </w:r>
      <w:r w:rsidRPr="00B860E5">
        <w:rPr>
          <w:rFonts w:ascii="TimesNewRoman,Italic" w:hAnsi="TimesNewRoman,Italic"/>
          <w:sz w:val="20"/>
          <w:szCs w:val="20"/>
        </w:rPr>
        <w:t xml:space="preserve">d. </w:t>
      </w:r>
    </w:p>
    <w:p w14:paraId="7640850A" w14:textId="30598C6B" w:rsidR="00715527" w:rsidRDefault="00B860E5" w:rsidP="00CB3CEF">
      <w:pPr>
        <w:pStyle w:val="NormalWeb"/>
        <w:spacing w:before="120" w:beforeAutospacing="0" w:after="0" w:afterAutospacing="0" w:line="312" w:lineRule="auto"/>
        <w:jc w:val="both"/>
      </w:pPr>
      <w:r w:rsidRPr="00B860E5">
        <w:rPr>
          <w:noProof/>
        </w:rPr>
        <w:drawing>
          <wp:inline distT="0" distB="0" distL="0" distR="0" wp14:anchorId="1C048E23" wp14:editId="451E240B">
            <wp:extent cx="5727700" cy="16706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1670685"/>
                    </a:xfrm>
                    <a:prstGeom prst="rect">
                      <a:avLst/>
                    </a:prstGeom>
                  </pic:spPr>
                </pic:pic>
              </a:graphicData>
            </a:graphic>
          </wp:inline>
        </w:drawing>
      </w:r>
    </w:p>
    <w:p w14:paraId="0D151808" w14:textId="149841E0" w:rsidR="00B860E5" w:rsidRDefault="00B860E5" w:rsidP="00CB3CEF">
      <w:pPr>
        <w:pStyle w:val="NormalWeb"/>
        <w:spacing w:before="120" w:beforeAutospacing="0" w:after="0" w:afterAutospacing="0" w:line="312" w:lineRule="auto"/>
        <w:jc w:val="both"/>
      </w:pPr>
      <w:r>
        <w:rPr>
          <w:rFonts w:ascii="Arial" w:hAnsi="Arial" w:cs="Arial"/>
          <w:sz w:val="20"/>
          <w:szCs w:val="20"/>
        </w:rPr>
        <w:t xml:space="preserve">With regard to the particle-size-depending scattering power, three ranges can be distinguished in terms of the scattering parameter </w:t>
      </w:r>
      <w:r>
        <w:rPr>
          <w:rFonts w:ascii="Symbol" w:hAnsi="Symbol"/>
          <w:sz w:val="20"/>
          <w:szCs w:val="20"/>
        </w:rPr>
        <w:t xml:space="preserve">α </w:t>
      </w:r>
      <w:r>
        <w:rPr>
          <w:rFonts w:ascii="Arial" w:hAnsi="Arial" w:cs="Arial"/>
          <w:sz w:val="20"/>
          <w:szCs w:val="20"/>
        </w:rPr>
        <w:t xml:space="preserve">(see Figure A.2). </w:t>
      </w:r>
    </w:p>
    <w:p w14:paraId="2FBD2838" w14:textId="77777777" w:rsidR="00F6041F" w:rsidRDefault="00B860E5" w:rsidP="00F6041F">
      <w:pPr>
        <w:pStyle w:val="NormalWeb"/>
        <w:spacing w:before="120" w:beforeAutospacing="0" w:after="0" w:afterAutospacing="0" w:line="312" w:lineRule="auto"/>
        <w:jc w:val="both"/>
      </w:pPr>
      <w:r>
        <w:rPr>
          <w:rFonts w:ascii="Arial" w:hAnsi="Arial" w:cs="Arial"/>
          <w:sz w:val="20"/>
          <w:szCs w:val="20"/>
        </w:rPr>
        <w:t>a)  </w:t>
      </w:r>
      <w:r>
        <w:rPr>
          <w:rFonts w:ascii="Arial,Bold" w:hAnsi="Arial,Bold"/>
          <w:sz w:val="20"/>
          <w:szCs w:val="20"/>
        </w:rPr>
        <w:t xml:space="preserve">Rayleigh range: </w:t>
      </w:r>
      <w:r>
        <w:rPr>
          <w:rFonts w:ascii="Symbol" w:hAnsi="Symbol"/>
          <w:sz w:val="20"/>
          <w:szCs w:val="20"/>
        </w:rPr>
        <w:t xml:space="preserve">α </w:t>
      </w:r>
      <w:r>
        <w:rPr>
          <w:rFonts w:ascii="Arial" w:hAnsi="Arial" w:cs="Arial"/>
          <w:sz w:val="20"/>
          <w:szCs w:val="20"/>
        </w:rPr>
        <w:t xml:space="preserve">&lt;&lt; 1; here the scattering power rises with the sixth power of the particle diameter, see References [6] and [17]. The scattered light will be proportional to </w:t>
      </w:r>
      <w:r>
        <w:rPr>
          <w:rFonts w:ascii="TimesNewRoman,Italic" w:hAnsi="TimesNewRoman,Italic"/>
          <w:sz w:val="20"/>
          <w:szCs w:val="20"/>
        </w:rPr>
        <w:t>d</w:t>
      </w:r>
      <w:r w:rsidR="00F6041F" w:rsidRPr="00F6041F">
        <w:rPr>
          <w:rFonts w:ascii="TimesNewRoman,Italic" w:hAnsi="TimesNewRoman,Italic"/>
          <w:sz w:val="20"/>
          <w:szCs w:val="20"/>
          <w:vertAlign w:val="superscript"/>
          <w:lang w:val="vi-VN"/>
        </w:rPr>
        <w:t>6</w:t>
      </w:r>
      <w:r>
        <w:rPr>
          <w:rFonts w:ascii="TimesNewRoman,Italic" w:hAnsi="TimesNewRoman,Italic"/>
          <w:sz w:val="20"/>
          <w:szCs w:val="20"/>
        </w:rPr>
        <w:t xml:space="preserve"> </w:t>
      </w:r>
      <w:r>
        <w:rPr>
          <w:rFonts w:ascii="Arial" w:hAnsi="Arial" w:cs="Arial"/>
          <w:sz w:val="20"/>
          <w:szCs w:val="20"/>
        </w:rPr>
        <w:t>/</w:t>
      </w:r>
      <w:r>
        <w:rPr>
          <w:rFonts w:ascii="Symbol" w:hAnsi="Symbol"/>
          <w:sz w:val="20"/>
          <w:szCs w:val="20"/>
        </w:rPr>
        <w:t>λ</w:t>
      </w:r>
      <w:r w:rsidR="00F6041F" w:rsidRPr="00F6041F">
        <w:rPr>
          <w:rFonts w:ascii="Symbol" w:hAnsi="Symbol"/>
          <w:sz w:val="20"/>
          <w:szCs w:val="20"/>
          <w:vertAlign w:val="superscript"/>
          <w:lang w:val="vi-VN"/>
        </w:rPr>
        <w:t>4</w:t>
      </w:r>
      <w:r>
        <w:rPr>
          <w:rFonts w:ascii="Arial" w:hAnsi="Arial" w:cs="Arial"/>
          <w:sz w:val="20"/>
          <w:szCs w:val="20"/>
        </w:rPr>
        <w:t xml:space="preserve">. This means if in the Rayleigh range one wants to be able to measure a particle half as large as before (lower size limit), then doubling the supplied quantity of light is not enough. The required quantity of light must be possibly 64-times stronger than for a particle twice as large. </w:t>
      </w:r>
    </w:p>
    <w:p w14:paraId="4E7754A6" w14:textId="77777777" w:rsidR="00F6041F" w:rsidRDefault="00B860E5" w:rsidP="00F6041F">
      <w:pPr>
        <w:pStyle w:val="NormalWeb"/>
        <w:spacing w:before="120" w:beforeAutospacing="0" w:after="0" w:afterAutospacing="0" w:line="312" w:lineRule="auto"/>
        <w:jc w:val="both"/>
      </w:pPr>
      <w:r>
        <w:rPr>
          <w:rFonts w:ascii="Arial" w:hAnsi="Arial" w:cs="Arial"/>
          <w:sz w:val="20"/>
          <w:szCs w:val="20"/>
        </w:rPr>
        <w:t>b)  </w:t>
      </w:r>
      <w:r>
        <w:rPr>
          <w:rFonts w:ascii="Arial,Bold" w:hAnsi="Arial,Bold"/>
          <w:sz w:val="20"/>
          <w:szCs w:val="20"/>
        </w:rPr>
        <w:t>Mie range</w:t>
      </w:r>
      <w:r>
        <w:rPr>
          <w:rFonts w:ascii="Arial" w:hAnsi="Arial" w:cs="Arial"/>
          <w:sz w:val="20"/>
          <w:szCs w:val="20"/>
        </w:rPr>
        <w:t xml:space="preserve">: 0,1 </w:t>
      </w:r>
      <w:r>
        <w:rPr>
          <w:rFonts w:ascii="ISOamsr" w:hAnsi="ISOamsr"/>
          <w:sz w:val="20"/>
          <w:szCs w:val="20"/>
        </w:rPr>
        <w:t xml:space="preserve">u </w:t>
      </w:r>
      <w:r>
        <w:rPr>
          <w:rFonts w:ascii="Symbol" w:hAnsi="Symbol"/>
          <w:sz w:val="20"/>
          <w:szCs w:val="20"/>
        </w:rPr>
        <w:t xml:space="preserve">α </w:t>
      </w:r>
      <w:r>
        <w:rPr>
          <w:rFonts w:ascii="ISOamsr" w:hAnsi="ISOamsr"/>
          <w:sz w:val="20"/>
          <w:szCs w:val="20"/>
        </w:rPr>
        <w:t xml:space="preserve">u </w:t>
      </w:r>
      <w:r>
        <w:rPr>
          <w:rFonts w:ascii="Arial" w:hAnsi="Arial" w:cs="Arial"/>
          <w:sz w:val="20"/>
          <w:szCs w:val="20"/>
        </w:rPr>
        <w:t xml:space="preserve">10; here the relation between the scattered light intensity and the particle size is not monotonic for certain optical configurations (Figure A.2). </w:t>
      </w:r>
    </w:p>
    <w:p w14:paraId="32FD5B10" w14:textId="109C1251" w:rsidR="00B860E5" w:rsidRDefault="00B860E5" w:rsidP="00F6041F">
      <w:pPr>
        <w:pStyle w:val="NormalWeb"/>
        <w:spacing w:before="120" w:beforeAutospacing="0" w:after="0" w:afterAutospacing="0" w:line="312" w:lineRule="auto"/>
        <w:jc w:val="both"/>
      </w:pPr>
      <w:r>
        <w:rPr>
          <w:rFonts w:ascii="Arial" w:hAnsi="Arial" w:cs="Arial"/>
          <w:sz w:val="20"/>
          <w:szCs w:val="20"/>
        </w:rPr>
        <w:t>c)  </w:t>
      </w:r>
      <w:r>
        <w:rPr>
          <w:rFonts w:ascii="Arial,Bold" w:hAnsi="Arial,Bold"/>
          <w:sz w:val="20"/>
          <w:szCs w:val="20"/>
        </w:rPr>
        <w:t>Fraunhofer range</w:t>
      </w:r>
      <w:r>
        <w:rPr>
          <w:rFonts w:ascii="Arial" w:hAnsi="Arial" w:cs="Arial"/>
          <w:sz w:val="20"/>
          <w:szCs w:val="20"/>
        </w:rPr>
        <w:t xml:space="preserve">: </w:t>
      </w:r>
      <w:r>
        <w:rPr>
          <w:rFonts w:ascii="Symbol" w:hAnsi="Symbol"/>
          <w:sz w:val="20"/>
          <w:szCs w:val="20"/>
        </w:rPr>
        <w:t xml:space="preserve">α &gt;&gt; </w:t>
      </w:r>
      <w:r>
        <w:rPr>
          <w:rFonts w:ascii="Arial" w:hAnsi="Arial" w:cs="Arial"/>
          <w:sz w:val="20"/>
          <w:szCs w:val="20"/>
        </w:rPr>
        <w:t xml:space="preserve">1; here a quadratic relation between the scattering power and particle diameter is valid. </w:t>
      </w:r>
    </w:p>
    <w:p w14:paraId="766CB737" w14:textId="3AEFBF11" w:rsidR="00B860E5" w:rsidRDefault="00B860E5" w:rsidP="00CB3CEF">
      <w:pPr>
        <w:pStyle w:val="NormalWeb"/>
        <w:spacing w:before="120" w:beforeAutospacing="0" w:after="0" w:afterAutospacing="0" w:line="312" w:lineRule="auto"/>
        <w:jc w:val="both"/>
      </w:pPr>
      <w:r w:rsidRPr="00B860E5">
        <w:rPr>
          <w:noProof/>
        </w:rPr>
        <w:lastRenderedPageBreak/>
        <w:drawing>
          <wp:inline distT="0" distB="0" distL="0" distR="0" wp14:anchorId="4610B282" wp14:editId="0298CCA6">
            <wp:extent cx="5727700" cy="39484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3948430"/>
                    </a:xfrm>
                    <a:prstGeom prst="rect">
                      <a:avLst/>
                    </a:prstGeom>
                  </pic:spPr>
                </pic:pic>
              </a:graphicData>
            </a:graphic>
          </wp:inline>
        </w:drawing>
      </w:r>
    </w:p>
    <w:p w14:paraId="2655FAE0" w14:textId="77777777" w:rsidR="00B860E5" w:rsidRPr="00B860E5" w:rsidRDefault="00B860E5" w:rsidP="00CB3CEF">
      <w:pPr>
        <w:spacing w:before="120" w:line="312" w:lineRule="auto"/>
        <w:jc w:val="both"/>
        <w:rPr>
          <w:b/>
          <w:bCs/>
        </w:rPr>
      </w:pPr>
      <w:r w:rsidRPr="00B860E5">
        <w:rPr>
          <w:rFonts w:ascii="Arial,Bold" w:hAnsi="Arial,Bold"/>
          <w:b/>
          <w:bCs/>
          <w:sz w:val="22"/>
          <w:szCs w:val="22"/>
        </w:rPr>
        <w:t xml:space="preserve">A.1.2 Theoretical response function </w:t>
      </w:r>
    </w:p>
    <w:p w14:paraId="4B862144" w14:textId="77777777" w:rsidR="00B860E5" w:rsidRPr="00B860E5" w:rsidRDefault="00B860E5" w:rsidP="00CB3CEF">
      <w:pPr>
        <w:spacing w:before="120" w:line="312" w:lineRule="auto"/>
        <w:jc w:val="both"/>
      </w:pPr>
      <w:r w:rsidRPr="00B860E5">
        <w:rPr>
          <w:rFonts w:ascii="Arial" w:hAnsi="Arial" w:cs="Arial"/>
          <w:sz w:val="20"/>
          <w:szCs w:val="20"/>
        </w:rPr>
        <w:t xml:space="preserve">Although it is advisable to calibrate an optical instrument experimentally by means of test aerosols of known size and refractive index, theoretical response functions give a general indication of the characteristics of an optical system. By means of electromagnetic theory, the response function of optical systems, which describe the power of light scattered through the collecting aperture, can be calculated as a function of the diameter of a spherical particle. The parameter of these functions is the refractive index of the particle material. Commercial optical systems can be divided roughly into instruments using low-angle scattering, those collecting scattered light in the forward direction (diffraction lobe) and those employing right-angle scattering. With respect to the light source, one has to distinguish between polychromatic incandescent light and monochromatic laser light. </w:t>
      </w:r>
    </w:p>
    <w:p w14:paraId="73B708E3" w14:textId="77777777" w:rsidR="00B860E5" w:rsidRPr="00B860E5" w:rsidRDefault="00B860E5" w:rsidP="00CB3CEF">
      <w:pPr>
        <w:spacing w:before="120" w:line="312" w:lineRule="auto"/>
        <w:jc w:val="both"/>
      </w:pPr>
      <w:r w:rsidRPr="00B860E5">
        <w:rPr>
          <w:rFonts w:ascii="Arial" w:hAnsi="Arial" w:cs="Arial"/>
          <w:sz w:val="20"/>
          <w:szCs w:val="20"/>
        </w:rPr>
        <w:t xml:space="preserve">The influence of monochromatic and polychromatic light on the response function is demonstrated in FigureA.2, where the partial scattering cross-section is plotted against the particle diameter for monochromatic and white light and a mean scattering angle of </w:t>
      </w:r>
      <w:r w:rsidRPr="00B860E5">
        <w:rPr>
          <w:rFonts w:ascii="Symbol" w:hAnsi="Symbol"/>
          <w:sz w:val="20"/>
          <w:szCs w:val="20"/>
        </w:rPr>
        <w:t xml:space="preserve">Θ = </w:t>
      </w:r>
      <w:r w:rsidRPr="00B860E5">
        <w:rPr>
          <w:rFonts w:ascii="Arial" w:hAnsi="Arial" w:cs="Arial"/>
          <w:sz w:val="20"/>
          <w:szCs w:val="20"/>
        </w:rPr>
        <w:t xml:space="preserve">45°. For monochromatic light, the curves show typical oscillations. These fluctuations can be smoothed by using either white light and a mean scattering angle between 45° and 90°, or monochromatic light and a wide angle collecting aperture. In the diameter range smaller than the wavelength, the response functions are monotonic even for monochromatic light. </w:t>
      </w:r>
    </w:p>
    <w:p w14:paraId="1A81C2F3" w14:textId="6A02B900" w:rsidR="00B860E5" w:rsidRDefault="00B860E5" w:rsidP="00CB3CEF">
      <w:pPr>
        <w:pStyle w:val="NormalWeb"/>
        <w:spacing w:before="120" w:beforeAutospacing="0" w:after="0" w:afterAutospacing="0" w:line="312" w:lineRule="auto"/>
        <w:jc w:val="both"/>
      </w:pPr>
    </w:p>
    <w:p w14:paraId="0580379B" w14:textId="3D04BE48" w:rsidR="009372F8" w:rsidRDefault="009372F8" w:rsidP="00CB3CEF">
      <w:pPr>
        <w:pStyle w:val="NormalWeb"/>
        <w:spacing w:before="120" w:beforeAutospacing="0" w:after="0" w:afterAutospacing="0" w:line="312" w:lineRule="auto"/>
        <w:jc w:val="both"/>
      </w:pPr>
      <w:r w:rsidRPr="009372F8">
        <w:rPr>
          <w:noProof/>
        </w:rPr>
        <w:lastRenderedPageBreak/>
        <w:drawing>
          <wp:inline distT="0" distB="0" distL="0" distR="0" wp14:anchorId="2DD53436" wp14:editId="6740D3A8">
            <wp:extent cx="5334000" cy="5092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4000" cy="5092700"/>
                    </a:xfrm>
                    <a:prstGeom prst="rect">
                      <a:avLst/>
                    </a:prstGeom>
                  </pic:spPr>
                </pic:pic>
              </a:graphicData>
            </a:graphic>
          </wp:inline>
        </w:drawing>
      </w:r>
    </w:p>
    <w:p w14:paraId="6D5A4798" w14:textId="77777777" w:rsidR="009372F8" w:rsidRPr="009372F8" w:rsidRDefault="009372F8" w:rsidP="00CB3CEF">
      <w:pPr>
        <w:spacing w:before="120" w:line="312" w:lineRule="auto"/>
        <w:jc w:val="both"/>
        <w:rPr>
          <w:b/>
          <w:bCs/>
        </w:rPr>
      </w:pPr>
      <w:r w:rsidRPr="009372F8">
        <w:rPr>
          <w:rFonts w:ascii="Arial,Bold" w:hAnsi="Arial,Bold"/>
          <w:b/>
          <w:bCs/>
        </w:rPr>
        <w:t xml:space="preserve">A.2 Operating principle </w:t>
      </w:r>
    </w:p>
    <w:p w14:paraId="3B799651" w14:textId="77777777" w:rsidR="009372F8" w:rsidRPr="009372F8" w:rsidRDefault="009372F8" w:rsidP="00CB3CEF">
      <w:pPr>
        <w:spacing w:before="120" w:line="312" w:lineRule="auto"/>
        <w:jc w:val="both"/>
      </w:pPr>
      <w:r w:rsidRPr="009372F8">
        <w:rPr>
          <w:rFonts w:ascii="Arial" w:hAnsi="Arial" w:cs="Arial"/>
          <w:sz w:val="20"/>
          <w:szCs w:val="20"/>
        </w:rPr>
        <w:t xml:space="preserve">The operational principle of an LSAS </w:t>
      </w:r>
      <w:r w:rsidRPr="009372F8">
        <w:rPr>
          <w:rFonts w:ascii="Arial" w:hAnsi="Arial" w:cs="Arial"/>
          <w:position w:val="6"/>
          <w:sz w:val="16"/>
          <w:szCs w:val="16"/>
        </w:rPr>
        <w:t xml:space="preserve">[5] </w:t>
      </w:r>
      <w:r w:rsidRPr="009372F8">
        <w:rPr>
          <w:rFonts w:ascii="Arial" w:hAnsi="Arial" w:cs="Arial"/>
          <w:sz w:val="20"/>
          <w:szCs w:val="20"/>
        </w:rPr>
        <w:t xml:space="preserve">is based on the particle passing individually through a light beam (Figure A.3) or through an intensively lighted measuring volume (Figure A.6) and on collecting the light scattered by the particles. At the same time, the intensity of the scattered light is interpreted as a measure of the particle size. From the number of the counted scattered light impulses, one can conclude with known sample volume flow and defined measuring period the particle number concentration. Figure A.3 shows the set-up in principle. Laser diodes, He-Ne lasers or intensive white sources of light (e.g. xenon high-pressure lamps) are used. The scattered light is collected by optics under a certain solid angle (receiver aperture) and focussed onto a detector (photo-multiplier or photodiode). </w:t>
      </w:r>
    </w:p>
    <w:p w14:paraId="7A04995C" w14:textId="3A318A2F" w:rsidR="009372F8" w:rsidRDefault="009372F8" w:rsidP="00CB3CEF">
      <w:pPr>
        <w:pStyle w:val="NormalWeb"/>
        <w:spacing w:before="120" w:beforeAutospacing="0" w:after="0" w:afterAutospacing="0" w:line="312" w:lineRule="auto"/>
        <w:jc w:val="both"/>
      </w:pPr>
      <w:r w:rsidRPr="009372F8">
        <w:rPr>
          <w:noProof/>
        </w:rPr>
        <w:lastRenderedPageBreak/>
        <w:drawing>
          <wp:inline distT="0" distB="0" distL="0" distR="0" wp14:anchorId="7B5C646B" wp14:editId="228554C2">
            <wp:extent cx="4648200" cy="407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48200" cy="4076700"/>
                    </a:xfrm>
                    <a:prstGeom prst="rect">
                      <a:avLst/>
                    </a:prstGeom>
                  </pic:spPr>
                </pic:pic>
              </a:graphicData>
            </a:graphic>
          </wp:inline>
        </w:drawing>
      </w:r>
      <w:r w:rsidRPr="009372F8">
        <w:rPr>
          <w:noProof/>
        </w:rPr>
        <w:drawing>
          <wp:inline distT="0" distB="0" distL="0" distR="0" wp14:anchorId="2B6CE6A5" wp14:editId="0C587FF5">
            <wp:extent cx="5727700" cy="3570605"/>
            <wp:effectExtent l="0" t="0" r="0" b="0"/>
            <wp:docPr id="18" name="Picture 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a:blip r:embed="rId26"/>
                    <a:stretch>
                      <a:fillRect/>
                    </a:stretch>
                  </pic:blipFill>
                  <pic:spPr>
                    <a:xfrm>
                      <a:off x="0" y="0"/>
                      <a:ext cx="5727700" cy="3570605"/>
                    </a:xfrm>
                    <a:prstGeom prst="rect">
                      <a:avLst/>
                    </a:prstGeom>
                  </pic:spPr>
                </pic:pic>
              </a:graphicData>
            </a:graphic>
          </wp:inline>
        </w:drawing>
      </w:r>
    </w:p>
    <w:p w14:paraId="16132B13" w14:textId="77777777" w:rsidR="005E6B90" w:rsidRDefault="005E6B90">
      <w:pPr>
        <w:rPr>
          <w:rFonts w:ascii="Arial,Bold" w:hAnsi="Arial,Bold"/>
          <w:b/>
          <w:bCs/>
        </w:rPr>
      </w:pPr>
      <w:r>
        <w:rPr>
          <w:rFonts w:ascii="Arial,Bold" w:hAnsi="Arial,Bold"/>
          <w:b/>
          <w:bCs/>
        </w:rPr>
        <w:br w:type="page"/>
      </w:r>
    </w:p>
    <w:p w14:paraId="1A8FE9F2" w14:textId="35659BB4" w:rsidR="009372F8" w:rsidRPr="009372F8" w:rsidRDefault="009372F8" w:rsidP="00CB3CEF">
      <w:pPr>
        <w:spacing w:before="120" w:line="312" w:lineRule="auto"/>
        <w:jc w:val="both"/>
        <w:rPr>
          <w:b/>
          <w:bCs/>
        </w:rPr>
      </w:pPr>
      <w:r w:rsidRPr="009372F8">
        <w:rPr>
          <w:rFonts w:ascii="Arial,Bold" w:hAnsi="Arial,Bold"/>
          <w:b/>
          <w:bCs/>
        </w:rPr>
        <w:lastRenderedPageBreak/>
        <w:t xml:space="preserve">A.3 Definition of the sensing zone </w:t>
      </w:r>
    </w:p>
    <w:p w14:paraId="1E0EB917" w14:textId="77777777" w:rsidR="009372F8" w:rsidRPr="009372F8" w:rsidRDefault="009372F8" w:rsidP="00CB3CEF">
      <w:pPr>
        <w:spacing w:before="120" w:line="312" w:lineRule="auto"/>
        <w:jc w:val="both"/>
      </w:pPr>
      <w:r w:rsidRPr="009372F8">
        <w:rPr>
          <w:rFonts w:ascii="Arial" w:hAnsi="Arial" w:cs="Arial"/>
          <w:sz w:val="20"/>
          <w:szCs w:val="20"/>
        </w:rPr>
        <w:t xml:space="preserve">Figures A.5 and A.6 illustrate how the sensing zone can be defined to determine where the scattered light is collected by the photo-detector. Where the sensing zone is aerodynamically defined, the sample volume flow rate is equal to the effective detection flow rate, but where the sensing zone is optically defined, then the effective detection flow rate is smaller than the sample volume flow rate. </w:t>
      </w:r>
    </w:p>
    <w:p w14:paraId="35DF6878" w14:textId="77777777" w:rsidR="009372F8" w:rsidRPr="009372F8" w:rsidRDefault="009372F8" w:rsidP="00CB3CEF">
      <w:pPr>
        <w:spacing w:before="120" w:line="312" w:lineRule="auto"/>
        <w:jc w:val="both"/>
      </w:pPr>
      <w:r w:rsidRPr="009372F8">
        <w:rPr>
          <w:rFonts w:ascii="Arial" w:hAnsi="Arial" w:cs="Arial"/>
          <w:sz w:val="20"/>
          <w:szCs w:val="20"/>
        </w:rPr>
        <w:t>Optically defined measuring volumes can be made very small and therefore are useful for the measurement of particle size distributions at high particle number concentrations with as little coincidence error as possible. A particle number concentration of 10</w:t>
      </w:r>
      <w:r w:rsidRPr="009372F8">
        <w:rPr>
          <w:rFonts w:ascii="Arial" w:hAnsi="Arial" w:cs="Arial"/>
          <w:position w:val="6"/>
          <w:sz w:val="16"/>
          <w:szCs w:val="16"/>
        </w:rPr>
        <w:t xml:space="preserve">12 </w:t>
      </w:r>
      <w:r w:rsidRPr="009372F8">
        <w:rPr>
          <w:rFonts w:ascii="Arial" w:hAnsi="Arial" w:cs="Arial"/>
          <w:sz w:val="20"/>
          <w:szCs w:val="20"/>
        </w:rPr>
        <w:t>particles/m</w:t>
      </w:r>
      <w:r w:rsidRPr="009372F8">
        <w:rPr>
          <w:rFonts w:ascii="Arial" w:hAnsi="Arial" w:cs="Arial"/>
          <w:position w:val="6"/>
          <w:sz w:val="16"/>
          <w:szCs w:val="16"/>
        </w:rPr>
        <w:t xml:space="preserve">3 </w:t>
      </w:r>
      <w:r w:rsidRPr="009372F8">
        <w:rPr>
          <w:rFonts w:ascii="Arial" w:hAnsi="Arial" w:cs="Arial"/>
          <w:sz w:val="20"/>
          <w:szCs w:val="20"/>
        </w:rPr>
        <w:t>can be shown by a simple calculation to be equivalent to a single particle in the volume enclosed by a cube with an edge length of 100 μm. Thus, should a particle number concentration of 10</w:t>
      </w:r>
      <w:r w:rsidRPr="009372F8">
        <w:rPr>
          <w:rFonts w:ascii="Arial" w:hAnsi="Arial" w:cs="Arial"/>
          <w:position w:val="6"/>
          <w:sz w:val="16"/>
          <w:szCs w:val="16"/>
        </w:rPr>
        <w:t xml:space="preserve">11 </w:t>
      </w:r>
      <w:r w:rsidRPr="009372F8">
        <w:rPr>
          <w:rFonts w:ascii="Arial" w:hAnsi="Arial" w:cs="Arial"/>
          <w:sz w:val="20"/>
          <w:szCs w:val="20"/>
        </w:rPr>
        <w:t>particles/m</w:t>
      </w:r>
      <w:r w:rsidRPr="009372F8">
        <w:rPr>
          <w:rFonts w:ascii="Arial" w:hAnsi="Arial" w:cs="Arial"/>
          <w:position w:val="6"/>
          <w:sz w:val="16"/>
          <w:szCs w:val="16"/>
        </w:rPr>
        <w:t xml:space="preserve">3 </w:t>
      </w:r>
      <w:r w:rsidRPr="009372F8">
        <w:rPr>
          <w:rFonts w:ascii="Arial" w:hAnsi="Arial" w:cs="Arial"/>
          <w:sz w:val="20"/>
          <w:szCs w:val="20"/>
        </w:rPr>
        <w:t xml:space="preserve">need to be measured, the edge length of the measuring volume cannot be larger than 100 μm for measurements to be free from coincidence error. The indication of the measuring volume size is very helpful for the user in order to estimate the maximum particle number concentration that can be measured without coincidence errors. </w:t>
      </w:r>
    </w:p>
    <w:p w14:paraId="56B79783" w14:textId="77777777" w:rsidR="009372F8" w:rsidRPr="009372F8" w:rsidRDefault="009372F8" w:rsidP="00CB3CEF">
      <w:pPr>
        <w:spacing w:before="120" w:line="312" w:lineRule="auto"/>
        <w:jc w:val="both"/>
      </w:pPr>
      <w:r w:rsidRPr="009372F8">
        <w:rPr>
          <w:rFonts w:ascii="Arial" w:hAnsi="Arial" w:cs="Arial"/>
          <w:sz w:val="20"/>
          <w:szCs w:val="20"/>
        </w:rPr>
        <w:t xml:space="preserve">In Figure A.6, the problem of the border zone error can be seen. A particle which is partially illuminated in the border zone scatters only a fraction of the light of a particle of the same size which is situated in the measuring volume centre. The border zone error becomes larger with increasing particle size. </w:t>
      </w:r>
    </w:p>
    <w:p w14:paraId="198EFF0C" w14:textId="77777777" w:rsidR="009372F8" w:rsidRPr="00715527" w:rsidRDefault="009372F8" w:rsidP="00CB3CEF">
      <w:pPr>
        <w:pStyle w:val="NormalWeb"/>
        <w:spacing w:before="120" w:beforeAutospacing="0" w:after="0" w:afterAutospacing="0" w:line="312" w:lineRule="auto"/>
        <w:jc w:val="both"/>
      </w:pPr>
    </w:p>
    <w:p w14:paraId="536FC18B" w14:textId="55D99328" w:rsidR="00B10E50" w:rsidRDefault="00B10E50" w:rsidP="00CB3CEF">
      <w:pPr>
        <w:spacing w:before="120" w:line="312" w:lineRule="auto"/>
        <w:jc w:val="both"/>
      </w:pPr>
      <w:r>
        <w:br w:type="page"/>
      </w:r>
    </w:p>
    <w:p w14:paraId="16EF4BE3" w14:textId="531191DC" w:rsidR="00B10E50" w:rsidRDefault="00B10E50" w:rsidP="00CB3CEF">
      <w:pPr>
        <w:pStyle w:val="NormalWeb"/>
        <w:spacing w:before="120" w:beforeAutospacing="0" w:after="0" w:afterAutospacing="0" w:line="312" w:lineRule="auto"/>
        <w:jc w:val="both"/>
      </w:pPr>
      <w:r w:rsidRPr="00B10E50">
        <w:rPr>
          <w:noProof/>
        </w:rPr>
        <w:lastRenderedPageBreak/>
        <w:drawing>
          <wp:inline distT="0" distB="0" distL="0" distR="0" wp14:anchorId="6DDB5F3A" wp14:editId="13E1194D">
            <wp:extent cx="5257800" cy="5384800"/>
            <wp:effectExtent l="0" t="0" r="0" b="0"/>
            <wp:docPr id="19" name="Picture 1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 engineering drawing&#10;&#10;Description automatically generated"/>
                    <pic:cNvPicPr/>
                  </pic:nvPicPr>
                  <pic:blipFill>
                    <a:blip r:embed="rId27"/>
                    <a:stretch>
                      <a:fillRect/>
                    </a:stretch>
                  </pic:blipFill>
                  <pic:spPr>
                    <a:xfrm>
                      <a:off x="0" y="0"/>
                      <a:ext cx="5257800" cy="5384800"/>
                    </a:xfrm>
                    <a:prstGeom prst="rect">
                      <a:avLst/>
                    </a:prstGeom>
                  </pic:spPr>
                </pic:pic>
              </a:graphicData>
            </a:graphic>
          </wp:inline>
        </w:drawing>
      </w:r>
    </w:p>
    <w:p w14:paraId="64159936" w14:textId="77777777" w:rsidR="00B10E50" w:rsidRDefault="00B10E50" w:rsidP="00CB3CEF">
      <w:pPr>
        <w:spacing w:before="120" w:line="312" w:lineRule="auto"/>
        <w:jc w:val="both"/>
      </w:pPr>
      <w:r>
        <w:br w:type="page"/>
      </w:r>
    </w:p>
    <w:p w14:paraId="00763D12" w14:textId="0AA588A8" w:rsidR="00B10E50" w:rsidRDefault="00B10E50" w:rsidP="00CB3CEF">
      <w:pPr>
        <w:pStyle w:val="NormalWeb"/>
        <w:spacing w:before="120" w:beforeAutospacing="0" w:after="0" w:afterAutospacing="0" w:line="312" w:lineRule="auto"/>
        <w:jc w:val="both"/>
      </w:pPr>
      <w:r w:rsidRPr="00B10E50">
        <w:rPr>
          <w:noProof/>
        </w:rPr>
        <w:lastRenderedPageBreak/>
        <w:drawing>
          <wp:inline distT="0" distB="0" distL="0" distR="0" wp14:anchorId="07DE0179" wp14:editId="6AEB3BB9">
            <wp:extent cx="4343400" cy="4838700"/>
            <wp:effectExtent l="0" t="0" r="0" b="0"/>
            <wp:docPr id="20" name="Picture 2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 engineering drawing&#10;&#10;Description automatically generated"/>
                    <pic:cNvPicPr/>
                  </pic:nvPicPr>
                  <pic:blipFill>
                    <a:blip r:embed="rId28"/>
                    <a:stretch>
                      <a:fillRect/>
                    </a:stretch>
                  </pic:blipFill>
                  <pic:spPr>
                    <a:xfrm>
                      <a:off x="0" y="0"/>
                      <a:ext cx="4343400" cy="4838700"/>
                    </a:xfrm>
                    <a:prstGeom prst="rect">
                      <a:avLst/>
                    </a:prstGeom>
                  </pic:spPr>
                </pic:pic>
              </a:graphicData>
            </a:graphic>
          </wp:inline>
        </w:drawing>
      </w:r>
    </w:p>
    <w:p w14:paraId="0B7849DC" w14:textId="77777777" w:rsidR="00B10E50" w:rsidRDefault="00B10E50" w:rsidP="00CB3CEF">
      <w:pPr>
        <w:spacing w:before="120" w:line="312" w:lineRule="auto"/>
        <w:jc w:val="both"/>
      </w:pPr>
      <w:r>
        <w:br w:type="page"/>
      </w:r>
    </w:p>
    <w:p w14:paraId="09AA2C13" w14:textId="17579C85" w:rsidR="00B10E50" w:rsidRPr="00B10E50" w:rsidRDefault="00B10E50" w:rsidP="00CB3CEF">
      <w:pPr>
        <w:spacing w:before="120" w:line="312" w:lineRule="auto"/>
        <w:jc w:val="center"/>
        <w:rPr>
          <w:b/>
          <w:bCs/>
        </w:rPr>
      </w:pPr>
      <w:r w:rsidRPr="00B10E50">
        <w:rPr>
          <w:rFonts w:ascii="Arial,Bold" w:hAnsi="Arial,Bold"/>
          <w:b/>
          <w:bCs/>
          <w:sz w:val="28"/>
          <w:szCs w:val="28"/>
        </w:rPr>
        <w:lastRenderedPageBreak/>
        <w:t>Annex B</w:t>
      </w:r>
    </w:p>
    <w:p w14:paraId="606993D7" w14:textId="171C646C" w:rsidR="00B10E50" w:rsidRPr="00B10E50" w:rsidRDefault="00B10E50" w:rsidP="00CB3CEF">
      <w:pPr>
        <w:spacing w:before="120" w:line="312" w:lineRule="auto"/>
        <w:jc w:val="center"/>
        <w:rPr>
          <w:b/>
          <w:bCs/>
        </w:rPr>
      </w:pPr>
      <w:r w:rsidRPr="00B10E50">
        <w:rPr>
          <w:rFonts w:ascii="Arial" w:hAnsi="Arial" w:cs="Arial"/>
          <w:b/>
          <w:bCs/>
          <w:sz w:val="28"/>
          <w:szCs w:val="28"/>
        </w:rPr>
        <w:t>(informative)</w:t>
      </w:r>
    </w:p>
    <w:p w14:paraId="4D598F1F" w14:textId="37454F5D" w:rsidR="00B10E50" w:rsidRPr="00B10E50" w:rsidRDefault="00B10E50" w:rsidP="00CB3CEF">
      <w:pPr>
        <w:spacing w:before="120" w:line="312" w:lineRule="auto"/>
        <w:jc w:val="center"/>
        <w:rPr>
          <w:b/>
          <w:bCs/>
        </w:rPr>
      </w:pPr>
      <w:r w:rsidRPr="00B10E50">
        <w:rPr>
          <w:rFonts w:ascii="Arial,Bold" w:hAnsi="Arial,Bold"/>
          <w:b/>
          <w:bCs/>
          <w:sz w:val="28"/>
          <w:szCs w:val="28"/>
        </w:rPr>
        <w:t>Particle size standards</w:t>
      </w:r>
    </w:p>
    <w:p w14:paraId="7FD4874D" w14:textId="77777777" w:rsidR="00B10E50" w:rsidRPr="00B10E50" w:rsidRDefault="00B10E50" w:rsidP="00CB3CEF">
      <w:pPr>
        <w:spacing w:before="120" w:line="312" w:lineRule="auto"/>
        <w:jc w:val="both"/>
        <w:rPr>
          <w:b/>
          <w:bCs/>
        </w:rPr>
      </w:pPr>
      <w:r w:rsidRPr="00B10E50">
        <w:rPr>
          <w:rFonts w:ascii="Arial,Bold" w:hAnsi="Arial,Bold"/>
          <w:b/>
          <w:bCs/>
        </w:rPr>
        <w:t xml:space="preserve">B.1 Particle size reference materials </w:t>
      </w:r>
    </w:p>
    <w:p w14:paraId="0096C3C4" w14:textId="77777777" w:rsidR="00B10E50" w:rsidRPr="00B10E50" w:rsidRDefault="00B10E50" w:rsidP="00CB3CEF">
      <w:pPr>
        <w:spacing w:before="120" w:line="312" w:lineRule="auto"/>
        <w:jc w:val="both"/>
      </w:pPr>
      <w:r w:rsidRPr="00B10E50">
        <w:rPr>
          <w:rFonts w:ascii="Arial" w:hAnsi="Arial" w:cs="Arial"/>
          <w:sz w:val="20"/>
          <w:szCs w:val="20"/>
        </w:rPr>
        <w:t xml:space="preserve">The unambiguous realization of particle size in terms of the SI-unit length is possible only with microscopic methods and for spherical particles. Nevertheless, laboratories using LSAS also have needs for metrological quality assurance, which can be met, for example, by reference materials. For the generation of reference aerosols for the test and calibration of measuring instruments, two different approaches can in principle be taken. </w:t>
      </w:r>
    </w:p>
    <w:p w14:paraId="32E0F61E" w14:textId="77777777" w:rsidR="00B10E50" w:rsidRPr="00B10E50" w:rsidRDefault="00B10E50" w:rsidP="00CB3CEF">
      <w:pPr>
        <w:spacing w:before="120" w:line="312" w:lineRule="auto"/>
        <w:jc w:val="both"/>
      </w:pPr>
      <w:r w:rsidRPr="00B10E50">
        <w:rPr>
          <w:rFonts w:ascii="Arial" w:hAnsi="Arial" w:cs="Arial"/>
          <w:sz w:val="20"/>
          <w:szCs w:val="20"/>
        </w:rPr>
        <w:t xml:space="preserve">On the one hand, spherical, monodisperse reference particles are commercially available in defined sizes as bulk or as aqueous suspensions. The size of the particles can be examined, for example, by light or electron microscopically and is usually certified by the manufacturer. These particles can be regarded as certified reference materials. </w:t>
      </w:r>
    </w:p>
    <w:p w14:paraId="7B4EB46A" w14:textId="77777777" w:rsidR="00B10E50" w:rsidRPr="00B10E50" w:rsidRDefault="00B10E50" w:rsidP="00CB3CEF">
      <w:pPr>
        <w:spacing w:before="120" w:line="312" w:lineRule="auto"/>
        <w:jc w:val="both"/>
      </w:pPr>
      <w:r w:rsidRPr="00B10E50">
        <w:rPr>
          <w:rFonts w:ascii="Arial" w:hAnsi="Arial" w:cs="Arial"/>
          <w:sz w:val="20"/>
          <w:szCs w:val="20"/>
        </w:rPr>
        <w:t xml:space="preserve">Alternatively, monodisperse reference particles can be generated directly in the aerosol phase. These test aerosols are generated </w:t>
      </w:r>
      <w:r w:rsidRPr="00B10E50">
        <w:rPr>
          <w:rFonts w:ascii="Arial,Italic" w:hAnsi="Arial,Italic"/>
          <w:sz w:val="20"/>
          <w:szCs w:val="20"/>
        </w:rPr>
        <w:t xml:space="preserve">in situ </w:t>
      </w:r>
      <w:r w:rsidRPr="00B10E50">
        <w:rPr>
          <w:rFonts w:ascii="Arial" w:hAnsi="Arial" w:cs="Arial"/>
          <w:sz w:val="20"/>
          <w:szCs w:val="20"/>
        </w:rPr>
        <w:t xml:space="preserve">for immediate use and the users must satisfy themselves as to the reliability of the methods used. </w:t>
      </w:r>
    </w:p>
    <w:p w14:paraId="156C31D8" w14:textId="77777777" w:rsidR="00B10E50" w:rsidRPr="00B10E50" w:rsidRDefault="00B10E50" w:rsidP="00CB3CEF">
      <w:pPr>
        <w:spacing w:before="120" w:line="312" w:lineRule="auto"/>
        <w:jc w:val="both"/>
        <w:rPr>
          <w:b/>
          <w:bCs/>
        </w:rPr>
      </w:pPr>
      <w:r w:rsidRPr="00B10E50">
        <w:rPr>
          <w:rFonts w:ascii="Arial,Bold" w:hAnsi="Arial,Bold"/>
          <w:b/>
          <w:bCs/>
        </w:rPr>
        <w:t xml:space="preserve">B.2 Certified reference materials for dispersion with aerosol generators </w:t>
      </w:r>
    </w:p>
    <w:p w14:paraId="72C0F9EA" w14:textId="77777777" w:rsidR="00B10E50" w:rsidRPr="00B10E50" w:rsidRDefault="00B10E50" w:rsidP="00CB3CEF">
      <w:pPr>
        <w:spacing w:before="120" w:line="312" w:lineRule="auto"/>
        <w:jc w:val="both"/>
      </w:pPr>
      <w:r w:rsidRPr="00B10E50">
        <w:rPr>
          <w:rFonts w:ascii="Arial" w:hAnsi="Arial" w:cs="Arial"/>
          <w:sz w:val="20"/>
          <w:szCs w:val="20"/>
        </w:rPr>
        <w:t xml:space="preserve">The currently available reference particles are very limited in terms of particle composition. There are monodisperse polymer latex particles which are available as suspensions or in bulk. </w:t>
      </w:r>
    </w:p>
    <w:p w14:paraId="70408D07" w14:textId="77777777" w:rsidR="00B10E50" w:rsidRPr="00B10E50" w:rsidRDefault="00B10E50" w:rsidP="00CB3CEF">
      <w:pPr>
        <w:spacing w:before="120" w:line="312" w:lineRule="auto"/>
        <w:jc w:val="both"/>
      </w:pPr>
      <w:r w:rsidRPr="00B10E50">
        <w:rPr>
          <w:rFonts w:ascii="Arial" w:hAnsi="Arial" w:cs="Arial"/>
          <w:sz w:val="20"/>
          <w:szCs w:val="20"/>
        </w:rPr>
        <w:t xml:space="preserve">In order to be able to be used for calibration purposes, the particles must be aerosolized. The user must both achieve and demonstrate a complete and reproducible dispersion. Otherwise, incompletely dispersed particle agglomerates can result in erroneous calibration results. </w:t>
      </w:r>
    </w:p>
    <w:p w14:paraId="776F2BAB" w14:textId="77777777" w:rsidR="00B10E50" w:rsidRPr="00B10E50" w:rsidRDefault="00B10E50" w:rsidP="00CB3CEF">
      <w:pPr>
        <w:spacing w:before="120" w:line="312" w:lineRule="auto"/>
        <w:jc w:val="both"/>
      </w:pPr>
      <w:r w:rsidRPr="00B10E50">
        <w:rPr>
          <w:rFonts w:ascii="Arial" w:hAnsi="Arial" w:cs="Arial"/>
          <w:sz w:val="20"/>
          <w:szCs w:val="20"/>
        </w:rPr>
        <w:t xml:space="preserve">In addition, aerosolization can introduce an electrostatic charge on to the particles. The influence of this charge on the calibration experiment must be determined. If necessary, the calibration aerosol must be electrostatically equilibrated using suitable methods. </w:t>
      </w:r>
    </w:p>
    <w:p w14:paraId="7EEB2F23" w14:textId="30BAFC5E" w:rsidR="00B10E50" w:rsidRDefault="00B10E50" w:rsidP="00CB3CEF">
      <w:pPr>
        <w:spacing w:before="120" w:line="312" w:lineRule="auto"/>
        <w:jc w:val="both"/>
        <w:rPr>
          <w:rFonts w:ascii="Arial" w:hAnsi="Arial" w:cs="Arial"/>
          <w:sz w:val="20"/>
          <w:szCs w:val="20"/>
        </w:rPr>
      </w:pPr>
      <w:r w:rsidRPr="00B10E50">
        <w:rPr>
          <w:rFonts w:ascii="Arial" w:hAnsi="Arial" w:cs="Arial"/>
          <w:sz w:val="20"/>
          <w:szCs w:val="20"/>
        </w:rPr>
        <w:t xml:space="preserve">Bulk particles can be dispersed using a solid aerosol generator such as a brush feeder </w:t>
      </w:r>
      <w:r w:rsidRPr="00B10E50">
        <w:rPr>
          <w:rFonts w:ascii="Arial" w:hAnsi="Arial" w:cs="Arial"/>
          <w:position w:val="6"/>
          <w:sz w:val="16"/>
          <w:szCs w:val="16"/>
        </w:rPr>
        <w:t>[4]</w:t>
      </w:r>
      <w:r w:rsidRPr="00B10E50">
        <w:rPr>
          <w:rFonts w:ascii="Arial" w:hAnsi="Arial" w:cs="Arial"/>
          <w:sz w:val="20"/>
          <w:szCs w:val="20"/>
        </w:rPr>
        <w:t xml:space="preserve">, a small-scale Venturi feeder or a belt feeder </w:t>
      </w:r>
      <w:r w:rsidRPr="00B10E50">
        <w:rPr>
          <w:rFonts w:ascii="Arial" w:hAnsi="Arial" w:cs="Arial"/>
          <w:position w:val="6"/>
          <w:sz w:val="16"/>
          <w:szCs w:val="16"/>
        </w:rPr>
        <w:t>[4]</w:t>
      </w:r>
      <w:r w:rsidRPr="00B10E50">
        <w:rPr>
          <w:rFonts w:ascii="Arial" w:hAnsi="Arial" w:cs="Arial"/>
          <w:sz w:val="20"/>
          <w:szCs w:val="20"/>
        </w:rPr>
        <w:t xml:space="preserve">, as relatively small quantities are required. These methods are limited to particle sizes </w:t>
      </w:r>
      <w:r w:rsidRPr="00B10E50">
        <w:rPr>
          <w:rFonts w:ascii="Symbol" w:hAnsi="Symbol"/>
          <w:sz w:val="20"/>
          <w:szCs w:val="20"/>
        </w:rPr>
        <w:t xml:space="preserve">&gt; </w:t>
      </w:r>
      <w:r w:rsidRPr="00B10E50">
        <w:rPr>
          <w:rFonts w:ascii="Arial" w:hAnsi="Arial" w:cs="Arial"/>
          <w:sz w:val="20"/>
          <w:szCs w:val="20"/>
        </w:rPr>
        <w:t xml:space="preserve">0,5 μm, since for smaller particles incomplete deagglomeration is achieved. </w:t>
      </w:r>
    </w:p>
    <w:p w14:paraId="6FDF8B80" w14:textId="637ED69F" w:rsidR="0042148F" w:rsidRDefault="008C1A9A" w:rsidP="00CB3CEF">
      <w:pPr>
        <w:pStyle w:val="NormalWeb"/>
        <w:spacing w:before="120" w:beforeAutospacing="0" w:after="0" w:afterAutospacing="0" w:line="312" w:lineRule="auto"/>
        <w:jc w:val="both"/>
        <w:rPr>
          <w:rFonts w:ascii="Arial" w:hAnsi="Arial" w:cs="Arial"/>
          <w:sz w:val="20"/>
          <w:szCs w:val="20"/>
        </w:rPr>
      </w:pPr>
      <w:r w:rsidRPr="008C1A9A">
        <w:rPr>
          <w:rFonts w:ascii="Arial" w:hAnsi="Arial" w:cs="Arial"/>
          <w:sz w:val="20"/>
          <w:szCs w:val="20"/>
        </w:rPr>
        <w:t xml:space="preserve">Polymer latex suspensions usually contain about 10 % solids. After sufficient dilution, they are nebulized, e.g. </w:t>
      </w:r>
      <w:r w:rsidR="00F7479C" w:rsidRPr="00F7479C">
        <w:rPr>
          <w:rFonts w:ascii="Arial" w:hAnsi="Arial" w:cs="Arial"/>
          <w:sz w:val="20"/>
          <w:szCs w:val="20"/>
        </w:rPr>
        <w:t>with the help of a nozzle nebulizer</w:t>
      </w:r>
      <w:r w:rsidR="00F7479C">
        <w:rPr>
          <w:rFonts w:ascii="Arial" w:hAnsi="Arial" w:cs="Arial"/>
          <w:sz w:val="20"/>
          <w:szCs w:val="20"/>
          <w:lang w:val="vi-VN"/>
        </w:rPr>
        <w:t xml:space="preserve"> [4]. The dillution factor must be </w:t>
      </w:r>
      <w:r w:rsidR="00266556">
        <w:rPr>
          <w:rFonts w:ascii="Arial" w:hAnsi="Arial" w:cs="Arial"/>
          <w:sz w:val="20"/>
          <w:szCs w:val="20"/>
          <w:lang w:val="vi-VN"/>
        </w:rPr>
        <w:t>suitably large to ensure that there is no more</w:t>
      </w:r>
      <w:r w:rsidR="00F7479C">
        <w:rPr>
          <w:rFonts w:ascii="Arial" w:hAnsi="Arial" w:cs="Arial"/>
          <w:sz w:val="20"/>
          <w:szCs w:val="20"/>
          <w:lang w:val="vi-VN"/>
        </w:rPr>
        <w:t xml:space="preserve"> </w:t>
      </w:r>
      <w:r w:rsidR="00F7479C" w:rsidRPr="00F7479C">
        <w:rPr>
          <w:rFonts w:ascii="Arial" w:hAnsi="Arial" w:cs="Arial"/>
          <w:sz w:val="20"/>
          <w:szCs w:val="20"/>
        </w:rPr>
        <w:t xml:space="preserve">than one latex particle in each water droplet generated during nebulization. Consequently, this means that the vast majority of the droplets do not contain latex particles. Furthermore, after evaporation of the water, these droplets result in residual particles from the impurities in the water and from the stabilizer substances added to the latex suspension. The particle number concentration of test aerosols generated in such a way is therefore limited to a few hundred particles per cubic centimetre, while the particle number concentration of the smaller </w:t>
      </w:r>
      <w:r w:rsidR="0042148F" w:rsidRPr="0042148F">
        <w:rPr>
          <w:rFonts w:ascii="Arial" w:hAnsi="Arial" w:cs="Arial"/>
          <w:sz w:val="20"/>
          <w:szCs w:val="20"/>
        </w:rPr>
        <w:t>residual particles can amount to as many as 10 /cm . Such test aerosols are therefore not suitable for testing</w:t>
      </w:r>
      <w:r w:rsidR="0042148F">
        <w:rPr>
          <w:rFonts w:ascii="Arial" w:hAnsi="Arial" w:cs="Arial"/>
          <w:sz w:val="20"/>
          <w:szCs w:val="20"/>
          <w:lang w:val="vi-VN"/>
        </w:rPr>
        <w:t xml:space="preserve"> </w:t>
      </w:r>
      <w:r w:rsidR="0042148F" w:rsidRPr="0042148F">
        <w:rPr>
          <w:rFonts w:ascii="Arial" w:hAnsi="Arial" w:cs="Arial"/>
          <w:sz w:val="20"/>
          <w:szCs w:val="20"/>
        </w:rPr>
        <w:t xml:space="preserve">instruments which do not measure particle size, as such instruments will be unable to distinguish between the latex and residual particles. </w:t>
      </w:r>
    </w:p>
    <w:p w14:paraId="13FC769E" w14:textId="1781C865" w:rsidR="004F6A07" w:rsidRDefault="004F6A07" w:rsidP="00CB3CEF">
      <w:pPr>
        <w:pStyle w:val="NormalWeb"/>
        <w:spacing w:before="120" w:beforeAutospacing="0" w:after="0" w:afterAutospacing="0" w:line="312" w:lineRule="auto"/>
        <w:jc w:val="both"/>
      </w:pPr>
      <w:r w:rsidRPr="004F6A07">
        <w:rPr>
          <w:noProof/>
        </w:rPr>
        <w:lastRenderedPageBreak/>
        <w:drawing>
          <wp:inline distT="0" distB="0" distL="0" distR="0" wp14:anchorId="69A3FFDB" wp14:editId="052FD818">
            <wp:extent cx="5727700" cy="3750310"/>
            <wp:effectExtent l="0" t="0" r="0" b="0"/>
            <wp:docPr id="21" name="Picture 21"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 histogram&#10;&#10;Description automatically generated"/>
                    <pic:cNvPicPr/>
                  </pic:nvPicPr>
                  <pic:blipFill>
                    <a:blip r:embed="rId29"/>
                    <a:stretch>
                      <a:fillRect/>
                    </a:stretch>
                  </pic:blipFill>
                  <pic:spPr>
                    <a:xfrm>
                      <a:off x="0" y="0"/>
                      <a:ext cx="5727700" cy="3750310"/>
                    </a:xfrm>
                    <a:prstGeom prst="rect">
                      <a:avLst/>
                    </a:prstGeom>
                  </pic:spPr>
                </pic:pic>
              </a:graphicData>
            </a:graphic>
          </wp:inline>
        </w:drawing>
      </w:r>
    </w:p>
    <w:p w14:paraId="1322779F" w14:textId="77777777" w:rsidR="004F6A07" w:rsidRPr="004F6A07" w:rsidRDefault="004F6A07" w:rsidP="00CB3CEF">
      <w:pPr>
        <w:spacing w:before="120" w:line="312" w:lineRule="auto"/>
        <w:jc w:val="both"/>
      </w:pPr>
      <w:r w:rsidRPr="004F6A07">
        <w:rPr>
          <w:rFonts w:ascii="Arial" w:hAnsi="Arial" w:cs="Arial"/>
          <w:sz w:val="20"/>
          <w:szCs w:val="20"/>
        </w:rPr>
        <w:t xml:space="preserve">In Figure B.1, the number distribution of a latex calibration aerosol measured with an LSAS is represented. One recognizes a narrow, almost monodisperse peak in the distribution slightly above 0,5 μm. The larger particles existing in small numbers are agglomerates from droplets, which contained more than one latex particle. The distribution of the residual particles begins only below 0,2 μm and is shown by this measurement to be a comparatively small part of the distribution. </w:t>
      </w:r>
    </w:p>
    <w:p w14:paraId="2C53DA71" w14:textId="77777777" w:rsidR="004F6A07" w:rsidRPr="004F6A07" w:rsidRDefault="004F6A07" w:rsidP="00CB3CEF">
      <w:pPr>
        <w:spacing w:before="120" w:line="312" w:lineRule="auto"/>
        <w:jc w:val="both"/>
        <w:rPr>
          <w:b/>
          <w:bCs/>
        </w:rPr>
      </w:pPr>
      <w:r w:rsidRPr="004F6A07">
        <w:rPr>
          <w:rFonts w:ascii="Arial,Bold" w:hAnsi="Arial,Bold"/>
          <w:b/>
          <w:bCs/>
        </w:rPr>
        <w:t xml:space="preserve">B.3 Generation of test aerosols from materials other than reference materials </w:t>
      </w:r>
    </w:p>
    <w:p w14:paraId="0950109A" w14:textId="77777777" w:rsidR="00BA56B6" w:rsidRDefault="004F6A07" w:rsidP="00CB3CEF">
      <w:pPr>
        <w:spacing w:before="120" w:line="312" w:lineRule="auto"/>
        <w:jc w:val="both"/>
        <w:rPr>
          <w:rFonts w:ascii="Arial" w:hAnsi="Arial" w:cs="Arial"/>
          <w:sz w:val="20"/>
          <w:szCs w:val="20"/>
          <w:lang w:val="vi-VN"/>
        </w:rPr>
      </w:pPr>
      <w:r w:rsidRPr="004F6A07">
        <w:rPr>
          <w:rFonts w:ascii="Arial" w:hAnsi="Arial" w:cs="Arial"/>
          <w:sz w:val="20"/>
          <w:szCs w:val="20"/>
        </w:rPr>
        <w:t xml:space="preserve">The generation of monodisperse test aerosols with a vibrating orifice generator </w:t>
      </w:r>
      <w:r w:rsidRPr="004F6A07">
        <w:rPr>
          <w:rFonts w:ascii="Arial" w:hAnsi="Arial" w:cs="Arial"/>
          <w:position w:val="6"/>
          <w:sz w:val="16"/>
          <w:szCs w:val="16"/>
        </w:rPr>
        <w:t xml:space="preserve">[4] </w:t>
      </w:r>
      <w:r w:rsidRPr="004F6A07">
        <w:rPr>
          <w:rFonts w:ascii="Arial" w:hAnsi="Arial" w:cs="Arial"/>
          <w:sz w:val="20"/>
          <w:szCs w:val="20"/>
        </w:rPr>
        <w:t>belongs to the secondary particle size standards. At this instrument, a periodic instability is superimposed onto a liquid jet by a vibrating orifice, which under certain operating conditions leads to the break-up of the jet into equally sized large drops. The size of these drops is determined by the volume flow of the liquid through the orifice and the vibrating frequency of the orifice. By dissolving the aerosol substance in a volatile solvent, the diameter of the ultimately generated particles, after subsequent evaporation of the solvent from the generated droplets, can be adjusted within broad limits by varying the concentration of the desired material in the solvent. Usable aerosol substances are, for example, heavy-volatile hydrocarbons which can be dissolved in alcohols or salts in aqueous solution. Particles can be generated within a size range of approximately 1 μm to 50 μm, with the particle number concentration of the order of 100 particles/cm</w:t>
      </w:r>
      <w:r>
        <w:rPr>
          <w:rFonts w:ascii="Arial" w:hAnsi="Arial" w:cs="Arial"/>
          <w:sz w:val="20"/>
          <w:szCs w:val="20"/>
          <w:lang w:val="vi-VN"/>
        </w:rPr>
        <w:t>3</w:t>
      </w:r>
      <w:r w:rsidRPr="004F6A07">
        <w:rPr>
          <w:rFonts w:ascii="Arial" w:hAnsi="Arial" w:cs="Arial"/>
          <w:sz w:val="20"/>
          <w:szCs w:val="20"/>
        </w:rPr>
        <w:t>. Since each vibration of the orifice generates a single droplet, the instrument could in theory be a source of a standard particle number concentration. However, undefined losses of the generated particles in the transport system make this difficult in practice.</w:t>
      </w:r>
    </w:p>
    <w:p w14:paraId="4507FE42" w14:textId="5F998955" w:rsidR="004F6A07" w:rsidRDefault="004F6A07" w:rsidP="00CB3CEF">
      <w:pPr>
        <w:spacing w:before="120" w:line="312" w:lineRule="auto"/>
        <w:jc w:val="both"/>
        <w:rPr>
          <w:rFonts w:ascii="Arial" w:hAnsi="Arial" w:cs="Arial"/>
          <w:sz w:val="20"/>
          <w:szCs w:val="20"/>
        </w:rPr>
      </w:pPr>
      <w:r w:rsidRPr="004F6A07">
        <w:rPr>
          <w:rFonts w:ascii="Arial" w:hAnsi="Arial" w:cs="Arial"/>
          <w:sz w:val="20"/>
          <w:szCs w:val="20"/>
        </w:rPr>
        <w:t xml:space="preserve">Monodisperse aerosols can also be generated by classifying polydisperse aerosols. For fine and superfine particles, differential mobility analysers are used for this purpose. With these devices — within the particle size range of between approximately 5 nm and 1 μm — a fraction of particles having the same electrical mobility can be extracted from a polydisperse aerosol. If the number distribution of the polydisperse aerosol is not too broad and its median diameter is selected accordingly, all extracted particles carry only a single electrical charge and the monomobile aerosol is also monodisperse. The particle number concentration of the monodisperse aerosol fraction depends on the particle size </w:t>
      </w:r>
      <w:r w:rsidRPr="004F6A07">
        <w:rPr>
          <w:rFonts w:ascii="Arial" w:hAnsi="Arial" w:cs="Arial"/>
          <w:sz w:val="20"/>
          <w:szCs w:val="20"/>
        </w:rPr>
        <w:lastRenderedPageBreak/>
        <w:t>distribution of the polydisperse aerosol and the size selected for the classified particles. This particle number concentration range is typically in the range of 100 to 100 000 particles/cm</w:t>
      </w:r>
      <w:r>
        <w:rPr>
          <w:rFonts w:ascii="Arial" w:hAnsi="Arial" w:cs="Arial"/>
          <w:sz w:val="20"/>
          <w:szCs w:val="20"/>
          <w:lang w:val="vi-VN"/>
        </w:rPr>
        <w:t>3</w:t>
      </w:r>
      <w:r w:rsidRPr="004F6A07">
        <w:rPr>
          <w:rFonts w:ascii="Arial" w:hAnsi="Arial" w:cs="Arial"/>
          <w:sz w:val="20"/>
          <w:szCs w:val="20"/>
        </w:rPr>
        <w:t xml:space="preserve">. </w:t>
      </w:r>
    </w:p>
    <w:p w14:paraId="58AF148A" w14:textId="77777777" w:rsidR="00BA56B6" w:rsidRPr="00BA56B6" w:rsidRDefault="00BA56B6" w:rsidP="00CB3CEF">
      <w:pPr>
        <w:spacing w:before="120" w:line="312" w:lineRule="auto"/>
        <w:jc w:val="both"/>
      </w:pPr>
      <w:r w:rsidRPr="00BA56B6">
        <w:rPr>
          <w:rFonts w:ascii="Arial" w:hAnsi="Arial" w:cs="Arial"/>
          <w:sz w:val="20"/>
          <w:szCs w:val="20"/>
        </w:rPr>
        <w:t xml:space="preserve">Differential mobility-analysers can also be used to separate latex test aerosols generated from suspensions from the residual particles. Since only some of the latex particles delivered to the mobility analyser carry a single electrical charge, the particle number concentration of the classified aerosol is significantly smaller than that of the aerosol before classification. </w:t>
      </w:r>
    </w:p>
    <w:p w14:paraId="20367439" w14:textId="4FB3C7C6" w:rsidR="00BA56B6" w:rsidRDefault="00BA56B6" w:rsidP="00CB3CEF">
      <w:pPr>
        <w:spacing w:before="120" w:line="312" w:lineRule="auto"/>
        <w:jc w:val="both"/>
      </w:pPr>
      <w:r>
        <w:br w:type="page"/>
      </w:r>
    </w:p>
    <w:p w14:paraId="5710C2B0" w14:textId="4EABA04A" w:rsidR="00BA56B6" w:rsidRPr="00BA56B6" w:rsidRDefault="00BA56B6" w:rsidP="00CB3CEF">
      <w:pPr>
        <w:spacing w:before="120" w:line="312" w:lineRule="auto"/>
        <w:jc w:val="center"/>
        <w:rPr>
          <w:b/>
          <w:bCs/>
        </w:rPr>
      </w:pPr>
      <w:r w:rsidRPr="00BA56B6">
        <w:rPr>
          <w:rFonts w:ascii="Arial,Bold" w:hAnsi="Arial,Bold"/>
          <w:b/>
          <w:bCs/>
          <w:sz w:val="28"/>
          <w:szCs w:val="28"/>
        </w:rPr>
        <w:lastRenderedPageBreak/>
        <w:t>Annex C</w:t>
      </w:r>
    </w:p>
    <w:p w14:paraId="3909B19B" w14:textId="2931209C" w:rsidR="00BA56B6" w:rsidRPr="00BA56B6" w:rsidRDefault="00BA56B6" w:rsidP="00CB3CEF">
      <w:pPr>
        <w:spacing w:before="120" w:line="312" w:lineRule="auto"/>
        <w:jc w:val="center"/>
        <w:rPr>
          <w:b/>
          <w:bCs/>
        </w:rPr>
      </w:pPr>
      <w:r w:rsidRPr="00BA56B6">
        <w:rPr>
          <w:rFonts w:ascii="Arial" w:hAnsi="Arial" w:cs="Arial"/>
          <w:b/>
          <w:bCs/>
          <w:sz w:val="28"/>
          <w:szCs w:val="28"/>
        </w:rPr>
        <w:t>(informative)</w:t>
      </w:r>
    </w:p>
    <w:p w14:paraId="43EF4EB7" w14:textId="5009F3F3" w:rsidR="00BA56B6" w:rsidRDefault="00BA56B6" w:rsidP="00CB3CEF">
      <w:pPr>
        <w:spacing w:before="120" w:line="312" w:lineRule="auto"/>
        <w:jc w:val="center"/>
        <w:rPr>
          <w:rFonts w:ascii="Arial,Bold" w:hAnsi="Arial,Bold"/>
          <w:b/>
          <w:bCs/>
          <w:sz w:val="28"/>
          <w:szCs w:val="28"/>
        </w:rPr>
      </w:pPr>
      <w:r w:rsidRPr="00BA56B6">
        <w:rPr>
          <w:rFonts w:ascii="Arial,Bold" w:hAnsi="Arial,Bold"/>
          <w:b/>
          <w:bCs/>
          <w:sz w:val="28"/>
          <w:szCs w:val="28"/>
        </w:rPr>
        <w:t>Effects of the LSAS parameters on the particle size and particle number concentration determination</w:t>
      </w:r>
    </w:p>
    <w:p w14:paraId="2030FEDF" w14:textId="77777777" w:rsidR="00BA56B6" w:rsidRPr="00BA56B6" w:rsidRDefault="00BA56B6" w:rsidP="00CB3CEF">
      <w:pPr>
        <w:spacing w:before="120" w:line="312" w:lineRule="auto"/>
        <w:jc w:val="both"/>
        <w:rPr>
          <w:b/>
          <w:bCs/>
        </w:rPr>
      </w:pPr>
      <w:r w:rsidRPr="00BA56B6">
        <w:rPr>
          <w:rFonts w:ascii="Arial,Bold" w:hAnsi="Arial,Bold"/>
          <w:b/>
          <w:bCs/>
        </w:rPr>
        <w:t xml:space="preserve">C.1 Calibration curve </w:t>
      </w:r>
    </w:p>
    <w:p w14:paraId="12AE75E0" w14:textId="77777777" w:rsidR="00BA56B6" w:rsidRPr="00BA56B6" w:rsidRDefault="00BA56B6" w:rsidP="00CB3CEF">
      <w:pPr>
        <w:spacing w:before="120" w:line="312" w:lineRule="auto"/>
        <w:jc w:val="both"/>
      </w:pPr>
      <w:r w:rsidRPr="00BA56B6">
        <w:rPr>
          <w:rFonts w:ascii="Arial" w:hAnsi="Arial" w:cs="Arial"/>
          <w:sz w:val="20"/>
          <w:szCs w:val="20"/>
        </w:rPr>
        <w:t xml:space="preserve">A monotonic, steadily increasing calibration curve is important for high size resolution and classification accuracy. </w:t>
      </w:r>
    </w:p>
    <w:p w14:paraId="49ECC314" w14:textId="77777777" w:rsidR="00BA56B6" w:rsidRPr="00BA56B6" w:rsidRDefault="00BA56B6" w:rsidP="00CB3CEF">
      <w:pPr>
        <w:spacing w:before="120" w:line="312" w:lineRule="auto"/>
        <w:jc w:val="both"/>
      </w:pPr>
      <w:r w:rsidRPr="00BA56B6">
        <w:rPr>
          <w:rFonts w:ascii="Arial" w:hAnsi="Arial" w:cs="Arial"/>
          <w:sz w:val="20"/>
          <w:szCs w:val="20"/>
        </w:rPr>
        <w:t xml:space="preserve">Due to the influence of optical properties of the particle material, particle shape (spherical or irregular) and the optical set-up (light source, detection angle), experimentally measured calibration curves may differ from theoretical predictions. </w:t>
      </w:r>
    </w:p>
    <w:p w14:paraId="1B04B2A8" w14:textId="77777777" w:rsidR="00BA56B6" w:rsidRPr="00BA56B6" w:rsidRDefault="00BA56B6" w:rsidP="00CB3CEF">
      <w:pPr>
        <w:spacing w:before="120" w:line="312" w:lineRule="auto"/>
        <w:jc w:val="both"/>
      </w:pPr>
      <w:r w:rsidRPr="00BA56B6">
        <w:rPr>
          <w:rFonts w:ascii="Arial" w:hAnsi="Arial" w:cs="Arial"/>
          <w:sz w:val="20"/>
          <w:szCs w:val="20"/>
        </w:rPr>
        <w:t xml:space="preserve">It is advisable to calibrate an optical instrument experimentally by means of test aerosols of known size and refractive index. The output of such a calibrated instrument will then be related to light scattering equivalent particle diameter. </w:t>
      </w:r>
    </w:p>
    <w:p w14:paraId="1E468916" w14:textId="0C3F8C4A" w:rsidR="00BA56B6" w:rsidRDefault="00BA56B6" w:rsidP="00CB3CEF">
      <w:pPr>
        <w:spacing w:before="120" w:line="312" w:lineRule="auto"/>
        <w:jc w:val="both"/>
        <w:rPr>
          <w:rFonts w:ascii="Arial" w:hAnsi="Arial" w:cs="Arial"/>
          <w:sz w:val="20"/>
          <w:szCs w:val="20"/>
        </w:rPr>
      </w:pPr>
      <w:r w:rsidRPr="00BA56B6">
        <w:rPr>
          <w:rFonts w:ascii="Arial" w:hAnsi="Arial" w:cs="Arial"/>
          <w:sz w:val="20"/>
          <w:szCs w:val="20"/>
        </w:rPr>
        <w:t xml:space="preserve">A steadily increasing calibration curve can be achieved by using white light and a 90° scattered light detection, or by collecting the scattered light over a large angle range. </w:t>
      </w:r>
    </w:p>
    <w:p w14:paraId="1509A411" w14:textId="77777777" w:rsidR="00BA56B6" w:rsidRPr="00BA56B6" w:rsidRDefault="00BA56B6" w:rsidP="00CB3CEF">
      <w:pPr>
        <w:spacing w:before="120" w:line="312" w:lineRule="auto"/>
        <w:jc w:val="both"/>
        <w:rPr>
          <w:b/>
          <w:bCs/>
        </w:rPr>
      </w:pPr>
      <w:r w:rsidRPr="00BA56B6">
        <w:rPr>
          <w:rFonts w:ascii="Arial,Bold" w:hAnsi="Arial,Bold"/>
          <w:b/>
          <w:bCs/>
        </w:rPr>
        <w:t xml:space="preserve">C.2 Border zone error </w:t>
      </w:r>
    </w:p>
    <w:p w14:paraId="2DE7D800" w14:textId="77777777" w:rsidR="00BA56B6" w:rsidRPr="00BA56B6" w:rsidRDefault="00BA56B6" w:rsidP="00CB3CEF">
      <w:pPr>
        <w:spacing w:before="120" w:line="312" w:lineRule="auto"/>
        <w:jc w:val="both"/>
      </w:pPr>
      <w:r w:rsidRPr="00BA56B6">
        <w:rPr>
          <w:rFonts w:ascii="Arial" w:hAnsi="Arial" w:cs="Arial"/>
          <w:sz w:val="20"/>
          <w:szCs w:val="20"/>
        </w:rPr>
        <w:t xml:space="preserve">Border zone error results in undersized particles. Border zone error increases with increasing particle size. </w:t>
      </w:r>
    </w:p>
    <w:p w14:paraId="325637D7" w14:textId="77777777" w:rsidR="00BA56B6" w:rsidRPr="00BA56B6" w:rsidRDefault="00BA56B6" w:rsidP="00CB3CEF">
      <w:pPr>
        <w:spacing w:before="120" w:line="312" w:lineRule="auto"/>
        <w:jc w:val="both"/>
        <w:rPr>
          <w:b/>
          <w:bCs/>
        </w:rPr>
      </w:pPr>
      <w:r w:rsidRPr="00BA56B6">
        <w:rPr>
          <w:rFonts w:ascii="Arial,Bold" w:hAnsi="Arial,Bold"/>
          <w:b/>
          <w:bCs/>
        </w:rPr>
        <w:t xml:space="preserve">C.3 Coincidence error </w:t>
      </w:r>
    </w:p>
    <w:p w14:paraId="30A903A8" w14:textId="77777777" w:rsidR="00BA56B6" w:rsidRPr="00BA56B6" w:rsidRDefault="00BA56B6" w:rsidP="00CB3CEF">
      <w:pPr>
        <w:spacing w:before="120" w:line="312" w:lineRule="auto"/>
        <w:jc w:val="both"/>
      </w:pPr>
      <w:r w:rsidRPr="00BA56B6">
        <w:rPr>
          <w:rFonts w:ascii="Arial" w:hAnsi="Arial" w:cs="Arial"/>
          <w:sz w:val="20"/>
          <w:szCs w:val="20"/>
        </w:rPr>
        <w:t xml:space="preserve">Coincidence error results in the underestimation of particle number concentration and the overestimation of particle diameter, as described in Reference [9]. </w:t>
      </w:r>
    </w:p>
    <w:p w14:paraId="5EFE019F" w14:textId="77777777" w:rsidR="00BA56B6" w:rsidRPr="00BA56B6" w:rsidRDefault="00BA56B6" w:rsidP="00CB3CEF">
      <w:pPr>
        <w:spacing w:before="120" w:line="312" w:lineRule="auto"/>
        <w:jc w:val="both"/>
        <w:rPr>
          <w:b/>
          <w:bCs/>
        </w:rPr>
      </w:pPr>
      <w:r w:rsidRPr="00BA56B6">
        <w:rPr>
          <w:rFonts w:ascii="Arial,Bold" w:hAnsi="Arial,Bold"/>
          <w:b/>
          <w:bCs/>
        </w:rPr>
        <w:t xml:space="preserve">C.4 Size resolution </w:t>
      </w:r>
    </w:p>
    <w:p w14:paraId="51911670" w14:textId="77777777" w:rsidR="00BA56B6" w:rsidRPr="00BA56B6" w:rsidRDefault="00BA56B6" w:rsidP="00CB3CEF">
      <w:pPr>
        <w:spacing w:before="120" w:line="312" w:lineRule="auto"/>
        <w:jc w:val="both"/>
      </w:pPr>
      <w:r w:rsidRPr="00BA56B6">
        <w:rPr>
          <w:rFonts w:ascii="Arial" w:hAnsi="Arial" w:cs="Arial"/>
          <w:sz w:val="20"/>
          <w:szCs w:val="20"/>
        </w:rPr>
        <w:t xml:space="preserve">Size resolution is a measure of the ability of an instrument to distinguish between particles of different sizes. With low size resolution, neither the mean nor the modal diameter of a particle distribution can be determined reliably. </w:t>
      </w:r>
    </w:p>
    <w:p w14:paraId="4616B32F" w14:textId="77777777" w:rsidR="00BA56B6" w:rsidRPr="00BA56B6" w:rsidRDefault="00BA56B6" w:rsidP="00CB3CEF">
      <w:pPr>
        <w:spacing w:before="120" w:line="312" w:lineRule="auto"/>
        <w:jc w:val="both"/>
        <w:rPr>
          <w:b/>
          <w:bCs/>
        </w:rPr>
      </w:pPr>
      <w:r w:rsidRPr="00BA56B6">
        <w:rPr>
          <w:rFonts w:ascii="Arial,Bold" w:hAnsi="Arial,Bold"/>
          <w:b/>
          <w:bCs/>
        </w:rPr>
        <w:t xml:space="preserve">C.5 Sizing accuracy </w:t>
      </w:r>
    </w:p>
    <w:p w14:paraId="6FE4EC83" w14:textId="77777777" w:rsidR="00BA56B6" w:rsidRPr="00BA56B6" w:rsidRDefault="00BA56B6" w:rsidP="00CB3CEF">
      <w:pPr>
        <w:spacing w:before="120" w:line="312" w:lineRule="auto"/>
        <w:jc w:val="both"/>
      </w:pPr>
      <w:r w:rsidRPr="00BA56B6">
        <w:rPr>
          <w:rFonts w:ascii="Arial" w:hAnsi="Arial" w:cs="Arial"/>
          <w:sz w:val="20"/>
          <w:szCs w:val="20"/>
        </w:rPr>
        <w:t xml:space="preserve">Poor sizing accuracy results in the mean and/or the modal diameter of a particle size distribution being determined incorrectly. </w:t>
      </w:r>
    </w:p>
    <w:p w14:paraId="3C5240A5" w14:textId="77777777" w:rsidR="00BA56B6" w:rsidRPr="00BA56B6" w:rsidRDefault="00BA56B6" w:rsidP="00CB3CEF">
      <w:pPr>
        <w:spacing w:before="120" w:line="312" w:lineRule="auto"/>
        <w:jc w:val="both"/>
        <w:rPr>
          <w:b/>
          <w:bCs/>
        </w:rPr>
      </w:pPr>
      <w:r w:rsidRPr="00BA56B6">
        <w:rPr>
          <w:rFonts w:ascii="Arial,Bold" w:hAnsi="Arial,Bold"/>
          <w:b/>
          <w:bCs/>
        </w:rPr>
        <w:t xml:space="preserve">C.6 Counting efficiency </w:t>
      </w:r>
    </w:p>
    <w:p w14:paraId="3A86D8E0" w14:textId="77777777" w:rsidR="00BA56B6" w:rsidRPr="00BA56B6" w:rsidRDefault="00BA56B6" w:rsidP="00CB3CEF">
      <w:pPr>
        <w:spacing w:before="120" w:line="312" w:lineRule="auto"/>
        <w:jc w:val="both"/>
      </w:pPr>
      <w:r w:rsidRPr="00BA56B6">
        <w:rPr>
          <w:rFonts w:ascii="Arial" w:hAnsi="Arial" w:cs="Arial"/>
          <w:sz w:val="20"/>
          <w:szCs w:val="20"/>
        </w:rPr>
        <w:t xml:space="preserve">Counting efficiency directly affects the measurement of particle number concentration and consequently of the reported particle size distribution. </w:t>
      </w:r>
    </w:p>
    <w:p w14:paraId="623AE888" w14:textId="77777777" w:rsidR="00BA56B6" w:rsidRPr="00BA56B6" w:rsidRDefault="00BA56B6" w:rsidP="00CB3CEF">
      <w:pPr>
        <w:spacing w:before="120" w:line="312" w:lineRule="auto"/>
        <w:jc w:val="both"/>
        <w:rPr>
          <w:b/>
          <w:bCs/>
        </w:rPr>
      </w:pPr>
      <w:r w:rsidRPr="00BA56B6">
        <w:rPr>
          <w:rFonts w:ascii="Arial,Bold" w:hAnsi="Arial,Bold"/>
          <w:b/>
          <w:bCs/>
        </w:rPr>
        <w:t xml:space="preserve">C.7 Effective detection flow rate </w:t>
      </w:r>
    </w:p>
    <w:p w14:paraId="08F79D79" w14:textId="77777777" w:rsidR="00BA56B6" w:rsidRPr="00BA56B6" w:rsidRDefault="00BA56B6" w:rsidP="00CB3CEF">
      <w:pPr>
        <w:spacing w:before="120" w:line="312" w:lineRule="auto"/>
        <w:jc w:val="both"/>
      </w:pPr>
      <w:r w:rsidRPr="00BA56B6">
        <w:rPr>
          <w:rFonts w:ascii="Arial" w:hAnsi="Arial" w:cs="Arial"/>
          <w:sz w:val="20"/>
          <w:szCs w:val="20"/>
        </w:rPr>
        <w:t xml:space="preserve">The tolerances and/or the variations of the effective detection flow rate directly affect the determination of particle number concentration. </w:t>
      </w:r>
    </w:p>
    <w:p w14:paraId="584405C4" w14:textId="77777777" w:rsidR="00CB3CEF" w:rsidRDefault="00CB3CEF">
      <w:pPr>
        <w:rPr>
          <w:rFonts w:ascii="Arial,Bold" w:hAnsi="Arial,Bold"/>
          <w:b/>
          <w:bCs/>
          <w:sz w:val="28"/>
          <w:szCs w:val="28"/>
        </w:rPr>
      </w:pPr>
      <w:r>
        <w:rPr>
          <w:rFonts w:ascii="Arial,Bold" w:hAnsi="Arial,Bold"/>
          <w:b/>
          <w:bCs/>
          <w:sz w:val="28"/>
          <w:szCs w:val="28"/>
        </w:rPr>
        <w:br w:type="page"/>
      </w:r>
    </w:p>
    <w:p w14:paraId="59CE8016" w14:textId="19E0986B" w:rsidR="00BA56B6" w:rsidRPr="00BA56B6" w:rsidRDefault="00BA56B6" w:rsidP="00CB3CEF">
      <w:pPr>
        <w:spacing w:before="120" w:line="312" w:lineRule="auto"/>
        <w:jc w:val="center"/>
        <w:rPr>
          <w:b/>
          <w:bCs/>
        </w:rPr>
      </w:pPr>
      <w:r w:rsidRPr="00BA56B6">
        <w:rPr>
          <w:rFonts w:ascii="Arial,Bold" w:hAnsi="Arial,Bold"/>
          <w:b/>
          <w:bCs/>
          <w:sz w:val="28"/>
          <w:szCs w:val="28"/>
        </w:rPr>
        <w:lastRenderedPageBreak/>
        <w:t>Annex D</w:t>
      </w:r>
    </w:p>
    <w:p w14:paraId="6214C453" w14:textId="4B056349" w:rsidR="00BA56B6" w:rsidRPr="00BA56B6" w:rsidRDefault="00BA56B6" w:rsidP="00CB3CEF">
      <w:pPr>
        <w:spacing w:before="120" w:line="312" w:lineRule="auto"/>
        <w:jc w:val="center"/>
        <w:rPr>
          <w:b/>
          <w:bCs/>
        </w:rPr>
      </w:pPr>
      <w:r w:rsidRPr="00BA56B6">
        <w:rPr>
          <w:rFonts w:ascii="Arial" w:hAnsi="Arial" w:cs="Arial"/>
          <w:b/>
          <w:bCs/>
          <w:sz w:val="28"/>
          <w:szCs w:val="28"/>
        </w:rPr>
        <w:t>(informative)</w:t>
      </w:r>
    </w:p>
    <w:p w14:paraId="51BC996A" w14:textId="3A9C461E" w:rsidR="00BA56B6" w:rsidRDefault="00BA56B6" w:rsidP="00CB3CEF">
      <w:pPr>
        <w:spacing w:before="120" w:line="312" w:lineRule="auto"/>
        <w:jc w:val="center"/>
        <w:rPr>
          <w:rFonts w:ascii="Arial,Bold" w:hAnsi="Arial,Bold"/>
          <w:b/>
          <w:bCs/>
          <w:sz w:val="28"/>
          <w:szCs w:val="28"/>
        </w:rPr>
      </w:pPr>
      <w:r w:rsidRPr="00BA56B6">
        <w:rPr>
          <w:rFonts w:ascii="Arial,Bold" w:hAnsi="Arial,Bold"/>
          <w:b/>
          <w:bCs/>
          <w:sz w:val="28"/>
          <w:szCs w:val="28"/>
        </w:rPr>
        <w:t>Representative sampling</w:t>
      </w:r>
    </w:p>
    <w:p w14:paraId="15BCB3A8" w14:textId="77777777" w:rsidR="000925C6" w:rsidRPr="000925C6" w:rsidRDefault="000925C6" w:rsidP="00CB3CEF">
      <w:pPr>
        <w:spacing w:before="120" w:line="312" w:lineRule="auto"/>
        <w:jc w:val="both"/>
        <w:rPr>
          <w:b/>
          <w:bCs/>
        </w:rPr>
      </w:pPr>
      <w:r w:rsidRPr="000925C6">
        <w:rPr>
          <w:rFonts w:ascii="Arial,Bold" w:hAnsi="Arial,Bold"/>
          <w:b/>
          <w:bCs/>
        </w:rPr>
        <w:t xml:space="preserve">D.1 Transport losses in sampling tubing </w:t>
      </w:r>
    </w:p>
    <w:p w14:paraId="0344FFCA" w14:textId="1AF55086" w:rsidR="000925C6" w:rsidRPr="000925C6" w:rsidRDefault="000925C6" w:rsidP="00CB3CEF">
      <w:pPr>
        <w:spacing w:before="120" w:line="312" w:lineRule="auto"/>
        <w:jc w:val="both"/>
      </w:pPr>
      <w:r w:rsidRPr="000925C6">
        <w:rPr>
          <w:rFonts w:ascii="Arial" w:hAnsi="Arial" w:cs="Arial"/>
          <w:sz w:val="20"/>
          <w:szCs w:val="20"/>
        </w:rPr>
        <w:t>All aerosol measurements involve collecting a sample of the gas-borne particles, transporting this sample to a measuring device, and efficiently detecting the particles within the device. The</w:t>
      </w:r>
      <w:r>
        <w:rPr>
          <w:rFonts w:ascii="Arial" w:hAnsi="Arial" w:cs="Arial"/>
          <w:sz w:val="20"/>
          <w:szCs w:val="20"/>
          <w:lang w:val="vi-VN"/>
        </w:rPr>
        <w:t xml:space="preserve"> </w:t>
      </w:r>
      <w:r w:rsidRPr="000925C6">
        <w:rPr>
          <w:rFonts w:ascii="Arial" w:hAnsi="Arial" w:cs="Arial"/>
          <w:sz w:val="20"/>
          <w:szCs w:val="20"/>
        </w:rPr>
        <w:t xml:space="preserve">importance of this measurement chain is frequently overlooked, which leads to error in the measurement and underestimation of the measurement uncertainty. </w:t>
      </w:r>
    </w:p>
    <w:p w14:paraId="183AC8EA" w14:textId="6E136012" w:rsidR="00BA56B6" w:rsidRDefault="000925C6" w:rsidP="00CB3CEF">
      <w:pPr>
        <w:spacing w:before="120" w:line="312" w:lineRule="auto"/>
        <w:jc w:val="both"/>
        <w:rPr>
          <w:b/>
          <w:bCs/>
        </w:rPr>
      </w:pPr>
      <w:r w:rsidRPr="000925C6">
        <w:rPr>
          <w:b/>
          <w:bCs/>
          <w:noProof/>
        </w:rPr>
        <w:drawing>
          <wp:inline distT="0" distB="0" distL="0" distR="0" wp14:anchorId="0CA11F20" wp14:editId="22108036">
            <wp:extent cx="5727700" cy="3903980"/>
            <wp:effectExtent l="0" t="0" r="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30"/>
                    <a:stretch>
                      <a:fillRect/>
                    </a:stretch>
                  </pic:blipFill>
                  <pic:spPr>
                    <a:xfrm>
                      <a:off x="0" y="0"/>
                      <a:ext cx="5727700" cy="3903980"/>
                    </a:xfrm>
                    <a:prstGeom prst="rect">
                      <a:avLst/>
                    </a:prstGeom>
                  </pic:spPr>
                </pic:pic>
              </a:graphicData>
            </a:graphic>
          </wp:inline>
        </w:drawing>
      </w:r>
    </w:p>
    <w:p w14:paraId="6A8D15B1" w14:textId="77777777" w:rsidR="009041E3" w:rsidRDefault="000925C6" w:rsidP="00CB3CEF">
      <w:pPr>
        <w:pStyle w:val="NormalWeb"/>
        <w:spacing w:before="120" w:beforeAutospacing="0" w:after="0" w:afterAutospacing="0" w:line="312" w:lineRule="auto"/>
        <w:jc w:val="both"/>
      </w:pPr>
      <w:r>
        <w:rPr>
          <w:rFonts w:ascii="Arial" w:hAnsi="Arial" w:cs="Arial"/>
          <w:sz w:val="20"/>
          <w:szCs w:val="20"/>
        </w:rPr>
        <w:t xml:space="preserve">Coagulation is the collision and adhesion of particles. With coagulation, the particle diameter becomes larger and the particle number concentration becomes smaller with constant mass concentration. Gas conditions: temperature </w:t>
      </w:r>
      <w:r>
        <w:rPr>
          <w:rFonts w:ascii="TimesNewRoman,Italic" w:hAnsi="TimesNewRoman,Italic"/>
          <w:sz w:val="20"/>
          <w:szCs w:val="20"/>
        </w:rPr>
        <w:t xml:space="preserve">T </w:t>
      </w:r>
      <w:r>
        <w:rPr>
          <w:rFonts w:ascii="Symbol" w:hAnsi="Symbol"/>
          <w:sz w:val="20"/>
          <w:szCs w:val="20"/>
        </w:rPr>
        <w:t xml:space="preserve">= </w:t>
      </w:r>
      <w:r>
        <w:rPr>
          <w:rFonts w:ascii="Arial" w:hAnsi="Arial" w:cs="Arial"/>
          <w:sz w:val="20"/>
          <w:szCs w:val="20"/>
        </w:rPr>
        <w:t xml:space="preserve">20 °C, pressure </w:t>
      </w:r>
      <w:r>
        <w:rPr>
          <w:rFonts w:ascii="TimesNewRoman,Italic" w:hAnsi="TimesNewRoman,Italic"/>
          <w:sz w:val="20"/>
          <w:szCs w:val="20"/>
        </w:rPr>
        <w:t xml:space="preserve">P </w:t>
      </w:r>
      <w:r>
        <w:rPr>
          <w:rFonts w:ascii="Symbol" w:hAnsi="Symbol"/>
          <w:sz w:val="20"/>
          <w:szCs w:val="20"/>
        </w:rPr>
        <w:t xml:space="preserve">= </w:t>
      </w:r>
      <w:r>
        <w:rPr>
          <w:rFonts w:ascii="Arial" w:hAnsi="Arial" w:cs="Arial"/>
          <w:sz w:val="20"/>
          <w:szCs w:val="20"/>
        </w:rPr>
        <w:t xml:space="preserve">1 013 hPa, particle density </w:t>
      </w:r>
      <w:r>
        <w:rPr>
          <w:rFonts w:ascii="Symbol" w:hAnsi="Symbol"/>
          <w:sz w:val="20"/>
          <w:szCs w:val="20"/>
        </w:rPr>
        <w:t xml:space="preserve">ρ = </w:t>
      </w:r>
      <w:r>
        <w:rPr>
          <w:rFonts w:ascii="Arial" w:hAnsi="Arial" w:cs="Arial"/>
          <w:sz w:val="20"/>
          <w:szCs w:val="20"/>
        </w:rPr>
        <w:t>1000 kg/m</w:t>
      </w:r>
      <w:r>
        <w:rPr>
          <w:rFonts w:ascii="Arial" w:hAnsi="Arial" w:cs="Arial"/>
          <w:sz w:val="20"/>
          <w:szCs w:val="20"/>
          <w:lang w:val="vi-VN"/>
        </w:rPr>
        <w:t>3</w:t>
      </w:r>
      <w:r>
        <w:rPr>
          <w:rFonts w:ascii="Arial" w:hAnsi="Arial" w:cs="Arial"/>
          <w:sz w:val="20"/>
          <w:szCs w:val="20"/>
        </w:rPr>
        <w:t xml:space="preserve">. </w:t>
      </w:r>
    </w:p>
    <w:p w14:paraId="296389A4" w14:textId="41861C57" w:rsidR="000925C6" w:rsidRDefault="000925C6" w:rsidP="00CB3CEF">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rPr>
        <w:t xml:space="preserve">The coagulation half-life </w:t>
      </w:r>
      <w:r>
        <w:rPr>
          <w:rFonts w:ascii="TimesNewRoman,Italic" w:hAnsi="TimesNewRoman,Italic"/>
          <w:sz w:val="20"/>
          <w:szCs w:val="20"/>
        </w:rPr>
        <w:t>t</w:t>
      </w:r>
      <w:r>
        <w:rPr>
          <w:rFonts w:ascii="Arial" w:hAnsi="Arial" w:cs="Arial"/>
          <w:position w:val="-6"/>
          <w:sz w:val="16"/>
          <w:szCs w:val="16"/>
        </w:rPr>
        <w:t xml:space="preserve">1/2 </w:t>
      </w:r>
      <w:r>
        <w:rPr>
          <w:rFonts w:ascii="Arial" w:hAnsi="Arial" w:cs="Arial"/>
          <w:sz w:val="20"/>
          <w:szCs w:val="20"/>
        </w:rPr>
        <w:t xml:space="preserve">is the period in which the particle number concentration is reduced by half due to coagulation effects. </w:t>
      </w:r>
    </w:p>
    <w:p w14:paraId="50FA04CE" w14:textId="2D4F2045" w:rsidR="009041E3" w:rsidRDefault="009041E3" w:rsidP="00CB3CEF">
      <w:pPr>
        <w:pStyle w:val="NormalWeb"/>
        <w:spacing w:before="120" w:beforeAutospacing="0" w:after="0" w:afterAutospacing="0" w:line="312" w:lineRule="auto"/>
        <w:jc w:val="both"/>
      </w:pPr>
      <w:r w:rsidRPr="009041E3">
        <w:rPr>
          <w:noProof/>
        </w:rPr>
        <w:lastRenderedPageBreak/>
        <w:drawing>
          <wp:inline distT="0" distB="0" distL="0" distR="0" wp14:anchorId="0185CBAF" wp14:editId="04E3AC21">
            <wp:extent cx="5499100" cy="5321300"/>
            <wp:effectExtent l="0" t="0" r="0" b="0"/>
            <wp:docPr id="31" name="Picture 3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 engineering drawing&#10;&#10;Description automatically generated"/>
                    <pic:cNvPicPr/>
                  </pic:nvPicPr>
                  <pic:blipFill>
                    <a:blip r:embed="rId31"/>
                    <a:stretch>
                      <a:fillRect/>
                    </a:stretch>
                  </pic:blipFill>
                  <pic:spPr>
                    <a:xfrm>
                      <a:off x="0" y="0"/>
                      <a:ext cx="5499100" cy="5321300"/>
                    </a:xfrm>
                    <a:prstGeom prst="rect">
                      <a:avLst/>
                    </a:prstGeom>
                  </pic:spPr>
                </pic:pic>
              </a:graphicData>
            </a:graphic>
          </wp:inline>
        </w:drawing>
      </w:r>
    </w:p>
    <w:p w14:paraId="1CD402BC" w14:textId="77777777" w:rsidR="009041E3" w:rsidRPr="003940AF" w:rsidRDefault="009041E3" w:rsidP="00CB3CEF">
      <w:pPr>
        <w:spacing w:before="120" w:line="312" w:lineRule="auto"/>
        <w:jc w:val="both"/>
        <w:rPr>
          <w:color w:val="FF0000"/>
        </w:rPr>
      </w:pPr>
      <w:r w:rsidRPr="003940AF">
        <w:rPr>
          <w:rFonts w:ascii="Arial" w:hAnsi="Arial" w:cs="Arial"/>
          <w:color w:val="FF0000"/>
          <w:sz w:val="20"/>
          <w:szCs w:val="20"/>
        </w:rPr>
        <w:t>In the isokinetic case (</w:t>
      </w:r>
      <w:r w:rsidRPr="003940AF">
        <w:rPr>
          <w:rFonts w:ascii="TimesNewRoman,Italic" w:hAnsi="TimesNewRoman,Italic"/>
          <w:color w:val="FF0000"/>
          <w:sz w:val="20"/>
          <w:szCs w:val="20"/>
        </w:rPr>
        <w:t xml:space="preserve">W </w:t>
      </w:r>
      <w:r w:rsidRPr="003940AF">
        <w:rPr>
          <w:rFonts w:ascii="Symbol" w:hAnsi="Symbol"/>
          <w:color w:val="FF0000"/>
          <w:sz w:val="20"/>
          <w:szCs w:val="20"/>
        </w:rPr>
        <w:t xml:space="preserve">= </w:t>
      </w:r>
      <w:r w:rsidRPr="003940AF">
        <w:rPr>
          <w:rFonts w:ascii="TimesNewRoman,Italic" w:hAnsi="TimesNewRoman,Italic"/>
          <w:color w:val="FF0000"/>
          <w:sz w:val="20"/>
          <w:szCs w:val="20"/>
        </w:rPr>
        <w:t>V</w:t>
      </w:r>
      <w:r w:rsidRPr="003940AF">
        <w:rPr>
          <w:rFonts w:ascii="Arial" w:hAnsi="Arial" w:cs="Arial"/>
          <w:color w:val="FF0000"/>
          <w:sz w:val="20"/>
          <w:szCs w:val="20"/>
        </w:rPr>
        <w:t xml:space="preserve">), all particles in the probe cross-section enter the sampling probe and are collected. </w:t>
      </w:r>
    </w:p>
    <w:p w14:paraId="0C79A34B" w14:textId="77777777" w:rsidR="009041E3" w:rsidRPr="003940AF" w:rsidRDefault="009041E3" w:rsidP="00CB3CEF">
      <w:pPr>
        <w:spacing w:before="120" w:line="312" w:lineRule="auto"/>
        <w:jc w:val="both"/>
        <w:rPr>
          <w:color w:val="FF0000"/>
        </w:rPr>
      </w:pPr>
      <w:r w:rsidRPr="003940AF">
        <w:rPr>
          <w:rFonts w:ascii="Arial" w:hAnsi="Arial" w:cs="Arial"/>
          <w:color w:val="FF0000"/>
          <w:sz w:val="20"/>
          <w:szCs w:val="20"/>
        </w:rPr>
        <w:t>If the sample flow is too slow (</w:t>
      </w:r>
      <w:r w:rsidRPr="003940AF">
        <w:rPr>
          <w:rFonts w:ascii="TimesNewRoman,Italic" w:hAnsi="TimesNewRoman,Italic"/>
          <w:color w:val="FF0000"/>
          <w:sz w:val="20"/>
          <w:szCs w:val="20"/>
        </w:rPr>
        <w:t xml:space="preserve">W </w:t>
      </w:r>
      <w:r w:rsidRPr="003940AF">
        <w:rPr>
          <w:rFonts w:ascii="Symbol" w:hAnsi="Symbol"/>
          <w:color w:val="FF0000"/>
          <w:sz w:val="20"/>
          <w:szCs w:val="20"/>
        </w:rPr>
        <w:t xml:space="preserve">&gt; </w:t>
      </w:r>
      <w:r w:rsidRPr="003940AF">
        <w:rPr>
          <w:rFonts w:ascii="TimesNewRoman,Italic" w:hAnsi="TimesNewRoman,Italic"/>
          <w:color w:val="FF0000"/>
          <w:sz w:val="20"/>
          <w:szCs w:val="20"/>
        </w:rPr>
        <w:t>V</w:t>
      </w:r>
      <w:r w:rsidRPr="003940AF">
        <w:rPr>
          <w:rFonts w:ascii="Arial" w:hAnsi="Arial" w:cs="Arial"/>
          <w:color w:val="FF0000"/>
          <w:sz w:val="20"/>
          <w:szCs w:val="20"/>
        </w:rPr>
        <w:t xml:space="preserve">), comparatively more large particles enter the sampling probe, as they cannot follow the diverging flow lines due to their inertia. </w:t>
      </w:r>
    </w:p>
    <w:p w14:paraId="317A222E" w14:textId="77777777" w:rsidR="009041E3" w:rsidRPr="003940AF" w:rsidRDefault="009041E3" w:rsidP="00CB3CEF">
      <w:pPr>
        <w:spacing w:before="120" w:line="312" w:lineRule="auto"/>
        <w:jc w:val="both"/>
        <w:rPr>
          <w:color w:val="FF0000"/>
        </w:rPr>
      </w:pPr>
      <w:r w:rsidRPr="003940AF">
        <w:rPr>
          <w:rFonts w:ascii="Arial" w:hAnsi="Arial" w:cs="Arial"/>
          <w:color w:val="FF0000"/>
          <w:sz w:val="20"/>
          <w:szCs w:val="20"/>
        </w:rPr>
        <w:t>If the sample flow is too fast (</w:t>
      </w:r>
      <w:r w:rsidRPr="003940AF">
        <w:rPr>
          <w:rFonts w:ascii="TimesNewRoman,Italic" w:hAnsi="TimesNewRoman,Italic"/>
          <w:color w:val="FF0000"/>
          <w:sz w:val="20"/>
          <w:szCs w:val="20"/>
        </w:rPr>
        <w:t xml:space="preserve">W </w:t>
      </w:r>
      <w:r w:rsidRPr="003940AF">
        <w:rPr>
          <w:rFonts w:ascii="Symbol" w:hAnsi="Symbol"/>
          <w:color w:val="FF0000"/>
          <w:sz w:val="20"/>
          <w:szCs w:val="20"/>
        </w:rPr>
        <w:t xml:space="preserve">&lt; </w:t>
      </w:r>
      <w:r w:rsidRPr="003940AF">
        <w:rPr>
          <w:rFonts w:ascii="TimesNewRoman,Italic" w:hAnsi="TimesNewRoman,Italic"/>
          <w:color w:val="FF0000"/>
          <w:sz w:val="20"/>
          <w:szCs w:val="20"/>
        </w:rPr>
        <w:t>V</w:t>
      </w:r>
      <w:r w:rsidRPr="003940AF">
        <w:rPr>
          <w:rFonts w:ascii="Arial" w:hAnsi="Arial" w:cs="Arial"/>
          <w:color w:val="FF0000"/>
          <w:sz w:val="20"/>
          <w:szCs w:val="20"/>
        </w:rPr>
        <w:t xml:space="preserve">), comparatively more small particles enter the sampling probe, because larger particles cannot follow the converging flow lines due to their inertia, and they pass by the sampling probe. </w:t>
      </w:r>
    </w:p>
    <w:p w14:paraId="357DFF73" w14:textId="77777777" w:rsidR="009041E3" w:rsidRPr="003940AF" w:rsidRDefault="009041E3" w:rsidP="00CB3CEF">
      <w:pPr>
        <w:spacing w:before="120" w:line="312" w:lineRule="auto"/>
        <w:jc w:val="both"/>
        <w:rPr>
          <w:color w:val="FF0000"/>
        </w:rPr>
      </w:pPr>
      <w:r w:rsidRPr="003940AF">
        <w:rPr>
          <w:rFonts w:ascii="Arial" w:hAnsi="Arial" w:cs="Arial"/>
          <w:color w:val="FF0000"/>
          <w:sz w:val="20"/>
          <w:szCs w:val="20"/>
        </w:rPr>
        <w:t xml:space="preserve">When using two particle counters or two sampling probes for comparative measurements, the isokinetic sampling error must be similar for both. </w:t>
      </w:r>
    </w:p>
    <w:p w14:paraId="4F95B178" w14:textId="3DBDB638" w:rsidR="009041E3" w:rsidRDefault="009041E3" w:rsidP="00CB3CEF">
      <w:pPr>
        <w:spacing w:before="120" w:line="312" w:lineRule="auto"/>
        <w:jc w:val="both"/>
      </w:pPr>
      <w:r>
        <w:br w:type="page"/>
      </w:r>
    </w:p>
    <w:p w14:paraId="492BE825" w14:textId="0071801C" w:rsidR="009041E3" w:rsidRPr="009041E3" w:rsidRDefault="009041E3" w:rsidP="00CB3CEF">
      <w:pPr>
        <w:spacing w:before="120" w:line="312" w:lineRule="auto"/>
        <w:jc w:val="center"/>
        <w:rPr>
          <w:b/>
          <w:bCs/>
        </w:rPr>
      </w:pPr>
      <w:r w:rsidRPr="009041E3">
        <w:rPr>
          <w:rFonts w:ascii="Arial,Bold" w:hAnsi="Arial,Bold"/>
          <w:b/>
          <w:bCs/>
          <w:sz w:val="28"/>
          <w:szCs w:val="28"/>
        </w:rPr>
        <w:lastRenderedPageBreak/>
        <w:t>Annex E</w:t>
      </w:r>
    </w:p>
    <w:p w14:paraId="3475A544" w14:textId="1D4C5850" w:rsidR="009041E3" w:rsidRPr="009041E3" w:rsidRDefault="009041E3" w:rsidP="00CB3CEF">
      <w:pPr>
        <w:spacing w:before="120" w:line="312" w:lineRule="auto"/>
        <w:jc w:val="center"/>
        <w:rPr>
          <w:b/>
          <w:bCs/>
        </w:rPr>
      </w:pPr>
      <w:r w:rsidRPr="009041E3">
        <w:rPr>
          <w:rFonts w:ascii="Arial" w:hAnsi="Arial" w:cs="Arial"/>
          <w:b/>
          <w:bCs/>
          <w:sz w:val="28"/>
          <w:szCs w:val="28"/>
        </w:rPr>
        <w:t>(informative)</w:t>
      </w:r>
    </w:p>
    <w:p w14:paraId="2051E2AB" w14:textId="1722CD0B" w:rsidR="009041E3" w:rsidRDefault="009041E3" w:rsidP="00CB3CEF">
      <w:pPr>
        <w:spacing w:before="120" w:line="312" w:lineRule="auto"/>
        <w:jc w:val="center"/>
        <w:rPr>
          <w:rFonts w:ascii="Arial,Bold" w:hAnsi="Arial,Bold"/>
          <w:b/>
          <w:bCs/>
          <w:sz w:val="28"/>
          <w:szCs w:val="28"/>
        </w:rPr>
      </w:pPr>
      <w:r w:rsidRPr="009041E3">
        <w:rPr>
          <w:rFonts w:ascii="Arial,Bold" w:hAnsi="Arial,Bold"/>
          <w:b/>
          <w:bCs/>
          <w:sz w:val="28"/>
          <w:szCs w:val="28"/>
        </w:rPr>
        <w:t>Example of an LSAS calibration with DEMS-classified PSL particles</w:t>
      </w:r>
    </w:p>
    <w:p w14:paraId="2F78EC55" w14:textId="77777777" w:rsidR="00BB37B7" w:rsidRDefault="00BB37B7" w:rsidP="00CB3CEF">
      <w:pPr>
        <w:pStyle w:val="NormalWeb"/>
        <w:spacing w:before="120" w:beforeAutospacing="0" w:after="0" w:afterAutospacing="0" w:line="312" w:lineRule="auto"/>
        <w:jc w:val="center"/>
        <w:rPr>
          <w:rFonts w:ascii="Arial" w:hAnsi="Arial" w:cs="Arial"/>
          <w:sz w:val="20"/>
          <w:szCs w:val="20"/>
        </w:rPr>
      </w:pPr>
      <w:r w:rsidRPr="00BB37B7">
        <w:rPr>
          <w:b/>
          <w:bCs/>
          <w:noProof/>
        </w:rPr>
        <w:drawing>
          <wp:inline distT="0" distB="0" distL="0" distR="0" wp14:anchorId="62FAB8F2" wp14:editId="47960E54">
            <wp:extent cx="3860800" cy="3860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60800" cy="3860800"/>
                    </a:xfrm>
                    <a:prstGeom prst="rect">
                      <a:avLst/>
                    </a:prstGeom>
                  </pic:spPr>
                </pic:pic>
              </a:graphicData>
            </a:graphic>
          </wp:inline>
        </w:drawing>
      </w:r>
    </w:p>
    <w:p w14:paraId="4F14432C" w14:textId="5BCF017C" w:rsidR="00BB37B7" w:rsidRPr="00BB37B7" w:rsidRDefault="00BB37B7" w:rsidP="00CB3CEF">
      <w:pPr>
        <w:pStyle w:val="NormalWeb"/>
        <w:spacing w:before="120" w:beforeAutospacing="0" w:after="0" w:afterAutospacing="0" w:line="312" w:lineRule="auto"/>
        <w:jc w:val="both"/>
      </w:pPr>
      <w:r w:rsidRPr="00BB37B7">
        <w:rPr>
          <w:rFonts w:ascii="Arial" w:hAnsi="Arial" w:cs="Arial"/>
          <w:sz w:val="20"/>
          <w:szCs w:val="20"/>
        </w:rPr>
        <w:t xml:space="preserve">In Figure E.1 a) and b), the measured size distributions of three different polystyrene latex (PSL) aerosols are reported. The PSL suspensions (0,2 μm; 0,34 μm; 0,5 μm) were aerosolized in each case in a separate generator and were supplied directly to an LSAS as shown in Figure E.2 a). It can be clearly seen from the shape of the cumulative count in Figure E.1 a) that there are finer particles present in the aerosol in addition to the latex particles. As is known, the nebulization of PL suspensions does not generate an exclusive monodisperse latex aerosol, since the stabilizers in the suspension are also nebulized and measured (see Figure B.1). This provides an explanation for the fine particles seen in Figure E.1 a). However, it is also possible that the fine particles represented in the curve could be due to a residual border zone error of the measuring system. </w:t>
      </w:r>
    </w:p>
    <w:p w14:paraId="5761D94E" w14:textId="77777777" w:rsidR="00BB37B7" w:rsidRPr="00BB37B7" w:rsidRDefault="00BB37B7" w:rsidP="00CB3CEF">
      <w:pPr>
        <w:spacing w:before="120" w:line="312" w:lineRule="auto"/>
        <w:jc w:val="both"/>
      </w:pPr>
      <w:r w:rsidRPr="00BB37B7">
        <w:rPr>
          <w:rFonts w:ascii="Arial" w:hAnsi="Arial" w:cs="Arial"/>
          <w:sz w:val="20"/>
          <w:szCs w:val="20"/>
        </w:rPr>
        <w:t xml:space="preserve">In a separate test, the three different latex aerosols were classified through a Differential Electrical Mobility Spectrometer (DEMS) before being measured with the LSAS [Figure E.2 b)]. The results are reported in Figure E.1 b). It can be clearly seen that the LSAS did not measure any fine particles in this case. Therefore, the fine particles were residue from the latex suspension which were removed from the distribution by the DEMS and the LSAS correctly measured the latex aerosol, which was contaminated with fine particles, as reported in Figure E.1 a). </w:t>
      </w:r>
    </w:p>
    <w:p w14:paraId="2D20D4CC" w14:textId="73F1643C" w:rsidR="00BB37B7" w:rsidRDefault="00BB37B7" w:rsidP="00CB3CEF">
      <w:pPr>
        <w:spacing w:before="120" w:line="312" w:lineRule="auto"/>
        <w:jc w:val="both"/>
        <w:rPr>
          <w:b/>
          <w:bCs/>
        </w:rPr>
      </w:pPr>
      <w:r w:rsidRPr="00BB37B7">
        <w:rPr>
          <w:b/>
          <w:bCs/>
          <w:noProof/>
        </w:rPr>
        <w:lastRenderedPageBreak/>
        <w:drawing>
          <wp:inline distT="0" distB="0" distL="0" distR="0" wp14:anchorId="47C76FBB" wp14:editId="491634B8">
            <wp:extent cx="5702300" cy="1752600"/>
            <wp:effectExtent l="0" t="0" r="0" b="0"/>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33"/>
                    <a:stretch>
                      <a:fillRect/>
                    </a:stretch>
                  </pic:blipFill>
                  <pic:spPr>
                    <a:xfrm>
                      <a:off x="0" y="0"/>
                      <a:ext cx="5702300" cy="1752600"/>
                    </a:xfrm>
                    <a:prstGeom prst="rect">
                      <a:avLst/>
                    </a:prstGeom>
                  </pic:spPr>
                </pic:pic>
              </a:graphicData>
            </a:graphic>
          </wp:inline>
        </w:drawing>
      </w:r>
    </w:p>
    <w:p w14:paraId="062CF6B8" w14:textId="77777777" w:rsidR="00BB37B7" w:rsidRPr="00BB37B7" w:rsidRDefault="00BB37B7" w:rsidP="00CB3CEF">
      <w:pPr>
        <w:spacing w:before="120" w:line="312" w:lineRule="auto"/>
        <w:jc w:val="both"/>
      </w:pPr>
      <w:r w:rsidRPr="00BB37B7">
        <w:rPr>
          <w:rFonts w:ascii="Arial" w:hAnsi="Arial" w:cs="Arial"/>
          <w:sz w:val="20"/>
          <w:szCs w:val="20"/>
        </w:rPr>
        <w:t xml:space="preserve">The slope of the cumulative curve is a measure for the particle size resolution of an LSAS. </w:t>
      </w:r>
    </w:p>
    <w:p w14:paraId="0601ABBE" w14:textId="77777777" w:rsidR="00BB37B7" w:rsidRPr="00BB37B7" w:rsidRDefault="00BB37B7" w:rsidP="00CB3CEF">
      <w:pPr>
        <w:spacing w:before="120" w:line="312" w:lineRule="auto"/>
        <w:jc w:val="both"/>
      </w:pPr>
      <w:r w:rsidRPr="00BB37B7">
        <w:rPr>
          <w:rFonts w:ascii="Arial" w:hAnsi="Arial" w:cs="Arial"/>
          <w:sz w:val="20"/>
          <w:szCs w:val="20"/>
        </w:rPr>
        <w:t xml:space="preserve">The position of the cumulative curve at the value 0,5 on the ordinate provides information on the sizing accuracy of the LSAS. </w:t>
      </w:r>
    </w:p>
    <w:p w14:paraId="092642A9" w14:textId="77777777" w:rsidR="00BB37B7" w:rsidRPr="00BB37B7" w:rsidRDefault="00BB37B7" w:rsidP="00CB3CEF">
      <w:pPr>
        <w:spacing w:before="120" w:line="312" w:lineRule="auto"/>
        <w:jc w:val="both"/>
      </w:pPr>
      <w:r w:rsidRPr="00BB37B7">
        <w:rPr>
          <w:rFonts w:ascii="Arial" w:hAnsi="Arial" w:cs="Arial"/>
          <w:sz w:val="20"/>
          <w:szCs w:val="20"/>
        </w:rPr>
        <w:t xml:space="preserve">The larger the border zone error, the poorer the particle size resolution and the sizing accuracy. </w:t>
      </w:r>
    </w:p>
    <w:p w14:paraId="0E9F597F" w14:textId="671F038B" w:rsidR="003B22D4" w:rsidRDefault="003B22D4" w:rsidP="00CB3CEF">
      <w:pPr>
        <w:spacing w:before="120" w:line="312" w:lineRule="auto"/>
        <w:jc w:val="both"/>
        <w:rPr>
          <w:b/>
          <w:bCs/>
        </w:rPr>
      </w:pPr>
      <w:r>
        <w:rPr>
          <w:b/>
          <w:bCs/>
        </w:rPr>
        <w:br w:type="page"/>
      </w:r>
    </w:p>
    <w:p w14:paraId="31548689" w14:textId="272A392F" w:rsidR="003B22D4" w:rsidRPr="00CB3CEF" w:rsidRDefault="003B22D4" w:rsidP="00CB3CEF">
      <w:pPr>
        <w:pStyle w:val="NormalWeb"/>
        <w:spacing w:before="120" w:beforeAutospacing="0" w:after="0" w:afterAutospacing="0" w:line="312" w:lineRule="auto"/>
        <w:jc w:val="center"/>
        <w:rPr>
          <w:b/>
          <w:bCs/>
        </w:rPr>
      </w:pPr>
      <w:r w:rsidRPr="00CB3CEF">
        <w:rPr>
          <w:rFonts w:ascii="Arial,Bold" w:hAnsi="Arial,Bold"/>
          <w:b/>
          <w:bCs/>
          <w:sz w:val="28"/>
          <w:szCs w:val="28"/>
        </w:rPr>
        <w:lastRenderedPageBreak/>
        <w:t>Bibliography</w:t>
      </w:r>
    </w:p>
    <w:p w14:paraId="12B9F529"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 xml:space="preserve">[1]  ISO 2395:1990, </w:t>
      </w:r>
      <w:r>
        <w:rPr>
          <w:rFonts w:ascii="Arial,Italic" w:hAnsi="Arial,Italic"/>
          <w:sz w:val="20"/>
          <w:szCs w:val="20"/>
        </w:rPr>
        <w:t xml:space="preserve">Test sieves and test sieving — Vocabulary </w:t>
      </w:r>
    </w:p>
    <w:p w14:paraId="02FEF300"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 xml:space="preserve">[2]  ISO 4225:1994, </w:t>
      </w:r>
      <w:r>
        <w:rPr>
          <w:rFonts w:ascii="Arial,Italic" w:hAnsi="Arial,Italic"/>
          <w:sz w:val="20"/>
          <w:szCs w:val="20"/>
        </w:rPr>
        <w:t xml:space="preserve">Air quality — General aspects — Vocabulary </w:t>
      </w:r>
    </w:p>
    <w:p w14:paraId="09BCF6F5"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 xml:space="preserve">[3]  ISO 9276-1, </w:t>
      </w:r>
      <w:r>
        <w:rPr>
          <w:rFonts w:ascii="Arial,Italic" w:hAnsi="Arial,Italic"/>
          <w:sz w:val="20"/>
          <w:szCs w:val="20"/>
        </w:rPr>
        <w:t xml:space="preserve">Representation of results of particle size analysis — Part 1: Graphical representation </w:t>
      </w:r>
    </w:p>
    <w:p w14:paraId="315AD213"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 xml:space="preserve">[4]  VDI 3491 parts 1-16, </w:t>
      </w:r>
      <w:r>
        <w:rPr>
          <w:rFonts w:ascii="Arial,Italic" w:hAnsi="Arial,Italic"/>
          <w:sz w:val="20"/>
          <w:szCs w:val="20"/>
        </w:rPr>
        <w:t xml:space="preserve">Particulate matter measurement </w:t>
      </w:r>
    </w:p>
    <w:p w14:paraId="0439EECD"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 xml:space="preserve">[5]  VDI 3867 parts 1-5, </w:t>
      </w:r>
      <w:r>
        <w:rPr>
          <w:rFonts w:ascii="Arial,Italic" w:hAnsi="Arial,Italic"/>
          <w:sz w:val="20"/>
          <w:szCs w:val="20"/>
        </w:rPr>
        <w:t xml:space="preserve">Measurement of particulate matter in ambient air — Methods for characterising test aerosols </w:t>
      </w:r>
    </w:p>
    <w:p w14:paraId="3D8AD2C7"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[6]  </w:t>
      </w:r>
      <w:r>
        <w:rPr>
          <w:rFonts w:ascii="Arial,Italic" w:hAnsi="Arial,Italic"/>
          <w:sz w:val="20"/>
          <w:szCs w:val="20"/>
        </w:rPr>
        <w:t>Aerosol Measurement — Principles, Techniques and Applications</w:t>
      </w:r>
      <w:r>
        <w:rPr>
          <w:rFonts w:ascii="Arial" w:hAnsi="Arial" w:cs="Arial"/>
          <w:sz w:val="20"/>
          <w:szCs w:val="20"/>
        </w:rPr>
        <w:t xml:space="preserve">, 2nd ed., Chapters 15 and 16 (ed. Baron, P.A. and Willeke, K.), John Wiley and Sons, Inc., New York, 2001 </w:t>
      </w:r>
    </w:p>
    <w:p w14:paraId="11C4E324"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[7]  B</w:t>
      </w:r>
      <w:r>
        <w:rPr>
          <w:rFonts w:ascii="Arial" w:hAnsi="Arial" w:cs="Arial"/>
          <w:sz w:val="16"/>
          <w:szCs w:val="16"/>
        </w:rPr>
        <w:t>ACH</w:t>
      </w:r>
      <w:r>
        <w:rPr>
          <w:rFonts w:ascii="Arial" w:hAnsi="Arial" w:cs="Arial"/>
          <w:sz w:val="20"/>
          <w:szCs w:val="20"/>
        </w:rPr>
        <w:t>, B. and S</w:t>
      </w:r>
      <w:r>
        <w:rPr>
          <w:rFonts w:ascii="Arial" w:hAnsi="Arial" w:cs="Arial"/>
          <w:sz w:val="16"/>
          <w:szCs w:val="16"/>
        </w:rPr>
        <w:t>CHMIDT</w:t>
      </w:r>
      <w:r>
        <w:rPr>
          <w:rFonts w:ascii="Arial" w:hAnsi="Arial" w:cs="Arial"/>
          <w:sz w:val="20"/>
          <w:szCs w:val="20"/>
        </w:rPr>
        <w:t xml:space="preserve">, E. Influence of leaks in surface filters on particle emissions/ Einfluss von Fehlstellen in Oberflächenfiltern auf die Partikelemissionen. </w:t>
      </w:r>
      <w:r>
        <w:rPr>
          <w:rFonts w:ascii="Arial,Italic" w:hAnsi="Arial,Italic"/>
          <w:sz w:val="20"/>
          <w:szCs w:val="20"/>
        </w:rPr>
        <w:t>Gefahrstoffe — Reinhaltung der Luft</w:t>
      </w:r>
      <w:r>
        <w:rPr>
          <w:rFonts w:ascii="Arial" w:hAnsi="Arial" w:cs="Arial"/>
          <w:sz w:val="20"/>
          <w:szCs w:val="20"/>
        </w:rPr>
        <w:t xml:space="preserve">, </w:t>
      </w:r>
      <w:r>
        <w:rPr>
          <w:rFonts w:ascii="Arial,Bold" w:hAnsi="Arial,Bold"/>
          <w:sz w:val="20"/>
          <w:szCs w:val="20"/>
        </w:rPr>
        <w:t>65</w:t>
      </w:r>
      <w:r>
        <w:rPr>
          <w:rFonts w:ascii="Arial" w:hAnsi="Arial" w:cs="Arial"/>
          <w:sz w:val="20"/>
          <w:szCs w:val="20"/>
        </w:rPr>
        <w:t xml:space="preserve">(4), 2005 </w:t>
      </w:r>
    </w:p>
    <w:p w14:paraId="494A98C5"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[8]  B</w:t>
      </w:r>
      <w:r>
        <w:rPr>
          <w:rFonts w:ascii="Arial" w:hAnsi="Arial" w:cs="Arial"/>
          <w:sz w:val="16"/>
          <w:szCs w:val="16"/>
        </w:rPr>
        <w:t>INNIG</w:t>
      </w:r>
      <w:r>
        <w:rPr>
          <w:rFonts w:ascii="Arial" w:hAnsi="Arial" w:cs="Arial"/>
          <w:sz w:val="20"/>
          <w:szCs w:val="20"/>
        </w:rPr>
        <w:t>, J., M</w:t>
      </w:r>
      <w:r>
        <w:rPr>
          <w:rFonts w:ascii="Arial" w:hAnsi="Arial" w:cs="Arial"/>
          <w:sz w:val="16"/>
          <w:szCs w:val="16"/>
        </w:rPr>
        <w:t>EYER</w:t>
      </w:r>
      <w:r>
        <w:rPr>
          <w:rFonts w:ascii="Arial" w:hAnsi="Arial" w:cs="Arial"/>
          <w:sz w:val="20"/>
          <w:szCs w:val="20"/>
        </w:rPr>
        <w:t>, J. and K</w:t>
      </w:r>
      <w:r>
        <w:rPr>
          <w:rFonts w:ascii="Arial" w:hAnsi="Arial" w:cs="Arial"/>
          <w:sz w:val="16"/>
          <w:szCs w:val="16"/>
        </w:rPr>
        <w:t>ASPER</w:t>
      </w:r>
      <w:r>
        <w:rPr>
          <w:rFonts w:ascii="Arial" w:hAnsi="Arial" w:cs="Arial"/>
          <w:sz w:val="20"/>
          <w:szCs w:val="20"/>
        </w:rPr>
        <w:t xml:space="preserve">, G. Integration of cyclones and an optical particle counter into a filter tester VDI-3926/Type1 to characterize PM2.5 emissions from pulse-jet cleaned filter media. </w:t>
      </w:r>
      <w:r>
        <w:rPr>
          <w:rFonts w:ascii="Arial,Italic" w:hAnsi="Arial,Italic"/>
          <w:sz w:val="20"/>
          <w:szCs w:val="20"/>
        </w:rPr>
        <w:t>Gefahrstoffe - Reinhaltung der Luft</w:t>
      </w:r>
      <w:r>
        <w:rPr>
          <w:rFonts w:ascii="Arial" w:hAnsi="Arial" w:cs="Arial"/>
          <w:sz w:val="20"/>
          <w:szCs w:val="20"/>
        </w:rPr>
        <w:t xml:space="preserve">, </w:t>
      </w:r>
      <w:r>
        <w:rPr>
          <w:rFonts w:ascii="Arial,Bold" w:hAnsi="Arial,Bold"/>
          <w:sz w:val="20"/>
          <w:szCs w:val="20"/>
        </w:rPr>
        <w:t>65</w:t>
      </w:r>
      <w:r>
        <w:rPr>
          <w:rFonts w:ascii="Arial" w:hAnsi="Arial" w:cs="Arial"/>
          <w:sz w:val="20"/>
          <w:szCs w:val="20"/>
        </w:rPr>
        <w:t xml:space="preserve">(4), 2005 </w:t>
      </w:r>
    </w:p>
    <w:p w14:paraId="4DD39C5A"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[9]  B</w:t>
      </w:r>
      <w:r>
        <w:rPr>
          <w:rFonts w:ascii="Arial" w:hAnsi="Arial" w:cs="Arial"/>
          <w:sz w:val="16"/>
          <w:szCs w:val="16"/>
        </w:rPr>
        <w:t>ITTERMANN</w:t>
      </w:r>
      <w:r>
        <w:rPr>
          <w:rFonts w:ascii="Arial" w:hAnsi="Arial" w:cs="Arial"/>
          <w:sz w:val="20"/>
          <w:szCs w:val="20"/>
        </w:rPr>
        <w:t>, H., S</w:t>
      </w:r>
      <w:r>
        <w:rPr>
          <w:rFonts w:ascii="Arial" w:hAnsi="Arial" w:cs="Arial"/>
          <w:sz w:val="16"/>
          <w:szCs w:val="16"/>
        </w:rPr>
        <w:t>EITZ</w:t>
      </w:r>
      <w:r>
        <w:rPr>
          <w:rFonts w:ascii="Arial" w:hAnsi="Arial" w:cs="Arial"/>
          <w:sz w:val="20"/>
          <w:szCs w:val="20"/>
        </w:rPr>
        <w:t>, M., M</w:t>
      </w:r>
      <w:r>
        <w:rPr>
          <w:rFonts w:ascii="Arial" w:hAnsi="Arial" w:cs="Arial"/>
          <w:sz w:val="16"/>
          <w:szCs w:val="16"/>
        </w:rPr>
        <w:t>ÖLTER</w:t>
      </w:r>
      <w:r>
        <w:rPr>
          <w:rFonts w:ascii="Arial" w:hAnsi="Arial" w:cs="Arial"/>
          <w:sz w:val="20"/>
          <w:szCs w:val="20"/>
        </w:rPr>
        <w:t>, L. and S</w:t>
      </w:r>
      <w:r>
        <w:rPr>
          <w:rFonts w:ascii="Arial" w:hAnsi="Arial" w:cs="Arial"/>
          <w:sz w:val="16"/>
          <w:szCs w:val="16"/>
        </w:rPr>
        <w:t>CHMIDT</w:t>
      </w:r>
      <w:r>
        <w:rPr>
          <w:rFonts w:ascii="Arial" w:hAnsi="Arial" w:cs="Arial"/>
          <w:sz w:val="20"/>
          <w:szCs w:val="20"/>
        </w:rPr>
        <w:t xml:space="preserve">, M. Determining Fractional Efficiency in CAFs. </w:t>
      </w:r>
      <w:r>
        <w:rPr>
          <w:rFonts w:ascii="Arial,Italic" w:hAnsi="Arial,Italic"/>
          <w:sz w:val="20"/>
          <w:szCs w:val="20"/>
        </w:rPr>
        <w:t>Filtration &amp; Separation</w:t>
      </w:r>
      <w:r>
        <w:rPr>
          <w:rFonts w:ascii="Arial" w:hAnsi="Arial" w:cs="Arial"/>
          <w:sz w:val="20"/>
          <w:szCs w:val="20"/>
        </w:rPr>
        <w:t xml:space="preserve">, </w:t>
      </w:r>
      <w:r>
        <w:rPr>
          <w:rFonts w:ascii="Arial,Bold" w:hAnsi="Arial,Bold"/>
          <w:sz w:val="20"/>
          <w:szCs w:val="20"/>
        </w:rPr>
        <w:t>43</w:t>
      </w:r>
      <w:r>
        <w:rPr>
          <w:rFonts w:ascii="Arial" w:hAnsi="Arial" w:cs="Arial"/>
          <w:sz w:val="20"/>
          <w:szCs w:val="20"/>
        </w:rPr>
        <w:t xml:space="preserve">(10), December 2006, pp. 18-21 </w:t>
      </w:r>
    </w:p>
    <w:p w14:paraId="4A21F9EB"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[10]  B</w:t>
      </w:r>
      <w:r>
        <w:rPr>
          <w:rFonts w:ascii="Arial" w:hAnsi="Arial" w:cs="Arial"/>
          <w:sz w:val="16"/>
          <w:szCs w:val="16"/>
        </w:rPr>
        <w:t>OTTINGER</w:t>
      </w:r>
      <w:r>
        <w:rPr>
          <w:rFonts w:ascii="Arial" w:hAnsi="Arial" w:cs="Arial"/>
          <w:sz w:val="20"/>
          <w:szCs w:val="20"/>
        </w:rPr>
        <w:t>, M. and U</w:t>
      </w:r>
      <w:r>
        <w:rPr>
          <w:rFonts w:ascii="Arial" w:hAnsi="Arial" w:cs="Arial"/>
          <w:sz w:val="16"/>
          <w:szCs w:val="16"/>
        </w:rPr>
        <w:t>MHAUER</w:t>
      </w:r>
      <w:r>
        <w:rPr>
          <w:rFonts w:ascii="Arial" w:hAnsi="Arial" w:cs="Arial"/>
          <w:sz w:val="20"/>
          <w:szCs w:val="20"/>
        </w:rPr>
        <w:t xml:space="preserve">, H. Single Particle Light Scattering Size Analysis: Quantification and Elimination of the Effect of Particle Shape and Structure. </w:t>
      </w:r>
      <w:r>
        <w:rPr>
          <w:rFonts w:ascii="Arial,Italic" w:hAnsi="Arial,Italic"/>
          <w:sz w:val="20"/>
          <w:szCs w:val="20"/>
        </w:rPr>
        <w:t>Particle &amp; Particle Systems Characterization</w:t>
      </w:r>
      <w:r>
        <w:rPr>
          <w:rFonts w:ascii="Arial" w:hAnsi="Arial" w:cs="Arial"/>
          <w:sz w:val="20"/>
          <w:szCs w:val="20"/>
        </w:rPr>
        <w:t xml:space="preserve">, </w:t>
      </w:r>
      <w:r>
        <w:rPr>
          <w:rFonts w:ascii="Arial,Bold" w:hAnsi="Arial,Bold"/>
          <w:sz w:val="20"/>
          <w:szCs w:val="20"/>
        </w:rPr>
        <w:t>6</w:t>
      </w:r>
      <w:r>
        <w:rPr>
          <w:rFonts w:ascii="Arial" w:hAnsi="Arial" w:cs="Arial"/>
          <w:sz w:val="20"/>
          <w:szCs w:val="20"/>
        </w:rPr>
        <w:t xml:space="preserve">, 1989 </w:t>
      </w:r>
    </w:p>
    <w:p w14:paraId="147D8251"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[11]  F</w:t>
      </w:r>
      <w:r>
        <w:rPr>
          <w:rFonts w:ascii="Arial" w:hAnsi="Arial" w:cs="Arial"/>
          <w:sz w:val="16"/>
          <w:szCs w:val="16"/>
        </w:rPr>
        <w:t>RIEHMELT</w:t>
      </w:r>
      <w:r>
        <w:rPr>
          <w:rFonts w:ascii="Arial" w:hAnsi="Arial" w:cs="Arial"/>
          <w:sz w:val="20"/>
          <w:szCs w:val="20"/>
        </w:rPr>
        <w:t>, R., B</w:t>
      </w:r>
      <w:r>
        <w:rPr>
          <w:rFonts w:ascii="Arial" w:hAnsi="Arial" w:cs="Arial"/>
          <w:sz w:val="16"/>
          <w:szCs w:val="16"/>
        </w:rPr>
        <w:t>ÜTTNER</w:t>
      </w:r>
      <w:r>
        <w:rPr>
          <w:rFonts w:ascii="Arial" w:hAnsi="Arial" w:cs="Arial"/>
          <w:sz w:val="20"/>
          <w:szCs w:val="20"/>
        </w:rPr>
        <w:t>, H. and E</w:t>
      </w:r>
      <w:r>
        <w:rPr>
          <w:rFonts w:ascii="Arial" w:hAnsi="Arial" w:cs="Arial"/>
          <w:sz w:val="16"/>
          <w:szCs w:val="16"/>
        </w:rPr>
        <w:t>BERT</w:t>
      </w:r>
      <w:r>
        <w:rPr>
          <w:rFonts w:ascii="Arial" w:hAnsi="Arial" w:cs="Arial"/>
          <w:sz w:val="20"/>
          <w:szCs w:val="20"/>
        </w:rPr>
        <w:t xml:space="preserve">, F. </w:t>
      </w:r>
      <w:r>
        <w:rPr>
          <w:rFonts w:ascii="Arial,Italic" w:hAnsi="Arial,Italic"/>
          <w:sz w:val="20"/>
          <w:szCs w:val="20"/>
        </w:rPr>
        <w:t xml:space="preserve">On-line Measurement of Particle Sizes and Number Concentrations: Establishment of a Combined Measuring System. </w:t>
      </w:r>
      <w:r>
        <w:rPr>
          <w:rFonts w:ascii="Arial" w:hAnsi="Arial" w:cs="Arial"/>
          <w:sz w:val="20"/>
          <w:szCs w:val="20"/>
        </w:rPr>
        <w:t xml:space="preserve">Partec 98, Nürnberg, Germany, 10-12 March 1998 </w:t>
      </w:r>
    </w:p>
    <w:p w14:paraId="2DFD1E04"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[12]  G</w:t>
      </w:r>
      <w:r>
        <w:rPr>
          <w:rFonts w:ascii="Arial" w:hAnsi="Arial" w:cs="Arial"/>
          <w:sz w:val="16"/>
          <w:szCs w:val="16"/>
        </w:rPr>
        <w:t>EBHART</w:t>
      </w:r>
      <w:r>
        <w:rPr>
          <w:rFonts w:ascii="Arial" w:hAnsi="Arial" w:cs="Arial"/>
          <w:sz w:val="20"/>
          <w:szCs w:val="20"/>
        </w:rPr>
        <w:t xml:space="preserve">, J. Performance and properties of optical particle counters. </w:t>
      </w:r>
      <w:r>
        <w:rPr>
          <w:rFonts w:ascii="Arial,Italic" w:hAnsi="Arial,Italic"/>
          <w:sz w:val="20"/>
          <w:szCs w:val="20"/>
        </w:rPr>
        <w:t>Technisches Messen</w:t>
      </w:r>
      <w:r>
        <w:rPr>
          <w:rFonts w:ascii="Arial" w:hAnsi="Arial" w:cs="Arial"/>
          <w:sz w:val="20"/>
          <w:szCs w:val="20"/>
        </w:rPr>
        <w:t xml:space="preserve">, </w:t>
      </w:r>
      <w:r>
        <w:rPr>
          <w:rFonts w:ascii="Arial,Bold" w:hAnsi="Arial,Bold"/>
          <w:sz w:val="20"/>
          <w:szCs w:val="20"/>
        </w:rPr>
        <w:t>56</w:t>
      </w:r>
      <w:r>
        <w:rPr>
          <w:rFonts w:ascii="Arial" w:hAnsi="Arial" w:cs="Arial"/>
          <w:sz w:val="20"/>
          <w:szCs w:val="20"/>
        </w:rPr>
        <w:t xml:space="preserve">, 1989, pp. 192-203 </w:t>
      </w:r>
    </w:p>
    <w:p w14:paraId="627548F5"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[13]  G</w:t>
      </w:r>
      <w:r>
        <w:rPr>
          <w:rFonts w:ascii="Arial" w:hAnsi="Arial" w:cs="Arial"/>
          <w:sz w:val="16"/>
          <w:szCs w:val="16"/>
        </w:rPr>
        <w:t>EBHARDT</w:t>
      </w:r>
      <w:r>
        <w:rPr>
          <w:rFonts w:ascii="Arial" w:hAnsi="Arial" w:cs="Arial"/>
          <w:sz w:val="20"/>
          <w:szCs w:val="20"/>
        </w:rPr>
        <w:t>, J. and A</w:t>
      </w:r>
      <w:r>
        <w:rPr>
          <w:rFonts w:ascii="Arial" w:hAnsi="Arial" w:cs="Arial"/>
          <w:sz w:val="16"/>
          <w:szCs w:val="16"/>
        </w:rPr>
        <w:t>NSELM</w:t>
      </w:r>
      <w:r>
        <w:rPr>
          <w:rFonts w:ascii="Arial" w:hAnsi="Arial" w:cs="Arial"/>
          <w:sz w:val="20"/>
          <w:szCs w:val="20"/>
        </w:rPr>
        <w:t xml:space="preserve">, A. Effect of Particle Shape on the Response of Single Particle Optical Counters. In: </w:t>
      </w:r>
      <w:r>
        <w:rPr>
          <w:rFonts w:ascii="Arial,Italic" w:hAnsi="Arial,Italic"/>
          <w:sz w:val="20"/>
          <w:szCs w:val="20"/>
        </w:rPr>
        <w:t xml:space="preserve">Optical Particle Sizing: Theory and Practice </w:t>
      </w:r>
      <w:r>
        <w:rPr>
          <w:rFonts w:ascii="Arial" w:hAnsi="Arial" w:cs="Arial"/>
          <w:sz w:val="20"/>
          <w:szCs w:val="20"/>
        </w:rPr>
        <w:t xml:space="preserve">(ed. Gouesbet, G. and Gréhan, G.), New York, 1988 </w:t>
      </w:r>
    </w:p>
    <w:p w14:paraId="487CC01C"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[14]  H</w:t>
      </w:r>
      <w:r>
        <w:rPr>
          <w:rFonts w:ascii="Arial" w:hAnsi="Arial" w:cs="Arial"/>
          <w:sz w:val="16"/>
          <w:szCs w:val="16"/>
        </w:rPr>
        <w:t>ELSPER</w:t>
      </w:r>
      <w:r>
        <w:rPr>
          <w:rFonts w:ascii="Arial" w:hAnsi="Arial" w:cs="Arial"/>
          <w:sz w:val="20"/>
          <w:szCs w:val="20"/>
        </w:rPr>
        <w:t xml:space="preserve">, C. </w:t>
      </w:r>
      <w:r>
        <w:rPr>
          <w:rFonts w:ascii="Arial,Italic" w:hAnsi="Arial,Italic"/>
          <w:sz w:val="20"/>
          <w:szCs w:val="20"/>
        </w:rPr>
        <w:t>Determination, simulation and correction of the non-ideally transient characteristic of classifying aerosol measuring procedures</w:t>
      </w:r>
      <w:r>
        <w:rPr>
          <w:rFonts w:ascii="Arial" w:hAnsi="Arial" w:cs="Arial"/>
          <w:sz w:val="20"/>
          <w:szCs w:val="20"/>
        </w:rPr>
        <w:t xml:space="preserve">. Dissertation, University Duisburg, Germany, 1981 </w:t>
      </w:r>
    </w:p>
    <w:p w14:paraId="74E2DB98"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[15]  H</w:t>
      </w:r>
      <w:r>
        <w:rPr>
          <w:rFonts w:ascii="Arial" w:hAnsi="Arial" w:cs="Arial"/>
          <w:sz w:val="16"/>
          <w:szCs w:val="16"/>
        </w:rPr>
        <w:t>EMMER</w:t>
      </w:r>
      <w:r>
        <w:rPr>
          <w:rFonts w:ascii="Arial" w:hAnsi="Arial" w:cs="Arial"/>
          <w:sz w:val="20"/>
          <w:szCs w:val="20"/>
        </w:rPr>
        <w:t>, G., U</w:t>
      </w:r>
      <w:r>
        <w:rPr>
          <w:rFonts w:ascii="Arial" w:hAnsi="Arial" w:cs="Arial"/>
          <w:sz w:val="16"/>
          <w:szCs w:val="16"/>
        </w:rPr>
        <w:t>MHAUER</w:t>
      </w:r>
      <w:r>
        <w:rPr>
          <w:rFonts w:ascii="Arial" w:hAnsi="Arial" w:cs="Arial"/>
          <w:sz w:val="20"/>
          <w:szCs w:val="20"/>
        </w:rPr>
        <w:t>, H., K</w:t>
      </w:r>
      <w:r>
        <w:rPr>
          <w:rFonts w:ascii="Arial" w:hAnsi="Arial" w:cs="Arial"/>
          <w:sz w:val="16"/>
          <w:szCs w:val="16"/>
        </w:rPr>
        <w:t>ASPER</w:t>
      </w:r>
      <w:r>
        <w:rPr>
          <w:rFonts w:ascii="Arial" w:hAnsi="Arial" w:cs="Arial"/>
          <w:sz w:val="20"/>
          <w:szCs w:val="20"/>
        </w:rPr>
        <w:t>, G. and B</w:t>
      </w:r>
      <w:r>
        <w:rPr>
          <w:rFonts w:ascii="Arial" w:hAnsi="Arial" w:cs="Arial"/>
          <w:sz w:val="16"/>
          <w:szCs w:val="16"/>
        </w:rPr>
        <w:t>ERBNER</w:t>
      </w:r>
      <w:r>
        <w:rPr>
          <w:rFonts w:ascii="Arial" w:hAnsi="Arial" w:cs="Arial"/>
          <w:sz w:val="20"/>
          <w:szCs w:val="20"/>
        </w:rPr>
        <w:t xml:space="preserve">, S. The Separation Efficiency of Ceramic Barrier Filters Determined at High Temperatures by Optical Particle Size and Concentration Measurement. In: </w:t>
      </w:r>
      <w:r>
        <w:rPr>
          <w:rFonts w:ascii="Arial,Italic" w:hAnsi="Arial,Italic"/>
          <w:sz w:val="20"/>
          <w:szCs w:val="20"/>
        </w:rPr>
        <w:t>High Temperature Gas Cleaning Vol. II</w:t>
      </w:r>
      <w:r>
        <w:rPr>
          <w:rFonts w:ascii="Arial" w:hAnsi="Arial" w:cs="Arial"/>
          <w:sz w:val="20"/>
          <w:szCs w:val="20"/>
        </w:rPr>
        <w:t xml:space="preserve">, (ed. Dittler, A., Hemmer, G. and Kasper, G.), Karlsruhe, 1999 </w:t>
      </w:r>
    </w:p>
    <w:p w14:paraId="3E0F45DD"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[16]  H</w:t>
      </w:r>
      <w:r>
        <w:rPr>
          <w:rFonts w:ascii="Arial" w:hAnsi="Arial" w:cs="Arial"/>
          <w:sz w:val="16"/>
          <w:szCs w:val="16"/>
        </w:rPr>
        <w:t>ESS</w:t>
      </w:r>
      <w:r>
        <w:rPr>
          <w:rFonts w:ascii="Arial" w:hAnsi="Arial" w:cs="Arial"/>
          <w:sz w:val="20"/>
          <w:szCs w:val="20"/>
        </w:rPr>
        <w:t>,W.F. and M</w:t>
      </w:r>
      <w:r>
        <w:rPr>
          <w:rFonts w:ascii="Arial" w:hAnsi="Arial" w:cs="Arial"/>
          <w:sz w:val="16"/>
          <w:szCs w:val="16"/>
        </w:rPr>
        <w:t>ATSCHKE</w:t>
      </w:r>
      <w:r>
        <w:rPr>
          <w:rFonts w:ascii="Arial" w:hAnsi="Arial" w:cs="Arial"/>
          <w:sz w:val="20"/>
          <w:szCs w:val="20"/>
        </w:rPr>
        <w:t xml:space="preserve">,C. Comparison of two scattered light particle counters in practical application in a dust removal test stand. </w:t>
      </w:r>
      <w:r>
        <w:rPr>
          <w:rFonts w:ascii="Arial,Italic" w:hAnsi="Arial,Italic"/>
          <w:sz w:val="20"/>
          <w:szCs w:val="20"/>
        </w:rPr>
        <w:t>F &amp; S International Edition</w:t>
      </w:r>
      <w:r>
        <w:rPr>
          <w:rFonts w:ascii="Arial" w:hAnsi="Arial" w:cs="Arial"/>
          <w:sz w:val="20"/>
          <w:szCs w:val="20"/>
        </w:rPr>
        <w:t xml:space="preserve">, No. 5, May 2005 </w:t>
      </w:r>
    </w:p>
    <w:p w14:paraId="6AF7FBA3" w14:textId="467D7993" w:rsidR="003B22D4" w:rsidRPr="003B22D4" w:rsidRDefault="003B22D4" w:rsidP="005E6B90">
      <w:pPr>
        <w:pStyle w:val="NormalWeb"/>
        <w:spacing w:before="120" w:beforeAutospacing="0" w:after="0" w:afterAutospacing="0" w:line="312" w:lineRule="auto"/>
        <w:jc w:val="both"/>
      </w:pPr>
      <w:r>
        <w:rPr>
          <w:rFonts w:ascii="Arial" w:hAnsi="Arial" w:cs="Arial"/>
          <w:sz w:val="20"/>
          <w:szCs w:val="20"/>
        </w:rPr>
        <w:t>[17]  H</w:t>
      </w:r>
      <w:r>
        <w:rPr>
          <w:rFonts w:ascii="Arial" w:hAnsi="Arial" w:cs="Arial"/>
          <w:sz w:val="16"/>
          <w:szCs w:val="16"/>
        </w:rPr>
        <w:t>INDS</w:t>
      </w:r>
      <w:r>
        <w:rPr>
          <w:rFonts w:ascii="Arial" w:hAnsi="Arial" w:cs="Arial"/>
          <w:sz w:val="20"/>
          <w:szCs w:val="20"/>
        </w:rPr>
        <w:t xml:space="preserve">, W.C. </w:t>
      </w:r>
      <w:r>
        <w:rPr>
          <w:rFonts w:ascii="Arial,Italic" w:hAnsi="Arial,Italic"/>
          <w:sz w:val="20"/>
          <w:szCs w:val="20"/>
        </w:rPr>
        <w:t>Aerosol Technology — Properties, Behaviour and Measurement of Airborne Particles</w:t>
      </w:r>
      <w:r>
        <w:rPr>
          <w:rFonts w:ascii="Arial" w:hAnsi="Arial" w:cs="Arial"/>
          <w:sz w:val="20"/>
          <w:szCs w:val="20"/>
        </w:rPr>
        <w:t xml:space="preserve">, 2nd edition, Chapter 16. Wiley-Interscience Publication, New York, 1999 </w:t>
      </w:r>
    </w:p>
    <w:p w14:paraId="69A36F66"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lastRenderedPageBreak/>
        <w:t>[18]  K</w:t>
      </w:r>
      <w:r>
        <w:rPr>
          <w:rFonts w:ascii="Arial" w:hAnsi="Arial" w:cs="Arial"/>
          <w:sz w:val="16"/>
          <w:szCs w:val="16"/>
        </w:rPr>
        <w:t>ANAOKA</w:t>
      </w:r>
      <w:r>
        <w:rPr>
          <w:rFonts w:ascii="Arial" w:hAnsi="Arial" w:cs="Arial"/>
          <w:sz w:val="20"/>
          <w:szCs w:val="20"/>
        </w:rPr>
        <w:t>, C., K</w:t>
      </w:r>
      <w:r>
        <w:rPr>
          <w:rFonts w:ascii="Arial" w:hAnsi="Arial" w:cs="Arial"/>
          <w:sz w:val="16"/>
          <w:szCs w:val="16"/>
        </w:rPr>
        <w:t>ISHIMA</w:t>
      </w:r>
      <w:r>
        <w:rPr>
          <w:rFonts w:ascii="Arial" w:hAnsi="Arial" w:cs="Arial"/>
          <w:sz w:val="20"/>
          <w:szCs w:val="20"/>
        </w:rPr>
        <w:t>, T. and F</w:t>
      </w:r>
      <w:r>
        <w:rPr>
          <w:rFonts w:ascii="Arial" w:hAnsi="Arial" w:cs="Arial"/>
          <w:sz w:val="16"/>
          <w:szCs w:val="16"/>
        </w:rPr>
        <w:t>URUUCHI</w:t>
      </w:r>
      <w:r>
        <w:rPr>
          <w:rFonts w:ascii="Arial" w:hAnsi="Arial" w:cs="Arial"/>
          <w:sz w:val="20"/>
          <w:szCs w:val="20"/>
        </w:rPr>
        <w:t xml:space="preserve">, M. Accumulation and release of dust from rigid ceramic filter element. In: </w:t>
      </w:r>
      <w:r>
        <w:rPr>
          <w:rFonts w:ascii="Arial,Italic" w:hAnsi="Arial,Italic"/>
          <w:sz w:val="20"/>
          <w:szCs w:val="20"/>
        </w:rPr>
        <w:t xml:space="preserve">High Temperature Gas Cleaning </w:t>
      </w:r>
      <w:r>
        <w:rPr>
          <w:rFonts w:ascii="Arial" w:hAnsi="Arial" w:cs="Arial"/>
          <w:sz w:val="20"/>
          <w:szCs w:val="20"/>
        </w:rPr>
        <w:t xml:space="preserve">(ed. Schmidt, E., Gäng, P., Pilz, T. and Dittler, A.), Institut für Mechanische Verfahrenstechnik und Mechanik, Karlsruhe, 1996 </w:t>
      </w:r>
    </w:p>
    <w:p w14:paraId="3DF58960"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[19]  L</w:t>
      </w:r>
      <w:r>
        <w:rPr>
          <w:rFonts w:ascii="Arial" w:hAnsi="Arial" w:cs="Arial"/>
          <w:sz w:val="16"/>
          <w:szCs w:val="16"/>
        </w:rPr>
        <w:t>INDENTHAL</w:t>
      </w:r>
      <w:r>
        <w:rPr>
          <w:rFonts w:ascii="Arial" w:hAnsi="Arial" w:cs="Arial"/>
          <w:sz w:val="20"/>
          <w:szCs w:val="20"/>
        </w:rPr>
        <w:t>, G. and M</w:t>
      </w:r>
      <w:r>
        <w:rPr>
          <w:rFonts w:ascii="Arial" w:hAnsi="Arial" w:cs="Arial"/>
          <w:sz w:val="16"/>
          <w:szCs w:val="16"/>
        </w:rPr>
        <w:t>ÖLTER</w:t>
      </w:r>
      <w:r>
        <w:rPr>
          <w:rFonts w:ascii="Arial" w:hAnsi="Arial" w:cs="Arial"/>
          <w:sz w:val="20"/>
          <w:szCs w:val="20"/>
        </w:rPr>
        <w:t xml:space="preserve">, L. </w:t>
      </w:r>
      <w:r>
        <w:rPr>
          <w:rFonts w:ascii="Arial,Italic" w:hAnsi="Arial,Italic"/>
          <w:sz w:val="20"/>
          <w:szCs w:val="20"/>
        </w:rPr>
        <w:t>New White-Light Single-Particle Counter — Border Zone Error nearly Eliminated</w:t>
      </w:r>
      <w:r>
        <w:rPr>
          <w:rFonts w:ascii="Arial" w:hAnsi="Arial" w:cs="Arial"/>
          <w:sz w:val="20"/>
          <w:szCs w:val="20"/>
        </w:rPr>
        <w:t xml:space="preserve">. Partec 98, Nürnberg, Germany, 10-12 March 1998 </w:t>
      </w:r>
    </w:p>
    <w:p w14:paraId="0FA4023E"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[20]  M</w:t>
      </w:r>
      <w:r>
        <w:rPr>
          <w:rFonts w:ascii="Arial" w:hAnsi="Arial" w:cs="Arial"/>
          <w:sz w:val="16"/>
          <w:szCs w:val="16"/>
        </w:rPr>
        <w:t>AUS</w:t>
      </w:r>
      <w:r>
        <w:rPr>
          <w:rFonts w:ascii="Arial" w:hAnsi="Arial" w:cs="Arial"/>
          <w:sz w:val="20"/>
          <w:szCs w:val="20"/>
        </w:rPr>
        <w:t>, R. and U</w:t>
      </w:r>
      <w:r>
        <w:rPr>
          <w:rFonts w:ascii="Arial" w:hAnsi="Arial" w:cs="Arial"/>
          <w:sz w:val="16"/>
          <w:szCs w:val="16"/>
        </w:rPr>
        <w:t>MHAUER</w:t>
      </w:r>
      <w:r>
        <w:rPr>
          <w:rFonts w:ascii="Arial" w:hAnsi="Arial" w:cs="Arial"/>
          <w:sz w:val="20"/>
          <w:szCs w:val="20"/>
        </w:rPr>
        <w:t xml:space="preserve">, H. Determination of the Fractional Efficiencies of Fibrous Filter Media by Optical In Situ Measurements. </w:t>
      </w:r>
      <w:r>
        <w:rPr>
          <w:rFonts w:ascii="Arial,Italic" w:hAnsi="Arial,Italic"/>
          <w:sz w:val="20"/>
          <w:szCs w:val="20"/>
        </w:rPr>
        <w:t>Aerosol Science and Technology</w:t>
      </w:r>
      <w:r>
        <w:rPr>
          <w:rFonts w:ascii="Arial" w:hAnsi="Arial" w:cs="Arial"/>
          <w:sz w:val="20"/>
          <w:szCs w:val="20"/>
        </w:rPr>
        <w:t xml:space="preserve">, </w:t>
      </w:r>
      <w:r>
        <w:rPr>
          <w:rFonts w:ascii="Arial,Bold" w:hAnsi="Arial,Bold"/>
          <w:sz w:val="20"/>
          <w:szCs w:val="20"/>
        </w:rPr>
        <w:t>24</w:t>
      </w:r>
      <w:r>
        <w:rPr>
          <w:rFonts w:ascii="Arial" w:hAnsi="Arial" w:cs="Arial"/>
          <w:sz w:val="20"/>
          <w:szCs w:val="20"/>
        </w:rPr>
        <w:t xml:space="preserve">, 1996 </w:t>
      </w:r>
    </w:p>
    <w:p w14:paraId="21F6BA40"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[21]  M</w:t>
      </w:r>
      <w:r>
        <w:rPr>
          <w:rFonts w:ascii="Arial" w:hAnsi="Arial" w:cs="Arial"/>
          <w:sz w:val="16"/>
          <w:szCs w:val="16"/>
        </w:rPr>
        <w:t>ÖLTER</w:t>
      </w:r>
      <w:r>
        <w:rPr>
          <w:rFonts w:ascii="Arial" w:hAnsi="Arial" w:cs="Arial"/>
          <w:sz w:val="20"/>
          <w:szCs w:val="20"/>
        </w:rPr>
        <w:t xml:space="preserve">, L. </w:t>
      </w:r>
      <w:r>
        <w:rPr>
          <w:rFonts w:ascii="Arial,Italic" w:hAnsi="Arial,Italic"/>
          <w:sz w:val="20"/>
          <w:szCs w:val="20"/>
        </w:rPr>
        <w:t>In-Situ Particle Size Analysis at High Concentrations</w:t>
      </w:r>
      <w:r>
        <w:rPr>
          <w:rFonts w:ascii="Arial" w:hAnsi="Arial" w:cs="Arial"/>
          <w:sz w:val="20"/>
          <w:szCs w:val="20"/>
        </w:rPr>
        <w:t xml:space="preserve">. Partec 1995, Nürnberg, Germany, 21-23 March 1995 </w:t>
      </w:r>
    </w:p>
    <w:p w14:paraId="1153E5CC"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[22]  M</w:t>
      </w:r>
      <w:r>
        <w:rPr>
          <w:rFonts w:ascii="Arial" w:hAnsi="Arial" w:cs="Arial"/>
          <w:sz w:val="16"/>
          <w:szCs w:val="16"/>
        </w:rPr>
        <w:t>ÖLTER</w:t>
      </w:r>
      <w:r>
        <w:rPr>
          <w:rFonts w:ascii="Arial" w:hAnsi="Arial" w:cs="Arial"/>
          <w:sz w:val="20"/>
          <w:szCs w:val="20"/>
        </w:rPr>
        <w:t>,L. and L</w:t>
      </w:r>
      <w:r>
        <w:rPr>
          <w:rFonts w:ascii="Arial" w:hAnsi="Arial" w:cs="Arial"/>
          <w:sz w:val="16"/>
          <w:szCs w:val="16"/>
        </w:rPr>
        <w:t>INDENTHAL</w:t>
      </w:r>
      <w:r>
        <w:rPr>
          <w:rFonts w:ascii="Arial" w:hAnsi="Arial" w:cs="Arial"/>
          <w:sz w:val="20"/>
          <w:szCs w:val="20"/>
        </w:rPr>
        <w:t xml:space="preserve">,G. How to Measure the Fractional Grade Efficiency Correctly for ISO 9000. </w:t>
      </w:r>
      <w:r>
        <w:rPr>
          <w:rFonts w:ascii="Arial,Italic" w:hAnsi="Arial,Italic"/>
          <w:sz w:val="20"/>
          <w:szCs w:val="20"/>
        </w:rPr>
        <w:t>Filtration &amp; Separation</w:t>
      </w:r>
      <w:r>
        <w:rPr>
          <w:rFonts w:ascii="Arial" w:hAnsi="Arial" w:cs="Arial"/>
          <w:sz w:val="20"/>
          <w:szCs w:val="20"/>
        </w:rPr>
        <w:t xml:space="preserve">, </w:t>
      </w:r>
      <w:r>
        <w:rPr>
          <w:rFonts w:ascii="Arial,Bold" w:hAnsi="Arial,Bold"/>
          <w:sz w:val="20"/>
          <w:szCs w:val="20"/>
        </w:rPr>
        <w:t>32</w:t>
      </w:r>
      <w:r>
        <w:rPr>
          <w:rFonts w:ascii="Arial" w:hAnsi="Arial" w:cs="Arial"/>
          <w:sz w:val="20"/>
          <w:szCs w:val="20"/>
        </w:rPr>
        <w:t xml:space="preserve">(8), September 1995, pp. 751, 753, 755, 757, 759 </w:t>
      </w:r>
    </w:p>
    <w:p w14:paraId="5AA36D98"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[23]  M</w:t>
      </w:r>
      <w:r>
        <w:rPr>
          <w:rFonts w:ascii="Arial" w:hAnsi="Arial" w:cs="Arial"/>
          <w:sz w:val="16"/>
          <w:szCs w:val="16"/>
        </w:rPr>
        <w:t>ÖLTER</w:t>
      </w:r>
      <w:r>
        <w:rPr>
          <w:rFonts w:ascii="Arial" w:hAnsi="Arial" w:cs="Arial"/>
          <w:sz w:val="20"/>
          <w:szCs w:val="20"/>
        </w:rPr>
        <w:t>, L., S</w:t>
      </w:r>
      <w:r>
        <w:rPr>
          <w:rFonts w:ascii="Arial" w:hAnsi="Arial" w:cs="Arial"/>
          <w:sz w:val="16"/>
          <w:szCs w:val="16"/>
        </w:rPr>
        <w:t>CHMIDT</w:t>
      </w:r>
      <w:r>
        <w:rPr>
          <w:rFonts w:ascii="Arial" w:hAnsi="Arial" w:cs="Arial"/>
          <w:sz w:val="20"/>
          <w:szCs w:val="20"/>
        </w:rPr>
        <w:t>, M. and S</w:t>
      </w:r>
      <w:r>
        <w:rPr>
          <w:rFonts w:ascii="Arial" w:hAnsi="Arial" w:cs="Arial"/>
          <w:sz w:val="16"/>
          <w:szCs w:val="16"/>
        </w:rPr>
        <w:t>CHÜTZ</w:t>
      </w:r>
      <w:r>
        <w:rPr>
          <w:rFonts w:ascii="Arial" w:hAnsi="Arial" w:cs="Arial"/>
          <w:sz w:val="20"/>
          <w:szCs w:val="20"/>
        </w:rPr>
        <w:t xml:space="preserve">, S. Minimum demands on a “reference” filter test stand for air and gas filtration. </w:t>
      </w:r>
      <w:r>
        <w:rPr>
          <w:rFonts w:ascii="Arial,Italic" w:hAnsi="Arial,Italic"/>
          <w:sz w:val="20"/>
          <w:szCs w:val="20"/>
        </w:rPr>
        <w:t>F &amp; S International Edition</w:t>
      </w:r>
      <w:r>
        <w:rPr>
          <w:rFonts w:ascii="Arial" w:hAnsi="Arial" w:cs="Arial"/>
          <w:sz w:val="20"/>
          <w:szCs w:val="20"/>
        </w:rPr>
        <w:t xml:space="preserve">, No. 3, 2003 </w:t>
      </w:r>
    </w:p>
    <w:p w14:paraId="4AB039AF"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[24]  M</w:t>
      </w:r>
      <w:r>
        <w:rPr>
          <w:rFonts w:ascii="Arial" w:hAnsi="Arial" w:cs="Arial"/>
          <w:sz w:val="16"/>
          <w:szCs w:val="16"/>
        </w:rPr>
        <w:t>ÖLTER</w:t>
      </w:r>
      <w:r>
        <w:rPr>
          <w:rFonts w:ascii="Arial" w:hAnsi="Arial" w:cs="Arial"/>
          <w:sz w:val="20"/>
          <w:szCs w:val="20"/>
        </w:rPr>
        <w:t>, L. and S</w:t>
      </w:r>
      <w:r>
        <w:rPr>
          <w:rFonts w:ascii="Arial" w:hAnsi="Arial" w:cs="Arial"/>
          <w:sz w:val="16"/>
          <w:szCs w:val="16"/>
        </w:rPr>
        <w:t>CHÜTZ</w:t>
      </w:r>
      <w:r>
        <w:rPr>
          <w:rFonts w:ascii="Arial" w:hAnsi="Arial" w:cs="Arial"/>
          <w:sz w:val="20"/>
          <w:szCs w:val="20"/>
        </w:rPr>
        <w:t xml:space="preserve">, S. Accurate Particle Counting of Vacuum Cleaner Emissions. </w:t>
      </w:r>
      <w:r>
        <w:rPr>
          <w:rFonts w:ascii="Arial,Italic" w:hAnsi="Arial,Italic"/>
          <w:sz w:val="20"/>
          <w:szCs w:val="20"/>
        </w:rPr>
        <w:t>Filtration &amp; Separation</w:t>
      </w:r>
      <w:r>
        <w:rPr>
          <w:rFonts w:ascii="Arial" w:hAnsi="Arial" w:cs="Arial"/>
          <w:sz w:val="20"/>
          <w:szCs w:val="20"/>
        </w:rPr>
        <w:t xml:space="preserve">, </w:t>
      </w:r>
      <w:r>
        <w:rPr>
          <w:rFonts w:ascii="Arial,Bold" w:hAnsi="Arial,Bold"/>
          <w:sz w:val="20"/>
          <w:szCs w:val="20"/>
        </w:rPr>
        <w:t>40</w:t>
      </w:r>
      <w:r>
        <w:rPr>
          <w:rFonts w:ascii="Arial" w:hAnsi="Arial" w:cs="Arial"/>
          <w:sz w:val="20"/>
          <w:szCs w:val="20"/>
        </w:rPr>
        <w:t xml:space="preserve">(9), November 2003, pp. 28-31 </w:t>
      </w:r>
    </w:p>
    <w:p w14:paraId="65A1C3C4"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[25]  M</w:t>
      </w:r>
      <w:r>
        <w:rPr>
          <w:rFonts w:ascii="Arial" w:hAnsi="Arial" w:cs="Arial"/>
          <w:sz w:val="16"/>
          <w:szCs w:val="16"/>
        </w:rPr>
        <w:t>ORWEISER</w:t>
      </w:r>
      <w:r>
        <w:rPr>
          <w:rFonts w:ascii="Arial" w:hAnsi="Arial" w:cs="Arial"/>
          <w:sz w:val="20"/>
          <w:szCs w:val="20"/>
        </w:rPr>
        <w:t>, M. and B</w:t>
      </w:r>
      <w:r>
        <w:rPr>
          <w:rFonts w:ascii="Arial" w:hAnsi="Arial" w:cs="Arial"/>
          <w:sz w:val="16"/>
          <w:szCs w:val="16"/>
        </w:rPr>
        <w:t>OHNET</w:t>
      </w:r>
      <w:r>
        <w:rPr>
          <w:rFonts w:ascii="Arial" w:hAnsi="Arial" w:cs="Arial"/>
          <w:sz w:val="20"/>
          <w:szCs w:val="20"/>
        </w:rPr>
        <w:t xml:space="preserve">, M. Influence of Temperature and Pressure on Separation Efficiency and Pressure Drop of Aerocyclones. In: </w:t>
      </w:r>
      <w:r>
        <w:rPr>
          <w:rFonts w:ascii="Arial,Italic" w:hAnsi="Arial,Italic"/>
          <w:sz w:val="20"/>
          <w:szCs w:val="20"/>
        </w:rPr>
        <w:t xml:space="preserve">High Temperature Gas Cleaning </w:t>
      </w:r>
      <w:r>
        <w:rPr>
          <w:rFonts w:ascii="Arial" w:hAnsi="Arial" w:cs="Arial"/>
          <w:sz w:val="20"/>
          <w:szCs w:val="20"/>
        </w:rPr>
        <w:t xml:space="preserve">(ed. Schmidt, E., Gäng, P., Pilz, T. and Dittler, A.), Institut für Mechanische Verfahrenstechnik und Mechanik, Karlsruhe, 1996 </w:t>
      </w:r>
    </w:p>
    <w:p w14:paraId="09E02434"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[26]  M</w:t>
      </w:r>
      <w:r>
        <w:rPr>
          <w:rFonts w:ascii="Arial" w:hAnsi="Arial" w:cs="Arial"/>
          <w:sz w:val="16"/>
          <w:szCs w:val="16"/>
        </w:rPr>
        <w:t>ÜHLENWEG</w:t>
      </w:r>
      <w:r>
        <w:rPr>
          <w:rFonts w:ascii="Arial" w:hAnsi="Arial" w:cs="Arial"/>
          <w:sz w:val="20"/>
          <w:szCs w:val="20"/>
        </w:rPr>
        <w:t xml:space="preserve">, H. </w:t>
      </w:r>
      <w:r>
        <w:rPr>
          <w:rFonts w:ascii="Arial,Italic" w:hAnsi="Arial,Italic"/>
          <w:sz w:val="20"/>
          <w:szCs w:val="20"/>
        </w:rPr>
        <w:t>Development of a Scattered Light Measuring Method for the Particle Size Analysis in Gas Flows</w:t>
      </w:r>
      <w:r>
        <w:rPr>
          <w:rFonts w:ascii="Arial" w:hAnsi="Arial" w:cs="Arial"/>
          <w:sz w:val="20"/>
          <w:szCs w:val="20"/>
        </w:rPr>
        <w:t xml:space="preserve">. Dissertation Technical University of Clausthal, Germany. Verfahrenstechnik, Shaker Verlag, Aachen, Germany, 1996 </w:t>
      </w:r>
    </w:p>
    <w:p w14:paraId="76D984E0"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[27]  P</w:t>
      </w:r>
      <w:r>
        <w:rPr>
          <w:rFonts w:ascii="Arial" w:hAnsi="Arial" w:cs="Arial"/>
          <w:sz w:val="16"/>
          <w:szCs w:val="16"/>
        </w:rPr>
        <w:t>ETERS</w:t>
      </w:r>
      <w:r>
        <w:rPr>
          <w:rFonts w:ascii="Arial" w:hAnsi="Arial" w:cs="Arial"/>
          <w:sz w:val="20"/>
          <w:szCs w:val="20"/>
        </w:rPr>
        <w:t>, C., G</w:t>
      </w:r>
      <w:r>
        <w:rPr>
          <w:rFonts w:ascii="Arial" w:hAnsi="Arial" w:cs="Arial"/>
          <w:sz w:val="16"/>
          <w:szCs w:val="16"/>
        </w:rPr>
        <w:t>EBHARDT</w:t>
      </w:r>
      <w:r>
        <w:rPr>
          <w:rFonts w:ascii="Arial" w:hAnsi="Arial" w:cs="Arial"/>
          <w:sz w:val="20"/>
          <w:szCs w:val="20"/>
        </w:rPr>
        <w:t>, J., R</w:t>
      </w:r>
      <w:r>
        <w:rPr>
          <w:rFonts w:ascii="Arial" w:hAnsi="Arial" w:cs="Arial"/>
          <w:sz w:val="16"/>
          <w:szCs w:val="16"/>
        </w:rPr>
        <w:t>OTH</w:t>
      </w:r>
      <w:r>
        <w:rPr>
          <w:rFonts w:ascii="Arial" w:hAnsi="Arial" w:cs="Arial"/>
          <w:sz w:val="20"/>
          <w:szCs w:val="20"/>
        </w:rPr>
        <w:t>, C. and S</w:t>
      </w:r>
      <w:r>
        <w:rPr>
          <w:rFonts w:ascii="Arial" w:hAnsi="Arial" w:cs="Arial"/>
          <w:sz w:val="16"/>
          <w:szCs w:val="16"/>
        </w:rPr>
        <w:t>EHRT</w:t>
      </w:r>
      <w:r>
        <w:rPr>
          <w:rFonts w:ascii="Arial" w:hAnsi="Arial" w:cs="Arial"/>
          <w:sz w:val="20"/>
          <w:szCs w:val="20"/>
        </w:rPr>
        <w:t xml:space="preserve">, S. Test of high sensitive laser particle counters with PSL-Aerosols and CNC reference. </w:t>
      </w:r>
      <w:r>
        <w:rPr>
          <w:rFonts w:ascii="Arial,Italic" w:hAnsi="Arial,Italic"/>
          <w:sz w:val="20"/>
          <w:szCs w:val="20"/>
        </w:rPr>
        <w:t>Journal of Aerosol Science</w:t>
      </w:r>
      <w:r>
        <w:rPr>
          <w:rFonts w:ascii="Arial" w:hAnsi="Arial" w:cs="Arial"/>
          <w:sz w:val="20"/>
          <w:szCs w:val="20"/>
        </w:rPr>
        <w:t xml:space="preserve">, </w:t>
      </w:r>
      <w:r>
        <w:rPr>
          <w:rFonts w:ascii="Arial,Bold" w:hAnsi="Arial,Bold"/>
          <w:sz w:val="20"/>
          <w:szCs w:val="20"/>
        </w:rPr>
        <w:t>22</w:t>
      </w:r>
      <w:r>
        <w:rPr>
          <w:rFonts w:ascii="Arial" w:hAnsi="Arial" w:cs="Arial"/>
          <w:sz w:val="20"/>
          <w:szCs w:val="20"/>
        </w:rPr>
        <w:t xml:space="preserve">, Suppl. 1, 1991 </w:t>
      </w:r>
    </w:p>
    <w:p w14:paraId="11CB891A"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[28]  R</w:t>
      </w:r>
      <w:r>
        <w:rPr>
          <w:rFonts w:ascii="Arial" w:hAnsi="Arial" w:cs="Arial"/>
          <w:sz w:val="16"/>
          <w:szCs w:val="16"/>
        </w:rPr>
        <w:t>AASCH</w:t>
      </w:r>
      <w:r>
        <w:rPr>
          <w:rFonts w:ascii="Arial" w:hAnsi="Arial" w:cs="Arial"/>
          <w:sz w:val="20"/>
          <w:szCs w:val="20"/>
        </w:rPr>
        <w:t>, J. and U</w:t>
      </w:r>
      <w:r>
        <w:rPr>
          <w:rFonts w:ascii="Arial" w:hAnsi="Arial" w:cs="Arial"/>
          <w:sz w:val="16"/>
          <w:szCs w:val="16"/>
        </w:rPr>
        <w:t>MHAUER</w:t>
      </w:r>
      <w:r>
        <w:rPr>
          <w:rFonts w:ascii="Arial" w:hAnsi="Arial" w:cs="Arial"/>
          <w:sz w:val="20"/>
          <w:szCs w:val="20"/>
        </w:rPr>
        <w:t xml:space="preserve">, H. Errors in the Determination of Particle Size Distributions caused by Coincidence in Optical Particle Counters. </w:t>
      </w:r>
      <w:r>
        <w:rPr>
          <w:rFonts w:ascii="Arial,Italic" w:hAnsi="Arial,Italic"/>
          <w:sz w:val="20"/>
          <w:szCs w:val="20"/>
        </w:rPr>
        <w:t>Particle &amp; Particle Systems Characterization</w:t>
      </w:r>
      <w:r>
        <w:rPr>
          <w:rFonts w:ascii="Arial" w:hAnsi="Arial" w:cs="Arial"/>
          <w:sz w:val="20"/>
          <w:szCs w:val="20"/>
        </w:rPr>
        <w:t xml:space="preserve">, </w:t>
      </w:r>
      <w:r>
        <w:rPr>
          <w:rFonts w:ascii="Arial,Bold" w:hAnsi="Arial,Bold"/>
          <w:sz w:val="20"/>
          <w:szCs w:val="20"/>
        </w:rPr>
        <w:t>1</w:t>
      </w:r>
      <w:r>
        <w:rPr>
          <w:rFonts w:ascii="Arial" w:hAnsi="Arial" w:cs="Arial"/>
          <w:sz w:val="20"/>
          <w:szCs w:val="20"/>
        </w:rPr>
        <w:t xml:space="preserve">, 1984 </w:t>
      </w:r>
    </w:p>
    <w:p w14:paraId="48576A82"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[29]  S</w:t>
      </w:r>
      <w:r>
        <w:rPr>
          <w:rFonts w:ascii="Arial" w:hAnsi="Arial" w:cs="Arial"/>
          <w:sz w:val="16"/>
          <w:szCs w:val="16"/>
        </w:rPr>
        <w:t>ZYMANSKI</w:t>
      </w:r>
      <w:r>
        <w:rPr>
          <w:rFonts w:ascii="Arial" w:hAnsi="Arial" w:cs="Arial"/>
          <w:sz w:val="20"/>
          <w:szCs w:val="20"/>
        </w:rPr>
        <w:t xml:space="preserve">, W.W. </w:t>
      </w:r>
      <w:r>
        <w:rPr>
          <w:rFonts w:ascii="Arial,Italic" w:hAnsi="Arial,Italic"/>
          <w:sz w:val="20"/>
          <w:szCs w:val="20"/>
        </w:rPr>
        <w:t>Applicability of Optical Particle Counters for Determination of Filter Efficiencies</w:t>
      </w:r>
      <w:r>
        <w:rPr>
          <w:rFonts w:ascii="Arial" w:hAnsi="Arial" w:cs="Arial"/>
          <w:sz w:val="20"/>
          <w:szCs w:val="20"/>
        </w:rPr>
        <w:t xml:space="preserve">. International Symposium Filtration and Separation of Fine Dust, 24-26 April 1996, Proceedings, (ed. Höflinger, W.), Vienna, 1996 </w:t>
      </w:r>
    </w:p>
    <w:p w14:paraId="5C9DE2AE" w14:textId="77777777" w:rsidR="003B22D4" w:rsidRDefault="003B22D4" w:rsidP="005E6B90">
      <w:pPr>
        <w:pStyle w:val="NormalWeb"/>
        <w:spacing w:before="120" w:beforeAutospacing="0" w:after="0" w:afterAutospacing="0" w:line="312" w:lineRule="auto"/>
        <w:jc w:val="both"/>
      </w:pPr>
      <w:r>
        <w:rPr>
          <w:rFonts w:ascii="Arial" w:hAnsi="Arial" w:cs="Arial"/>
          <w:sz w:val="20"/>
          <w:szCs w:val="20"/>
        </w:rPr>
        <w:t>[30]  U</w:t>
      </w:r>
      <w:r>
        <w:rPr>
          <w:rFonts w:ascii="Arial" w:hAnsi="Arial" w:cs="Arial"/>
          <w:sz w:val="16"/>
          <w:szCs w:val="16"/>
        </w:rPr>
        <w:t>MHAUER</w:t>
      </w:r>
      <w:r>
        <w:rPr>
          <w:rFonts w:ascii="Arial" w:hAnsi="Arial" w:cs="Arial"/>
          <w:sz w:val="20"/>
          <w:szCs w:val="20"/>
        </w:rPr>
        <w:t>, H. and B</w:t>
      </w:r>
      <w:r>
        <w:rPr>
          <w:rFonts w:ascii="Arial" w:hAnsi="Arial" w:cs="Arial"/>
          <w:sz w:val="16"/>
          <w:szCs w:val="16"/>
        </w:rPr>
        <w:t>ERBNER</w:t>
      </w:r>
      <w:r>
        <w:rPr>
          <w:rFonts w:ascii="Arial" w:hAnsi="Arial" w:cs="Arial"/>
          <w:sz w:val="20"/>
          <w:szCs w:val="20"/>
        </w:rPr>
        <w:t xml:space="preserve">, S. </w:t>
      </w:r>
      <w:r>
        <w:rPr>
          <w:rFonts w:ascii="Arial,Italic" w:hAnsi="Arial,Italic"/>
          <w:sz w:val="20"/>
          <w:szCs w:val="20"/>
        </w:rPr>
        <w:t>Optical In-Situ Size Analysis of Particles Dispersed in Gases at Temperatures of up to 1 000 °C</w:t>
      </w:r>
      <w:r>
        <w:rPr>
          <w:rFonts w:ascii="Arial" w:hAnsi="Arial" w:cs="Arial"/>
          <w:sz w:val="20"/>
          <w:szCs w:val="20"/>
        </w:rPr>
        <w:t xml:space="preserve">. Partec 1995, Nürnberg, Germany, 21-23 March 1995 </w:t>
      </w:r>
    </w:p>
    <w:p w14:paraId="4E03BEAB" w14:textId="6EED80C7" w:rsidR="004D2584" w:rsidRPr="0097204D" w:rsidRDefault="003B22D4" w:rsidP="005E6B90">
      <w:pPr>
        <w:pStyle w:val="NormalWeb"/>
        <w:spacing w:before="120" w:beforeAutospacing="0" w:after="0" w:afterAutospacing="0" w:line="312" w:lineRule="auto"/>
        <w:jc w:val="both"/>
        <w:rPr>
          <w:rFonts w:ascii="Arial" w:hAnsi="Arial" w:cs="Arial"/>
          <w:sz w:val="20"/>
          <w:szCs w:val="20"/>
        </w:rPr>
      </w:pPr>
      <w:r>
        <w:rPr>
          <w:rFonts w:ascii="Arial" w:hAnsi="Arial" w:cs="Arial"/>
          <w:sz w:val="20"/>
          <w:szCs w:val="20"/>
        </w:rPr>
        <w:t>[31]  U</w:t>
      </w:r>
      <w:r>
        <w:rPr>
          <w:rFonts w:ascii="Arial" w:hAnsi="Arial" w:cs="Arial"/>
          <w:sz w:val="16"/>
          <w:szCs w:val="16"/>
        </w:rPr>
        <w:t>MHAUER</w:t>
      </w:r>
      <w:r>
        <w:rPr>
          <w:rFonts w:ascii="Arial" w:hAnsi="Arial" w:cs="Arial"/>
          <w:sz w:val="20"/>
          <w:szCs w:val="20"/>
        </w:rPr>
        <w:t>, H. and B</w:t>
      </w:r>
      <w:r>
        <w:rPr>
          <w:rFonts w:ascii="Arial" w:hAnsi="Arial" w:cs="Arial"/>
          <w:sz w:val="16"/>
          <w:szCs w:val="16"/>
        </w:rPr>
        <w:t>OTTLINGER</w:t>
      </w:r>
      <w:r>
        <w:rPr>
          <w:rFonts w:ascii="Arial" w:hAnsi="Arial" w:cs="Arial"/>
          <w:sz w:val="20"/>
          <w:szCs w:val="20"/>
        </w:rPr>
        <w:t xml:space="preserve">, M. Effect of particle shape and structure on the results of single-particle light scattering size analysis. </w:t>
      </w:r>
      <w:r>
        <w:rPr>
          <w:rFonts w:ascii="Arial,Italic" w:hAnsi="Arial,Italic"/>
          <w:sz w:val="20"/>
          <w:szCs w:val="20"/>
        </w:rPr>
        <w:t>Applied Optics</w:t>
      </w:r>
      <w:r>
        <w:rPr>
          <w:rFonts w:ascii="Arial" w:hAnsi="Arial" w:cs="Arial"/>
          <w:sz w:val="20"/>
          <w:szCs w:val="20"/>
        </w:rPr>
        <w:t xml:space="preserve">, </w:t>
      </w:r>
      <w:r>
        <w:rPr>
          <w:rFonts w:ascii="Arial,Bold" w:hAnsi="Arial,Bold"/>
          <w:sz w:val="20"/>
          <w:szCs w:val="20"/>
        </w:rPr>
        <w:t>30</w:t>
      </w:r>
      <w:r>
        <w:rPr>
          <w:rFonts w:ascii="Arial" w:hAnsi="Arial" w:cs="Arial"/>
          <w:sz w:val="20"/>
          <w:szCs w:val="20"/>
        </w:rPr>
        <w:t xml:space="preserve">(33), November 1991 </w:t>
      </w:r>
    </w:p>
    <w:sectPr w:rsidR="004D2584" w:rsidRPr="0097204D" w:rsidSect="007614CC">
      <w:type w:val="continuous"/>
      <w:pgSz w:w="11900" w:h="16840"/>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57BFF4" w14:textId="77777777" w:rsidR="00475C53" w:rsidRDefault="00475C53" w:rsidP="007614CC">
      <w:r>
        <w:separator/>
      </w:r>
    </w:p>
  </w:endnote>
  <w:endnote w:type="continuationSeparator" w:id="0">
    <w:p w14:paraId="566E2E8C" w14:textId="77777777" w:rsidR="00475C53" w:rsidRDefault="00475C53" w:rsidP="00761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Bold">
    <w:altName w:val="Arial"/>
    <w:panose1 w:val="020B0604020202020204"/>
    <w:charset w:val="00"/>
    <w:family w:val="roman"/>
    <w:notTrueType/>
    <w:pitch w:val="default"/>
  </w:font>
  <w:font w:name="TimesNewRoman,Italic">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ISOamsr">
    <w:altName w:val="Cambria"/>
    <w:panose1 w:val="020B0604020202020204"/>
    <w:charset w:val="00"/>
    <w:family w:val="roman"/>
    <w:notTrueType/>
    <w:pitch w:val="default"/>
  </w:font>
  <w:font w:name="Arial,Italic">
    <w:altName w:val="Arial"/>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1804785"/>
      <w:docPartObj>
        <w:docPartGallery w:val="Page Numbers (Bottom of Page)"/>
        <w:docPartUnique/>
      </w:docPartObj>
    </w:sdtPr>
    <w:sdtEndPr>
      <w:rPr>
        <w:rStyle w:val="PageNumber"/>
      </w:rPr>
    </w:sdtEndPr>
    <w:sdtContent>
      <w:p w14:paraId="6F18CD09" w14:textId="51355637" w:rsidR="007614CC" w:rsidRDefault="007614CC" w:rsidP="00D433A1">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C36C27" w14:textId="77777777" w:rsidR="007614CC" w:rsidRDefault="007614CC" w:rsidP="007614C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80526576"/>
      <w:docPartObj>
        <w:docPartGallery w:val="Page Numbers (Bottom of Page)"/>
        <w:docPartUnique/>
      </w:docPartObj>
    </w:sdtPr>
    <w:sdtEndPr>
      <w:rPr>
        <w:rStyle w:val="PageNumber"/>
      </w:rPr>
    </w:sdtEndPr>
    <w:sdtContent>
      <w:p w14:paraId="1C3B5EBE" w14:textId="21DAA981" w:rsidR="007614CC" w:rsidRDefault="007614CC" w:rsidP="00D433A1">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0725A1" w14:textId="77777777" w:rsidR="007614CC" w:rsidRDefault="007614CC" w:rsidP="007614C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587562" w14:textId="77777777" w:rsidR="00475C53" w:rsidRDefault="00475C53" w:rsidP="007614CC">
      <w:r>
        <w:separator/>
      </w:r>
    </w:p>
  </w:footnote>
  <w:footnote w:type="continuationSeparator" w:id="0">
    <w:p w14:paraId="73F631FB" w14:textId="77777777" w:rsidR="00475C53" w:rsidRDefault="00475C53" w:rsidP="00761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63765"/>
    <w:multiLevelType w:val="multilevel"/>
    <w:tmpl w:val="D6E0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633FA"/>
    <w:multiLevelType w:val="multilevel"/>
    <w:tmpl w:val="97B8F8F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95A50"/>
    <w:multiLevelType w:val="multilevel"/>
    <w:tmpl w:val="48C05318"/>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43957"/>
    <w:multiLevelType w:val="multilevel"/>
    <w:tmpl w:val="EB88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42A9A"/>
    <w:multiLevelType w:val="multilevel"/>
    <w:tmpl w:val="2BF4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C0AC5"/>
    <w:multiLevelType w:val="multilevel"/>
    <w:tmpl w:val="AAAE571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996911"/>
    <w:multiLevelType w:val="multilevel"/>
    <w:tmpl w:val="EE60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1B5D7D"/>
    <w:multiLevelType w:val="multilevel"/>
    <w:tmpl w:val="B71C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35340C"/>
    <w:multiLevelType w:val="multilevel"/>
    <w:tmpl w:val="E946E02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62727F"/>
    <w:multiLevelType w:val="multilevel"/>
    <w:tmpl w:val="AA9C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E6F90"/>
    <w:multiLevelType w:val="multilevel"/>
    <w:tmpl w:val="9446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7423DD"/>
    <w:multiLevelType w:val="multilevel"/>
    <w:tmpl w:val="3CF4B142"/>
    <w:lvl w:ilvl="0">
      <w:start w:val="6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2065BF"/>
    <w:multiLevelType w:val="multilevel"/>
    <w:tmpl w:val="49C0B96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6"/>
  </w:num>
  <w:num w:numId="4">
    <w:abstractNumId w:val="11"/>
  </w:num>
  <w:num w:numId="5">
    <w:abstractNumId w:val="7"/>
  </w:num>
  <w:num w:numId="6">
    <w:abstractNumId w:val="1"/>
  </w:num>
  <w:num w:numId="7">
    <w:abstractNumId w:val="5"/>
  </w:num>
  <w:num w:numId="8">
    <w:abstractNumId w:val="2"/>
  </w:num>
  <w:num w:numId="9">
    <w:abstractNumId w:val="10"/>
  </w:num>
  <w:num w:numId="10">
    <w:abstractNumId w:val="9"/>
  </w:num>
  <w:num w:numId="11">
    <w:abstractNumId w:val="0"/>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isplayBackgroundShape/>
  <w:mirrorMargins/>
  <w:defaultTabStop w:val="720"/>
  <w:evenAndOddHeaders/>
  <w:drawingGridHorizontalSpacing w:val="10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C5"/>
    <w:rsid w:val="000925C6"/>
    <w:rsid w:val="000E1405"/>
    <w:rsid w:val="0023712D"/>
    <w:rsid w:val="00266556"/>
    <w:rsid w:val="002A1ED0"/>
    <w:rsid w:val="003029D0"/>
    <w:rsid w:val="003301C9"/>
    <w:rsid w:val="00373A21"/>
    <w:rsid w:val="003940AF"/>
    <w:rsid w:val="003A2EA0"/>
    <w:rsid w:val="003B22D4"/>
    <w:rsid w:val="003C2670"/>
    <w:rsid w:val="0042148F"/>
    <w:rsid w:val="00421956"/>
    <w:rsid w:val="00475C53"/>
    <w:rsid w:val="004D2584"/>
    <w:rsid w:val="004F6A07"/>
    <w:rsid w:val="005439E1"/>
    <w:rsid w:val="00561A52"/>
    <w:rsid w:val="005E6B90"/>
    <w:rsid w:val="005F2827"/>
    <w:rsid w:val="00625EF9"/>
    <w:rsid w:val="00637BC5"/>
    <w:rsid w:val="00715527"/>
    <w:rsid w:val="007614CC"/>
    <w:rsid w:val="007732AE"/>
    <w:rsid w:val="00773776"/>
    <w:rsid w:val="008C1A9A"/>
    <w:rsid w:val="009041E3"/>
    <w:rsid w:val="009372F8"/>
    <w:rsid w:val="00941BB8"/>
    <w:rsid w:val="0097204D"/>
    <w:rsid w:val="00994DB7"/>
    <w:rsid w:val="009D211D"/>
    <w:rsid w:val="00A41132"/>
    <w:rsid w:val="00AD4E64"/>
    <w:rsid w:val="00B10E50"/>
    <w:rsid w:val="00B860E5"/>
    <w:rsid w:val="00B86B04"/>
    <w:rsid w:val="00BA56B6"/>
    <w:rsid w:val="00BB37B7"/>
    <w:rsid w:val="00C117B5"/>
    <w:rsid w:val="00C64C38"/>
    <w:rsid w:val="00C94D04"/>
    <w:rsid w:val="00CB1F97"/>
    <w:rsid w:val="00CB3CEF"/>
    <w:rsid w:val="00CD6E04"/>
    <w:rsid w:val="00D237F7"/>
    <w:rsid w:val="00E10C0A"/>
    <w:rsid w:val="00EB1704"/>
    <w:rsid w:val="00F032E8"/>
    <w:rsid w:val="00F42D08"/>
    <w:rsid w:val="00F6041F"/>
    <w:rsid w:val="00F7479C"/>
    <w:rsid w:val="00FA0E5D"/>
    <w:rsid w:val="00FC7F49"/>
    <w:rsid w:val="00FF79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C25857"/>
  <w15:chartTrackingRefBased/>
  <w15:docId w15:val="{3FDEFAE6-A1A7-B147-93B3-6194FDBE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Calibr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12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3712D"/>
    <w:pPr>
      <w:spacing w:before="100" w:beforeAutospacing="1" w:after="100" w:afterAutospacing="1"/>
    </w:pPr>
  </w:style>
  <w:style w:type="character" w:customStyle="1" w:styleId="jlqj4b">
    <w:name w:val="jlqj4b"/>
    <w:basedOn w:val="DefaultParagraphFont"/>
    <w:rsid w:val="0023712D"/>
  </w:style>
  <w:style w:type="paragraph" w:styleId="Footer">
    <w:name w:val="footer"/>
    <w:basedOn w:val="Normal"/>
    <w:link w:val="FooterChar"/>
    <w:uiPriority w:val="99"/>
    <w:unhideWhenUsed/>
    <w:rsid w:val="007614CC"/>
    <w:pPr>
      <w:tabs>
        <w:tab w:val="center" w:pos="4680"/>
        <w:tab w:val="right" w:pos="9360"/>
      </w:tabs>
    </w:pPr>
  </w:style>
  <w:style w:type="character" w:customStyle="1" w:styleId="FooterChar">
    <w:name w:val="Footer Char"/>
    <w:basedOn w:val="DefaultParagraphFont"/>
    <w:link w:val="Footer"/>
    <w:uiPriority w:val="99"/>
    <w:rsid w:val="007614CC"/>
    <w:rPr>
      <w:rFonts w:ascii="Times New Roman" w:eastAsia="Times New Roman" w:hAnsi="Times New Roman" w:cs="Times New Roman"/>
    </w:rPr>
  </w:style>
  <w:style w:type="character" w:styleId="PageNumber">
    <w:name w:val="page number"/>
    <w:basedOn w:val="DefaultParagraphFont"/>
    <w:uiPriority w:val="99"/>
    <w:semiHidden/>
    <w:unhideWhenUsed/>
    <w:rsid w:val="00761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59838">
      <w:bodyDiv w:val="1"/>
      <w:marLeft w:val="0"/>
      <w:marRight w:val="0"/>
      <w:marTop w:val="0"/>
      <w:marBottom w:val="0"/>
      <w:divBdr>
        <w:top w:val="none" w:sz="0" w:space="0" w:color="auto"/>
        <w:left w:val="none" w:sz="0" w:space="0" w:color="auto"/>
        <w:bottom w:val="none" w:sz="0" w:space="0" w:color="auto"/>
        <w:right w:val="none" w:sz="0" w:space="0" w:color="auto"/>
      </w:divBdr>
      <w:divsChild>
        <w:div w:id="264926543">
          <w:marLeft w:val="0"/>
          <w:marRight w:val="0"/>
          <w:marTop w:val="0"/>
          <w:marBottom w:val="0"/>
          <w:divBdr>
            <w:top w:val="none" w:sz="0" w:space="0" w:color="auto"/>
            <w:left w:val="none" w:sz="0" w:space="0" w:color="auto"/>
            <w:bottom w:val="none" w:sz="0" w:space="0" w:color="auto"/>
            <w:right w:val="none" w:sz="0" w:space="0" w:color="auto"/>
          </w:divBdr>
          <w:divsChild>
            <w:div w:id="1954480879">
              <w:marLeft w:val="0"/>
              <w:marRight w:val="0"/>
              <w:marTop w:val="0"/>
              <w:marBottom w:val="0"/>
              <w:divBdr>
                <w:top w:val="none" w:sz="0" w:space="0" w:color="auto"/>
                <w:left w:val="none" w:sz="0" w:space="0" w:color="auto"/>
                <w:bottom w:val="none" w:sz="0" w:space="0" w:color="auto"/>
                <w:right w:val="none" w:sz="0" w:space="0" w:color="auto"/>
              </w:divBdr>
              <w:divsChild>
                <w:div w:id="70267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469">
      <w:bodyDiv w:val="1"/>
      <w:marLeft w:val="0"/>
      <w:marRight w:val="0"/>
      <w:marTop w:val="0"/>
      <w:marBottom w:val="0"/>
      <w:divBdr>
        <w:top w:val="none" w:sz="0" w:space="0" w:color="auto"/>
        <w:left w:val="none" w:sz="0" w:space="0" w:color="auto"/>
        <w:bottom w:val="none" w:sz="0" w:space="0" w:color="auto"/>
        <w:right w:val="none" w:sz="0" w:space="0" w:color="auto"/>
      </w:divBdr>
      <w:divsChild>
        <w:div w:id="944072664">
          <w:marLeft w:val="0"/>
          <w:marRight w:val="0"/>
          <w:marTop w:val="0"/>
          <w:marBottom w:val="0"/>
          <w:divBdr>
            <w:top w:val="none" w:sz="0" w:space="0" w:color="auto"/>
            <w:left w:val="none" w:sz="0" w:space="0" w:color="auto"/>
            <w:bottom w:val="none" w:sz="0" w:space="0" w:color="auto"/>
            <w:right w:val="none" w:sz="0" w:space="0" w:color="auto"/>
          </w:divBdr>
          <w:divsChild>
            <w:div w:id="1747192153">
              <w:marLeft w:val="0"/>
              <w:marRight w:val="0"/>
              <w:marTop w:val="0"/>
              <w:marBottom w:val="0"/>
              <w:divBdr>
                <w:top w:val="none" w:sz="0" w:space="0" w:color="auto"/>
                <w:left w:val="none" w:sz="0" w:space="0" w:color="auto"/>
                <w:bottom w:val="none" w:sz="0" w:space="0" w:color="auto"/>
                <w:right w:val="none" w:sz="0" w:space="0" w:color="auto"/>
              </w:divBdr>
              <w:divsChild>
                <w:div w:id="45822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3530">
      <w:bodyDiv w:val="1"/>
      <w:marLeft w:val="0"/>
      <w:marRight w:val="0"/>
      <w:marTop w:val="0"/>
      <w:marBottom w:val="0"/>
      <w:divBdr>
        <w:top w:val="none" w:sz="0" w:space="0" w:color="auto"/>
        <w:left w:val="none" w:sz="0" w:space="0" w:color="auto"/>
        <w:bottom w:val="none" w:sz="0" w:space="0" w:color="auto"/>
        <w:right w:val="none" w:sz="0" w:space="0" w:color="auto"/>
      </w:divBdr>
      <w:divsChild>
        <w:div w:id="666205713">
          <w:marLeft w:val="0"/>
          <w:marRight w:val="0"/>
          <w:marTop w:val="0"/>
          <w:marBottom w:val="0"/>
          <w:divBdr>
            <w:top w:val="none" w:sz="0" w:space="0" w:color="auto"/>
            <w:left w:val="none" w:sz="0" w:space="0" w:color="auto"/>
            <w:bottom w:val="none" w:sz="0" w:space="0" w:color="auto"/>
            <w:right w:val="none" w:sz="0" w:space="0" w:color="auto"/>
          </w:divBdr>
          <w:divsChild>
            <w:div w:id="2017228085">
              <w:marLeft w:val="0"/>
              <w:marRight w:val="0"/>
              <w:marTop w:val="0"/>
              <w:marBottom w:val="0"/>
              <w:divBdr>
                <w:top w:val="none" w:sz="0" w:space="0" w:color="auto"/>
                <w:left w:val="none" w:sz="0" w:space="0" w:color="auto"/>
                <w:bottom w:val="none" w:sz="0" w:space="0" w:color="auto"/>
                <w:right w:val="none" w:sz="0" w:space="0" w:color="auto"/>
              </w:divBdr>
              <w:divsChild>
                <w:div w:id="149101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5169">
      <w:bodyDiv w:val="1"/>
      <w:marLeft w:val="0"/>
      <w:marRight w:val="0"/>
      <w:marTop w:val="0"/>
      <w:marBottom w:val="0"/>
      <w:divBdr>
        <w:top w:val="none" w:sz="0" w:space="0" w:color="auto"/>
        <w:left w:val="none" w:sz="0" w:space="0" w:color="auto"/>
        <w:bottom w:val="none" w:sz="0" w:space="0" w:color="auto"/>
        <w:right w:val="none" w:sz="0" w:space="0" w:color="auto"/>
      </w:divBdr>
      <w:divsChild>
        <w:div w:id="1472475520">
          <w:marLeft w:val="0"/>
          <w:marRight w:val="0"/>
          <w:marTop w:val="0"/>
          <w:marBottom w:val="0"/>
          <w:divBdr>
            <w:top w:val="none" w:sz="0" w:space="0" w:color="auto"/>
            <w:left w:val="none" w:sz="0" w:space="0" w:color="auto"/>
            <w:bottom w:val="none" w:sz="0" w:space="0" w:color="auto"/>
            <w:right w:val="none" w:sz="0" w:space="0" w:color="auto"/>
          </w:divBdr>
          <w:divsChild>
            <w:div w:id="1163162428">
              <w:marLeft w:val="0"/>
              <w:marRight w:val="0"/>
              <w:marTop w:val="0"/>
              <w:marBottom w:val="0"/>
              <w:divBdr>
                <w:top w:val="none" w:sz="0" w:space="0" w:color="auto"/>
                <w:left w:val="none" w:sz="0" w:space="0" w:color="auto"/>
                <w:bottom w:val="none" w:sz="0" w:space="0" w:color="auto"/>
                <w:right w:val="none" w:sz="0" w:space="0" w:color="auto"/>
              </w:divBdr>
              <w:divsChild>
                <w:div w:id="613900300">
                  <w:marLeft w:val="0"/>
                  <w:marRight w:val="0"/>
                  <w:marTop w:val="0"/>
                  <w:marBottom w:val="0"/>
                  <w:divBdr>
                    <w:top w:val="none" w:sz="0" w:space="0" w:color="auto"/>
                    <w:left w:val="none" w:sz="0" w:space="0" w:color="auto"/>
                    <w:bottom w:val="none" w:sz="0" w:space="0" w:color="auto"/>
                    <w:right w:val="none" w:sz="0" w:space="0" w:color="auto"/>
                  </w:divBdr>
                </w:div>
              </w:divsChild>
            </w:div>
            <w:div w:id="128281482">
              <w:marLeft w:val="0"/>
              <w:marRight w:val="0"/>
              <w:marTop w:val="0"/>
              <w:marBottom w:val="0"/>
              <w:divBdr>
                <w:top w:val="none" w:sz="0" w:space="0" w:color="auto"/>
                <w:left w:val="none" w:sz="0" w:space="0" w:color="auto"/>
                <w:bottom w:val="none" w:sz="0" w:space="0" w:color="auto"/>
                <w:right w:val="none" w:sz="0" w:space="0" w:color="auto"/>
              </w:divBdr>
              <w:divsChild>
                <w:div w:id="26100068">
                  <w:marLeft w:val="0"/>
                  <w:marRight w:val="0"/>
                  <w:marTop w:val="0"/>
                  <w:marBottom w:val="0"/>
                  <w:divBdr>
                    <w:top w:val="none" w:sz="0" w:space="0" w:color="auto"/>
                    <w:left w:val="none" w:sz="0" w:space="0" w:color="auto"/>
                    <w:bottom w:val="none" w:sz="0" w:space="0" w:color="auto"/>
                    <w:right w:val="none" w:sz="0" w:space="0" w:color="auto"/>
                  </w:divBdr>
                </w:div>
                <w:div w:id="988558553">
                  <w:marLeft w:val="0"/>
                  <w:marRight w:val="0"/>
                  <w:marTop w:val="0"/>
                  <w:marBottom w:val="0"/>
                  <w:divBdr>
                    <w:top w:val="none" w:sz="0" w:space="0" w:color="auto"/>
                    <w:left w:val="none" w:sz="0" w:space="0" w:color="auto"/>
                    <w:bottom w:val="none" w:sz="0" w:space="0" w:color="auto"/>
                    <w:right w:val="none" w:sz="0" w:space="0" w:color="auto"/>
                  </w:divBdr>
                </w:div>
              </w:divsChild>
            </w:div>
            <w:div w:id="1908220332">
              <w:marLeft w:val="0"/>
              <w:marRight w:val="0"/>
              <w:marTop w:val="0"/>
              <w:marBottom w:val="0"/>
              <w:divBdr>
                <w:top w:val="none" w:sz="0" w:space="0" w:color="auto"/>
                <w:left w:val="none" w:sz="0" w:space="0" w:color="auto"/>
                <w:bottom w:val="none" w:sz="0" w:space="0" w:color="auto"/>
                <w:right w:val="none" w:sz="0" w:space="0" w:color="auto"/>
              </w:divBdr>
              <w:divsChild>
                <w:div w:id="970091250">
                  <w:marLeft w:val="0"/>
                  <w:marRight w:val="0"/>
                  <w:marTop w:val="0"/>
                  <w:marBottom w:val="0"/>
                  <w:divBdr>
                    <w:top w:val="none" w:sz="0" w:space="0" w:color="auto"/>
                    <w:left w:val="none" w:sz="0" w:space="0" w:color="auto"/>
                    <w:bottom w:val="none" w:sz="0" w:space="0" w:color="auto"/>
                    <w:right w:val="none" w:sz="0" w:space="0" w:color="auto"/>
                  </w:divBdr>
                </w:div>
              </w:divsChild>
            </w:div>
            <w:div w:id="332802293">
              <w:marLeft w:val="0"/>
              <w:marRight w:val="0"/>
              <w:marTop w:val="0"/>
              <w:marBottom w:val="0"/>
              <w:divBdr>
                <w:top w:val="none" w:sz="0" w:space="0" w:color="auto"/>
                <w:left w:val="none" w:sz="0" w:space="0" w:color="auto"/>
                <w:bottom w:val="none" w:sz="0" w:space="0" w:color="auto"/>
                <w:right w:val="none" w:sz="0" w:space="0" w:color="auto"/>
              </w:divBdr>
              <w:divsChild>
                <w:div w:id="1464425169">
                  <w:marLeft w:val="0"/>
                  <w:marRight w:val="0"/>
                  <w:marTop w:val="0"/>
                  <w:marBottom w:val="0"/>
                  <w:divBdr>
                    <w:top w:val="none" w:sz="0" w:space="0" w:color="auto"/>
                    <w:left w:val="none" w:sz="0" w:space="0" w:color="auto"/>
                    <w:bottom w:val="none" w:sz="0" w:space="0" w:color="auto"/>
                    <w:right w:val="none" w:sz="0" w:space="0" w:color="auto"/>
                  </w:divBdr>
                </w:div>
              </w:divsChild>
            </w:div>
            <w:div w:id="1903977608">
              <w:marLeft w:val="0"/>
              <w:marRight w:val="0"/>
              <w:marTop w:val="0"/>
              <w:marBottom w:val="0"/>
              <w:divBdr>
                <w:top w:val="none" w:sz="0" w:space="0" w:color="auto"/>
                <w:left w:val="none" w:sz="0" w:space="0" w:color="auto"/>
                <w:bottom w:val="none" w:sz="0" w:space="0" w:color="auto"/>
                <w:right w:val="none" w:sz="0" w:space="0" w:color="auto"/>
              </w:divBdr>
              <w:divsChild>
                <w:div w:id="10142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320">
      <w:bodyDiv w:val="1"/>
      <w:marLeft w:val="0"/>
      <w:marRight w:val="0"/>
      <w:marTop w:val="0"/>
      <w:marBottom w:val="0"/>
      <w:divBdr>
        <w:top w:val="none" w:sz="0" w:space="0" w:color="auto"/>
        <w:left w:val="none" w:sz="0" w:space="0" w:color="auto"/>
        <w:bottom w:val="none" w:sz="0" w:space="0" w:color="auto"/>
        <w:right w:val="none" w:sz="0" w:space="0" w:color="auto"/>
      </w:divBdr>
      <w:divsChild>
        <w:div w:id="1333609503">
          <w:marLeft w:val="0"/>
          <w:marRight w:val="0"/>
          <w:marTop w:val="0"/>
          <w:marBottom w:val="0"/>
          <w:divBdr>
            <w:top w:val="none" w:sz="0" w:space="0" w:color="auto"/>
            <w:left w:val="none" w:sz="0" w:space="0" w:color="auto"/>
            <w:bottom w:val="none" w:sz="0" w:space="0" w:color="auto"/>
            <w:right w:val="none" w:sz="0" w:space="0" w:color="auto"/>
          </w:divBdr>
          <w:divsChild>
            <w:div w:id="1244804352">
              <w:marLeft w:val="0"/>
              <w:marRight w:val="0"/>
              <w:marTop w:val="0"/>
              <w:marBottom w:val="0"/>
              <w:divBdr>
                <w:top w:val="none" w:sz="0" w:space="0" w:color="auto"/>
                <w:left w:val="none" w:sz="0" w:space="0" w:color="auto"/>
                <w:bottom w:val="none" w:sz="0" w:space="0" w:color="auto"/>
                <w:right w:val="none" w:sz="0" w:space="0" w:color="auto"/>
              </w:divBdr>
              <w:divsChild>
                <w:div w:id="121808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63012">
      <w:bodyDiv w:val="1"/>
      <w:marLeft w:val="0"/>
      <w:marRight w:val="0"/>
      <w:marTop w:val="0"/>
      <w:marBottom w:val="0"/>
      <w:divBdr>
        <w:top w:val="none" w:sz="0" w:space="0" w:color="auto"/>
        <w:left w:val="none" w:sz="0" w:space="0" w:color="auto"/>
        <w:bottom w:val="none" w:sz="0" w:space="0" w:color="auto"/>
        <w:right w:val="none" w:sz="0" w:space="0" w:color="auto"/>
      </w:divBdr>
      <w:divsChild>
        <w:div w:id="1116563590">
          <w:marLeft w:val="0"/>
          <w:marRight w:val="0"/>
          <w:marTop w:val="0"/>
          <w:marBottom w:val="0"/>
          <w:divBdr>
            <w:top w:val="none" w:sz="0" w:space="0" w:color="auto"/>
            <w:left w:val="none" w:sz="0" w:space="0" w:color="auto"/>
            <w:bottom w:val="none" w:sz="0" w:space="0" w:color="auto"/>
            <w:right w:val="none" w:sz="0" w:space="0" w:color="auto"/>
          </w:divBdr>
          <w:divsChild>
            <w:div w:id="1596866024">
              <w:marLeft w:val="0"/>
              <w:marRight w:val="0"/>
              <w:marTop w:val="0"/>
              <w:marBottom w:val="0"/>
              <w:divBdr>
                <w:top w:val="none" w:sz="0" w:space="0" w:color="auto"/>
                <w:left w:val="none" w:sz="0" w:space="0" w:color="auto"/>
                <w:bottom w:val="none" w:sz="0" w:space="0" w:color="auto"/>
                <w:right w:val="none" w:sz="0" w:space="0" w:color="auto"/>
              </w:divBdr>
              <w:divsChild>
                <w:div w:id="280845404">
                  <w:marLeft w:val="0"/>
                  <w:marRight w:val="0"/>
                  <w:marTop w:val="0"/>
                  <w:marBottom w:val="0"/>
                  <w:divBdr>
                    <w:top w:val="none" w:sz="0" w:space="0" w:color="auto"/>
                    <w:left w:val="none" w:sz="0" w:space="0" w:color="auto"/>
                    <w:bottom w:val="none" w:sz="0" w:space="0" w:color="auto"/>
                    <w:right w:val="none" w:sz="0" w:space="0" w:color="auto"/>
                  </w:divBdr>
                </w:div>
              </w:divsChild>
            </w:div>
            <w:div w:id="1910458525">
              <w:marLeft w:val="0"/>
              <w:marRight w:val="0"/>
              <w:marTop w:val="0"/>
              <w:marBottom w:val="0"/>
              <w:divBdr>
                <w:top w:val="none" w:sz="0" w:space="0" w:color="auto"/>
                <w:left w:val="none" w:sz="0" w:space="0" w:color="auto"/>
                <w:bottom w:val="none" w:sz="0" w:space="0" w:color="auto"/>
                <w:right w:val="none" w:sz="0" w:space="0" w:color="auto"/>
              </w:divBdr>
              <w:divsChild>
                <w:div w:id="110519788">
                  <w:marLeft w:val="0"/>
                  <w:marRight w:val="0"/>
                  <w:marTop w:val="0"/>
                  <w:marBottom w:val="0"/>
                  <w:divBdr>
                    <w:top w:val="none" w:sz="0" w:space="0" w:color="auto"/>
                    <w:left w:val="none" w:sz="0" w:space="0" w:color="auto"/>
                    <w:bottom w:val="none" w:sz="0" w:space="0" w:color="auto"/>
                    <w:right w:val="none" w:sz="0" w:space="0" w:color="auto"/>
                  </w:divBdr>
                </w:div>
                <w:div w:id="1158574411">
                  <w:marLeft w:val="0"/>
                  <w:marRight w:val="0"/>
                  <w:marTop w:val="0"/>
                  <w:marBottom w:val="0"/>
                  <w:divBdr>
                    <w:top w:val="none" w:sz="0" w:space="0" w:color="auto"/>
                    <w:left w:val="none" w:sz="0" w:space="0" w:color="auto"/>
                    <w:bottom w:val="none" w:sz="0" w:space="0" w:color="auto"/>
                    <w:right w:val="none" w:sz="0" w:space="0" w:color="auto"/>
                  </w:divBdr>
                </w:div>
              </w:divsChild>
            </w:div>
            <w:div w:id="484593401">
              <w:marLeft w:val="0"/>
              <w:marRight w:val="0"/>
              <w:marTop w:val="0"/>
              <w:marBottom w:val="0"/>
              <w:divBdr>
                <w:top w:val="none" w:sz="0" w:space="0" w:color="auto"/>
                <w:left w:val="none" w:sz="0" w:space="0" w:color="auto"/>
                <w:bottom w:val="none" w:sz="0" w:space="0" w:color="auto"/>
                <w:right w:val="none" w:sz="0" w:space="0" w:color="auto"/>
              </w:divBdr>
              <w:divsChild>
                <w:div w:id="114658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7860">
      <w:bodyDiv w:val="1"/>
      <w:marLeft w:val="0"/>
      <w:marRight w:val="0"/>
      <w:marTop w:val="0"/>
      <w:marBottom w:val="0"/>
      <w:divBdr>
        <w:top w:val="none" w:sz="0" w:space="0" w:color="auto"/>
        <w:left w:val="none" w:sz="0" w:space="0" w:color="auto"/>
        <w:bottom w:val="none" w:sz="0" w:space="0" w:color="auto"/>
        <w:right w:val="none" w:sz="0" w:space="0" w:color="auto"/>
      </w:divBdr>
      <w:divsChild>
        <w:div w:id="1191995089">
          <w:marLeft w:val="0"/>
          <w:marRight w:val="0"/>
          <w:marTop w:val="0"/>
          <w:marBottom w:val="0"/>
          <w:divBdr>
            <w:top w:val="none" w:sz="0" w:space="0" w:color="auto"/>
            <w:left w:val="none" w:sz="0" w:space="0" w:color="auto"/>
            <w:bottom w:val="none" w:sz="0" w:space="0" w:color="auto"/>
            <w:right w:val="none" w:sz="0" w:space="0" w:color="auto"/>
          </w:divBdr>
          <w:divsChild>
            <w:div w:id="311370316">
              <w:marLeft w:val="0"/>
              <w:marRight w:val="0"/>
              <w:marTop w:val="0"/>
              <w:marBottom w:val="0"/>
              <w:divBdr>
                <w:top w:val="none" w:sz="0" w:space="0" w:color="auto"/>
                <w:left w:val="none" w:sz="0" w:space="0" w:color="auto"/>
                <w:bottom w:val="none" w:sz="0" w:space="0" w:color="auto"/>
                <w:right w:val="none" w:sz="0" w:space="0" w:color="auto"/>
              </w:divBdr>
              <w:divsChild>
                <w:div w:id="1646086563">
                  <w:marLeft w:val="0"/>
                  <w:marRight w:val="0"/>
                  <w:marTop w:val="0"/>
                  <w:marBottom w:val="0"/>
                  <w:divBdr>
                    <w:top w:val="none" w:sz="0" w:space="0" w:color="auto"/>
                    <w:left w:val="none" w:sz="0" w:space="0" w:color="auto"/>
                    <w:bottom w:val="none" w:sz="0" w:space="0" w:color="auto"/>
                    <w:right w:val="none" w:sz="0" w:space="0" w:color="auto"/>
                  </w:divBdr>
                </w:div>
              </w:divsChild>
            </w:div>
            <w:div w:id="751320573">
              <w:marLeft w:val="0"/>
              <w:marRight w:val="0"/>
              <w:marTop w:val="0"/>
              <w:marBottom w:val="0"/>
              <w:divBdr>
                <w:top w:val="none" w:sz="0" w:space="0" w:color="auto"/>
                <w:left w:val="none" w:sz="0" w:space="0" w:color="auto"/>
                <w:bottom w:val="none" w:sz="0" w:space="0" w:color="auto"/>
                <w:right w:val="none" w:sz="0" w:space="0" w:color="auto"/>
              </w:divBdr>
              <w:divsChild>
                <w:div w:id="1214580284">
                  <w:marLeft w:val="0"/>
                  <w:marRight w:val="0"/>
                  <w:marTop w:val="0"/>
                  <w:marBottom w:val="0"/>
                  <w:divBdr>
                    <w:top w:val="none" w:sz="0" w:space="0" w:color="auto"/>
                    <w:left w:val="none" w:sz="0" w:space="0" w:color="auto"/>
                    <w:bottom w:val="none" w:sz="0" w:space="0" w:color="auto"/>
                    <w:right w:val="none" w:sz="0" w:space="0" w:color="auto"/>
                  </w:divBdr>
                </w:div>
              </w:divsChild>
            </w:div>
            <w:div w:id="1906187092">
              <w:marLeft w:val="0"/>
              <w:marRight w:val="0"/>
              <w:marTop w:val="0"/>
              <w:marBottom w:val="0"/>
              <w:divBdr>
                <w:top w:val="none" w:sz="0" w:space="0" w:color="auto"/>
                <w:left w:val="none" w:sz="0" w:space="0" w:color="auto"/>
                <w:bottom w:val="none" w:sz="0" w:space="0" w:color="auto"/>
                <w:right w:val="none" w:sz="0" w:space="0" w:color="auto"/>
              </w:divBdr>
              <w:divsChild>
                <w:div w:id="753285012">
                  <w:marLeft w:val="0"/>
                  <w:marRight w:val="0"/>
                  <w:marTop w:val="0"/>
                  <w:marBottom w:val="0"/>
                  <w:divBdr>
                    <w:top w:val="none" w:sz="0" w:space="0" w:color="auto"/>
                    <w:left w:val="none" w:sz="0" w:space="0" w:color="auto"/>
                    <w:bottom w:val="none" w:sz="0" w:space="0" w:color="auto"/>
                    <w:right w:val="none" w:sz="0" w:space="0" w:color="auto"/>
                  </w:divBdr>
                </w:div>
                <w:div w:id="1051030319">
                  <w:marLeft w:val="0"/>
                  <w:marRight w:val="0"/>
                  <w:marTop w:val="0"/>
                  <w:marBottom w:val="0"/>
                  <w:divBdr>
                    <w:top w:val="none" w:sz="0" w:space="0" w:color="auto"/>
                    <w:left w:val="none" w:sz="0" w:space="0" w:color="auto"/>
                    <w:bottom w:val="none" w:sz="0" w:space="0" w:color="auto"/>
                    <w:right w:val="none" w:sz="0" w:space="0" w:color="auto"/>
                  </w:divBdr>
                </w:div>
              </w:divsChild>
            </w:div>
            <w:div w:id="482745635">
              <w:marLeft w:val="0"/>
              <w:marRight w:val="0"/>
              <w:marTop w:val="0"/>
              <w:marBottom w:val="0"/>
              <w:divBdr>
                <w:top w:val="none" w:sz="0" w:space="0" w:color="auto"/>
                <w:left w:val="none" w:sz="0" w:space="0" w:color="auto"/>
                <w:bottom w:val="none" w:sz="0" w:space="0" w:color="auto"/>
                <w:right w:val="none" w:sz="0" w:space="0" w:color="auto"/>
              </w:divBdr>
              <w:divsChild>
                <w:div w:id="1963807707">
                  <w:marLeft w:val="0"/>
                  <w:marRight w:val="0"/>
                  <w:marTop w:val="0"/>
                  <w:marBottom w:val="0"/>
                  <w:divBdr>
                    <w:top w:val="none" w:sz="0" w:space="0" w:color="auto"/>
                    <w:left w:val="none" w:sz="0" w:space="0" w:color="auto"/>
                    <w:bottom w:val="none" w:sz="0" w:space="0" w:color="auto"/>
                    <w:right w:val="none" w:sz="0" w:space="0" w:color="auto"/>
                  </w:divBdr>
                </w:div>
              </w:divsChild>
            </w:div>
            <w:div w:id="1194265504">
              <w:marLeft w:val="0"/>
              <w:marRight w:val="0"/>
              <w:marTop w:val="0"/>
              <w:marBottom w:val="0"/>
              <w:divBdr>
                <w:top w:val="none" w:sz="0" w:space="0" w:color="auto"/>
                <w:left w:val="none" w:sz="0" w:space="0" w:color="auto"/>
                <w:bottom w:val="none" w:sz="0" w:space="0" w:color="auto"/>
                <w:right w:val="none" w:sz="0" w:space="0" w:color="auto"/>
              </w:divBdr>
              <w:divsChild>
                <w:div w:id="1355304477">
                  <w:marLeft w:val="0"/>
                  <w:marRight w:val="0"/>
                  <w:marTop w:val="0"/>
                  <w:marBottom w:val="0"/>
                  <w:divBdr>
                    <w:top w:val="none" w:sz="0" w:space="0" w:color="auto"/>
                    <w:left w:val="none" w:sz="0" w:space="0" w:color="auto"/>
                    <w:bottom w:val="none" w:sz="0" w:space="0" w:color="auto"/>
                    <w:right w:val="none" w:sz="0" w:space="0" w:color="auto"/>
                  </w:divBdr>
                </w:div>
              </w:divsChild>
            </w:div>
            <w:div w:id="556940007">
              <w:marLeft w:val="0"/>
              <w:marRight w:val="0"/>
              <w:marTop w:val="0"/>
              <w:marBottom w:val="0"/>
              <w:divBdr>
                <w:top w:val="none" w:sz="0" w:space="0" w:color="auto"/>
                <w:left w:val="none" w:sz="0" w:space="0" w:color="auto"/>
                <w:bottom w:val="none" w:sz="0" w:space="0" w:color="auto"/>
                <w:right w:val="none" w:sz="0" w:space="0" w:color="auto"/>
              </w:divBdr>
              <w:divsChild>
                <w:div w:id="18104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9775">
      <w:bodyDiv w:val="1"/>
      <w:marLeft w:val="0"/>
      <w:marRight w:val="0"/>
      <w:marTop w:val="0"/>
      <w:marBottom w:val="0"/>
      <w:divBdr>
        <w:top w:val="none" w:sz="0" w:space="0" w:color="auto"/>
        <w:left w:val="none" w:sz="0" w:space="0" w:color="auto"/>
        <w:bottom w:val="none" w:sz="0" w:space="0" w:color="auto"/>
        <w:right w:val="none" w:sz="0" w:space="0" w:color="auto"/>
      </w:divBdr>
      <w:divsChild>
        <w:div w:id="489250569">
          <w:marLeft w:val="0"/>
          <w:marRight w:val="0"/>
          <w:marTop w:val="0"/>
          <w:marBottom w:val="0"/>
          <w:divBdr>
            <w:top w:val="none" w:sz="0" w:space="0" w:color="auto"/>
            <w:left w:val="none" w:sz="0" w:space="0" w:color="auto"/>
            <w:bottom w:val="none" w:sz="0" w:space="0" w:color="auto"/>
            <w:right w:val="none" w:sz="0" w:space="0" w:color="auto"/>
          </w:divBdr>
          <w:divsChild>
            <w:div w:id="578977467">
              <w:marLeft w:val="0"/>
              <w:marRight w:val="0"/>
              <w:marTop w:val="0"/>
              <w:marBottom w:val="0"/>
              <w:divBdr>
                <w:top w:val="none" w:sz="0" w:space="0" w:color="auto"/>
                <w:left w:val="none" w:sz="0" w:space="0" w:color="auto"/>
                <w:bottom w:val="none" w:sz="0" w:space="0" w:color="auto"/>
                <w:right w:val="none" w:sz="0" w:space="0" w:color="auto"/>
              </w:divBdr>
              <w:divsChild>
                <w:div w:id="1114592393">
                  <w:marLeft w:val="0"/>
                  <w:marRight w:val="0"/>
                  <w:marTop w:val="0"/>
                  <w:marBottom w:val="0"/>
                  <w:divBdr>
                    <w:top w:val="none" w:sz="0" w:space="0" w:color="auto"/>
                    <w:left w:val="none" w:sz="0" w:space="0" w:color="auto"/>
                    <w:bottom w:val="none" w:sz="0" w:space="0" w:color="auto"/>
                    <w:right w:val="none" w:sz="0" w:space="0" w:color="auto"/>
                  </w:divBdr>
                </w:div>
              </w:divsChild>
            </w:div>
            <w:div w:id="1371804898">
              <w:marLeft w:val="0"/>
              <w:marRight w:val="0"/>
              <w:marTop w:val="0"/>
              <w:marBottom w:val="0"/>
              <w:divBdr>
                <w:top w:val="none" w:sz="0" w:space="0" w:color="auto"/>
                <w:left w:val="none" w:sz="0" w:space="0" w:color="auto"/>
                <w:bottom w:val="none" w:sz="0" w:space="0" w:color="auto"/>
                <w:right w:val="none" w:sz="0" w:space="0" w:color="auto"/>
              </w:divBdr>
              <w:divsChild>
                <w:div w:id="381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6172">
      <w:bodyDiv w:val="1"/>
      <w:marLeft w:val="0"/>
      <w:marRight w:val="0"/>
      <w:marTop w:val="0"/>
      <w:marBottom w:val="0"/>
      <w:divBdr>
        <w:top w:val="none" w:sz="0" w:space="0" w:color="auto"/>
        <w:left w:val="none" w:sz="0" w:space="0" w:color="auto"/>
        <w:bottom w:val="none" w:sz="0" w:space="0" w:color="auto"/>
        <w:right w:val="none" w:sz="0" w:space="0" w:color="auto"/>
      </w:divBdr>
      <w:divsChild>
        <w:div w:id="29571076">
          <w:marLeft w:val="0"/>
          <w:marRight w:val="0"/>
          <w:marTop w:val="0"/>
          <w:marBottom w:val="0"/>
          <w:divBdr>
            <w:top w:val="none" w:sz="0" w:space="0" w:color="auto"/>
            <w:left w:val="none" w:sz="0" w:space="0" w:color="auto"/>
            <w:bottom w:val="none" w:sz="0" w:space="0" w:color="auto"/>
            <w:right w:val="none" w:sz="0" w:space="0" w:color="auto"/>
          </w:divBdr>
          <w:divsChild>
            <w:div w:id="32653306">
              <w:marLeft w:val="0"/>
              <w:marRight w:val="0"/>
              <w:marTop w:val="0"/>
              <w:marBottom w:val="0"/>
              <w:divBdr>
                <w:top w:val="none" w:sz="0" w:space="0" w:color="auto"/>
                <w:left w:val="none" w:sz="0" w:space="0" w:color="auto"/>
                <w:bottom w:val="none" w:sz="0" w:space="0" w:color="auto"/>
                <w:right w:val="none" w:sz="0" w:space="0" w:color="auto"/>
              </w:divBdr>
              <w:divsChild>
                <w:div w:id="17720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5603">
      <w:bodyDiv w:val="1"/>
      <w:marLeft w:val="0"/>
      <w:marRight w:val="0"/>
      <w:marTop w:val="0"/>
      <w:marBottom w:val="0"/>
      <w:divBdr>
        <w:top w:val="none" w:sz="0" w:space="0" w:color="auto"/>
        <w:left w:val="none" w:sz="0" w:space="0" w:color="auto"/>
        <w:bottom w:val="none" w:sz="0" w:space="0" w:color="auto"/>
        <w:right w:val="none" w:sz="0" w:space="0" w:color="auto"/>
      </w:divBdr>
      <w:divsChild>
        <w:div w:id="207498263">
          <w:marLeft w:val="0"/>
          <w:marRight w:val="0"/>
          <w:marTop w:val="0"/>
          <w:marBottom w:val="0"/>
          <w:divBdr>
            <w:top w:val="none" w:sz="0" w:space="0" w:color="auto"/>
            <w:left w:val="none" w:sz="0" w:space="0" w:color="auto"/>
            <w:bottom w:val="none" w:sz="0" w:space="0" w:color="auto"/>
            <w:right w:val="none" w:sz="0" w:space="0" w:color="auto"/>
          </w:divBdr>
          <w:divsChild>
            <w:div w:id="1329481049">
              <w:marLeft w:val="0"/>
              <w:marRight w:val="0"/>
              <w:marTop w:val="0"/>
              <w:marBottom w:val="0"/>
              <w:divBdr>
                <w:top w:val="none" w:sz="0" w:space="0" w:color="auto"/>
                <w:left w:val="none" w:sz="0" w:space="0" w:color="auto"/>
                <w:bottom w:val="none" w:sz="0" w:space="0" w:color="auto"/>
                <w:right w:val="none" w:sz="0" w:space="0" w:color="auto"/>
              </w:divBdr>
              <w:divsChild>
                <w:div w:id="13684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8456">
      <w:bodyDiv w:val="1"/>
      <w:marLeft w:val="0"/>
      <w:marRight w:val="0"/>
      <w:marTop w:val="0"/>
      <w:marBottom w:val="0"/>
      <w:divBdr>
        <w:top w:val="none" w:sz="0" w:space="0" w:color="auto"/>
        <w:left w:val="none" w:sz="0" w:space="0" w:color="auto"/>
        <w:bottom w:val="none" w:sz="0" w:space="0" w:color="auto"/>
        <w:right w:val="none" w:sz="0" w:space="0" w:color="auto"/>
      </w:divBdr>
      <w:divsChild>
        <w:div w:id="219291407">
          <w:marLeft w:val="0"/>
          <w:marRight w:val="0"/>
          <w:marTop w:val="0"/>
          <w:marBottom w:val="0"/>
          <w:divBdr>
            <w:top w:val="none" w:sz="0" w:space="0" w:color="auto"/>
            <w:left w:val="none" w:sz="0" w:space="0" w:color="auto"/>
            <w:bottom w:val="none" w:sz="0" w:space="0" w:color="auto"/>
            <w:right w:val="none" w:sz="0" w:space="0" w:color="auto"/>
          </w:divBdr>
          <w:divsChild>
            <w:div w:id="2096394915">
              <w:marLeft w:val="0"/>
              <w:marRight w:val="0"/>
              <w:marTop w:val="0"/>
              <w:marBottom w:val="0"/>
              <w:divBdr>
                <w:top w:val="none" w:sz="0" w:space="0" w:color="auto"/>
                <w:left w:val="none" w:sz="0" w:space="0" w:color="auto"/>
                <w:bottom w:val="none" w:sz="0" w:space="0" w:color="auto"/>
                <w:right w:val="none" w:sz="0" w:space="0" w:color="auto"/>
              </w:divBdr>
              <w:divsChild>
                <w:div w:id="394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503750">
      <w:bodyDiv w:val="1"/>
      <w:marLeft w:val="0"/>
      <w:marRight w:val="0"/>
      <w:marTop w:val="0"/>
      <w:marBottom w:val="0"/>
      <w:divBdr>
        <w:top w:val="none" w:sz="0" w:space="0" w:color="auto"/>
        <w:left w:val="none" w:sz="0" w:space="0" w:color="auto"/>
        <w:bottom w:val="none" w:sz="0" w:space="0" w:color="auto"/>
        <w:right w:val="none" w:sz="0" w:space="0" w:color="auto"/>
      </w:divBdr>
      <w:divsChild>
        <w:div w:id="1757899570">
          <w:marLeft w:val="0"/>
          <w:marRight w:val="0"/>
          <w:marTop w:val="0"/>
          <w:marBottom w:val="0"/>
          <w:divBdr>
            <w:top w:val="none" w:sz="0" w:space="0" w:color="auto"/>
            <w:left w:val="none" w:sz="0" w:space="0" w:color="auto"/>
            <w:bottom w:val="none" w:sz="0" w:space="0" w:color="auto"/>
            <w:right w:val="none" w:sz="0" w:space="0" w:color="auto"/>
          </w:divBdr>
          <w:divsChild>
            <w:div w:id="972371004">
              <w:marLeft w:val="0"/>
              <w:marRight w:val="0"/>
              <w:marTop w:val="0"/>
              <w:marBottom w:val="0"/>
              <w:divBdr>
                <w:top w:val="none" w:sz="0" w:space="0" w:color="auto"/>
                <w:left w:val="none" w:sz="0" w:space="0" w:color="auto"/>
                <w:bottom w:val="none" w:sz="0" w:space="0" w:color="auto"/>
                <w:right w:val="none" w:sz="0" w:space="0" w:color="auto"/>
              </w:divBdr>
              <w:divsChild>
                <w:div w:id="12149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4048">
      <w:bodyDiv w:val="1"/>
      <w:marLeft w:val="0"/>
      <w:marRight w:val="0"/>
      <w:marTop w:val="0"/>
      <w:marBottom w:val="0"/>
      <w:divBdr>
        <w:top w:val="none" w:sz="0" w:space="0" w:color="auto"/>
        <w:left w:val="none" w:sz="0" w:space="0" w:color="auto"/>
        <w:bottom w:val="none" w:sz="0" w:space="0" w:color="auto"/>
        <w:right w:val="none" w:sz="0" w:space="0" w:color="auto"/>
      </w:divBdr>
      <w:divsChild>
        <w:div w:id="2105227725">
          <w:marLeft w:val="0"/>
          <w:marRight w:val="0"/>
          <w:marTop w:val="0"/>
          <w:marBottom w:val="0"/>
          <w:divBdr>
            <w:top w:val="none" w:sz="0" w:space="0" w:color="auto"/>
            <w:left w:val="none" w:sz="0" w:space="0" w:color="auto"/>
            <w:bottom w:val="none" w:sz="0" w:space="0" w:color="auto"/>
            <w:right w:val="none" w:sz="0" w:space="0" w:color="auto"/>
          </w:divBdr>
          <w:divsChild>
            <w:div w:id="1531797133">
              <w:marLeft w:val="0"/>
              <w:marRight w:val="0"/>
              <w:marTop w:val="0"/>
              <w:marBottom w:val="0"/>
              <w:divBdr>
                <w:top w:val="none" w:sz="0" w:space="0" w:color="auto"/>
                <w:left w:val="none" w:sz="0" w:space="0" w:color="auto"/>
                <w:bottom w:val="none" w:sz="0" w:space="0" w:color="auto"/>
                <w:right w:val="none" w:sz="0" w:space="0" w:color="auto"/>
              </w:divBdr>
              <w:divsChild>
                <w:div w:id="14603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16318">
      <w:bodyDiv w:val="1"/>
      <w:marLeft w:val="0"/>
      <w:marRight w:val="0"/>
      <w:marTop w:val="0"/>
      <w:marBottom w:val="0"/>
      <w:divBdr>
        <w:top w:val="none" w:sz="0" w:space="0" w:color="auto"/>
        <w:left w:val="none" w:sz="0" w:space="0" w:color="auto"/>
        <w:bottom w:val="none" w:sz="0" w:space="0" w:color="auto"/>
        <w:right w:val="none" w:sz="0" w:space="0" w:color="auto"/>
      </w:divBdr>
      <w:divsChild>
        <w:div w:id="995956795">
          <w:marLeft w:val="0"/>
          <w:marRight w:val="0"/>
          <w:marTop w:val="0"/>
          <w:marBottom w:val="0"/>
          <w:divBdr>
            <w:top w:val="none" w:sz="0" w:space="0" w:color="auto"/>
            <w:left w:val="none" w:sz="0" w:space="0" w:color="auto"/>
            <w:bottom w:val="none" w:sz="0" w:space="0" w:color="auto"/>
            <w:right w:val="none" w:sz="0" w:space="0" w:color="auto"/>
          </w:divBdr>
          <w:divsChild>
            <w:div w:id="47649785">
              <w:marLeft w:val="0"/>
              <w:marRight w:val="0"/>
              <w:marTop w:val="0"/>
              <w:marBottom w:val="0"/>
              <w:divBdr>
                <w:top w:val="none" w:sz="0" w:space="0" w:color="auto"/>
                <w:left w:val="none" w:sz="0" w:space="0" w:color="auto"/>
                <w:bottom w:val="none" w:sz="0" w:space="0" w:color="auto"/>
                <w:right w:val="none" w:sz="0" w:space="0" w:color="auto"/>
              </w:divBdr>
              <w:divsChild>
                <w:div w:id="15340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470">
      <w:bodyDiv w:val="1"/>
      <w:marLeft w:val="0"/>
      <w:marRight w:val="0"/>
      <w:marTop w:val="0"/>
      <w:marBottom w:val="0"/>
      <w:divBdr>
        <w:top w:val="none" w:sz="0" w:space="0" w:color="auto"/>
        <w:left w:val="none" w:sz="0" w:space="0" w:color="auto"/>
        <w:bottom w:val="none" w:sz="0" w:space="0" w:color="auto"/>
        <w:right w:val="none" w:sz="0" w:space="0" w:color="auto"/>
      </w:divBdr>
      <w:divsChild>
        <w:div w:id="687831279">
          <w:marLeft w:val="0"/>
          <w:marRight w:val="0"/>
          <w:marTop w:val="0"/>
          <w:marBottom w:val="0"/>
          <w:divBdr>
            <w:top w:val="none" w:sz="0" w:space="0" w:color="auto"/>
            <w:left w:val="none" w:sz="0" w:space="0" w:color="auto"/>
            <w:bottom w:val="none" w:sz="0" w:space="0" w:color="auto"/>
            <w:right w:val="none" w:sz="0" w:space="0" w:color="auto"/>
          </w:divBdr>
          <w:divsChild>
            <w:div w:id="876161024">
              <w:marLeft w:val="0"/>
              <w:marRight w:val="0"/>
              <w:marTop w:val="0"/>
              <w:marBottom w:val="0"/>
              <w:divBdr>
                <w:top w:val="none" w:sz="0" w:space="0" w:color="auto"/>
                <w:left w:val="none" w:sz="0" w:space="0" w:color="auto"/>
                <w:bottom w:val="none" w:sz="0" w:space="0" w:color="auto"/>
                <w:right w:val="none" w:sz="0" w:space="0" w:color="auto"/>
              </w:divBdr>
              <w:divsChild>
                <w:div w:id="9181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850808">
      <w:bodyDiv w:val="1"/>
      <w:marLeft w:val="0"/>
      <w:marRight w:val="0"/>
      <w:marTop w:val="0"/>
      <w:marBottom w:val="0"/>
      <w:divBdr>
        <w:top w:val="none" w:sz="0" w:space="0" w:color="auto"/>
        <w:left w:val="none" w:sz="0" w:space="0" w:color="auto"/>
        <w:bottom w:val="none" w:sz="0" w:space="0" w:color="auto"/>
        <w:right w:val="none" w:sz="0" w:space="0" w:color="auto"/>
      </w:divBdr>
      <w:divsChild>
        <w:div w:id="1719620247">
          <w:marLeft w:val="0"/>
          <w:marRight w:val="0"/>
          <w:marTop w:val="0"/>
          <w:marBottom w:val="0"/>
          <w:divBdr>
            <w:top w:val="none" w:sz="0" w:space="0" w:color="auto"/>
            <w:left w:val="none" w:sz="0" w:space="0" w:color="auto"/>
            <w:bottom w:val="none" w:sz="0" w:space="0" w:color="auto"/>
            <w:right w:val="none" w:sz="0" w:space="0" w:color="auto"/>
          </w:divBdr>
          <w:divsChild>
            <w:div w:id="1709523538">
              <w:marLeft w:val="0"/>
              <w:marRight w:val="0"/>
              <w:marTop w:val="0"/>
              <w:marBottom w:val="0"/>
              <w:divBdr>
                <w:top w:val="none" w:sz="0" w:space="0" w:color="auto"/>
                <w:left w:val="none" w:sz="0" w:space="0" w:color="auto"/>
                <w:bottom w:val="none" w:sz="0" w:space="0" w:color="auto"/>
                <w:right w:val="none" w:sz="0" w:space="0" w:color="auto"/>
              </w:divBdr>
              <w:divsChild>
                <w:div w:id="10949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970349">
      <w:bodyDiv w:val="1"/>
      <w:marLeft w:val="0"/>
      <w:marRight w:val="0"/>
      <w:marTop w:val="0"/>
      <w:marBottom w:val="0"/>
      <w:divBdr>
        <w:top w:val="none" w:sz="0" w:space="0" w:color="auto"/>
        <w:left w:val="none" w:sz="0" w:space="0" w:color="auto"/>
        <w:bottom w:val="none" w:sz="0" w:space="0" w:color="auto"/>
        <w:right w:val="none" w:sz="0" w:space="0" w:color="auto"/>
      </w:divBdr>
      <w:divsChild>
        <w:div w:id="1006253194">
          <w:marLeft w:val="0"/>
          <w:marRight w:val="0"/>
          <w:marTop w:val="0"/>
          <w:marBottom w:val="0"/>
          <w:divBdr>
            <w:top w:val="none" w:sz="0" w:space="0" w:color="auto"/>
            <w:left w:val="none" w:sz="0" w:space="0" w:color="auto"/>
            <w:bottom w:val="none" w:sz="0" w:space="0" w:color="auto"/>
            <w:right w:val="none" w:sz="0" w:space="0" w:color="auto"/>
          </w:divBdr>
          <w:divsChild>
            <w:div w:id="509444076">
              <w:marLeft w:val="0"/>
              <w:marRight w:val="0"/>
              <w:marTop w:val="0"/>
              <w:marBottom w:val="0"/>
              <w:divBdr>
                <w:top w:val="none" w:sz="0" w:space="0" w:color="auto"/>
                <w:left w:val="none" w:sz="0" w:space="0" w:color="auto"/>
                <w:bottom w:val="none" w:sz="0" w:space="0" w:color="auto"/>
                <w:right w:val="none" w:sz="0" w:space="0" w:color="auto"/>
              </w:divBdr>
              <w:divsChild>
                <w:div w:id="985864341">
                  <w:marLeft w:val="0"/>
                  <w:marRight w:val="0"/>
                  <w:marTop w:val="0"/>
                  <w:marBottom w:val="0"/>
                  <w:divBdr>
                    <w:top w:val="none" w:sz="0" w:space="0" w:color="auto"/>
                    <w:left w:val="none" w:sz="0" w:space="0" w:color="auto"/>
                    <w:bottom w:val="none" w:sz="0" w:space="0" w:color="auto"/>
                    <w:right w:val="none" w:sz="0" w:space="0" w:color="auto"/>
                  </w:divBdr>
                </w:div>
              </w:divsChild>
            </w:div>
            <w:div w:id="852692461">
              <w:marLeft w:val="0"/>
              <w:marRight w:val="0"/>
              <w:marTop w:val="0"/>
              <w:marBottom w:val="0"/>
              <w:divBdr>
                <w:top w:val="none" w:sz="0" w:space="0" w:color="auto"/>
                <w:left w:val="none" w:sz="0" w:space="0" w:color="auto"/>
                <w:bottom w:val="none" w:sz="0" w:space="0" w:color="auto"/>
                <w:right w:val="none" w:sz="0" w:space="0" w:color="auto"/>
              </w:divBdr>
              <w:divsChild>
                <w:div w:id="6305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46775">
      <w:bodyDiv w:val="1"/>
      <w:marLeft w:val="0"/>
      <w:marRight w:val="0"/>
      <w:marTop w:val="0"/>
      <w:marBottom w:val="0"/>
      <w:divBdr>
        <w:top w:val="none" w:sz="0" w:space="0" w:color="auto"/>
        <w:left w:val="none" w:sz="0" w:space="0" w:color="auto"/>
        <w:bottom w:val="none" w:sz="0" w:space="0" w:color="auto"/>
        <w:right w:val="none" w:sz="0" w:space="0" w:color="auto"/>
      </w:divBdr>
      <w:divsChild>
        <w:div w:id="156768802">
          <w:marLeft w:val="0"/>
          <w:marRight w:val="0"/>
          <w:marTop w:val="0"/>
          <w:marBottom w:val="0"/>
          <w:divBdr>
            <w:top w:val="none" w:sz="0" w:space="0" w:color="auto"/>
            <w:left w:val="none" w:sz="0" w:space="0" w:color="auto"/>
            <w:bottom w:val="none" w:sz="0" w:space="0" w:color="auto"/>
            <w:right w:val="none" w:sz="0" w:space="0" w:color="auto"/>
          </w:divBdr>
          <w:divsChild>
            <w:div w:id="1004160882">
              <w:marLeft w:val="0"/>
              <w:marRight w:val="0"/>
              <w:marTop w:val="0"/>
              <w:marBottom w:val="0"/>
              <w:divBdr>
                <w:top w:val="none" w:sz="0" w:space="0" w:color="auto"/>
                <w:left w:val="none" w:sz="0" w:space="0" w:color="auto"/>
                <w:bottom w:val="none" w:sz="0" w:space="0" w:color="auto"/>
                <w:right w:val="none" w:sz="0" w:space="0" w:color="auto"/>
              </w:divBdr>
              <w:divsChild>
                <w:div w:id="7897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4489">
      <w:bodyDiv w:val="1"/>
      <w:marLeft w:val="0"/>
      <w:marRight w:val="0"/>
      <w:marTop w:val="0"/>
      <w:marBottom w:val="0"/>
      <w:divBdr>
        <w:top w:val="none" w:sz="0" w:space="0" w:color="auto"/>
        <w:left w:val="none" w:sz="0" w:space="0" w:color="auto"/>
        <w:bottom w:val="none" w:sz="0" w:space="0" w:color="auto"/>
        <w:right w:val="none" w:sz="0" w:space="0" w:color="auto"/>
      </w:divBdr>
      <w:divsChild>
        <w:div w:id="1303148890">
          <w:marLeft w:val="0"/>
          <w:marRight w:val="0"/>
          <w:marTop w:val="0"/>
          <w:marBottom w:val="0"/>
          <w:divBdr>
            <w:top w:val="none" w:sz="0" w:space="0" w:color="auto"/>
            <w:left w:val="none" w:sz="0" w:space="0" w:color="auto"/>
            <w:bottom w:val="none" w:sz="0" w:space="0" w:color="auto"/>
            <w:right w:val="none" w:sz="0" w:space="0" w:color="auto"/>
          </w:divBdr>
          <w:divsChild>
            <w:div w:id="511922364">
              <w:marLeft w:val="0"/>
              <w:marRight w:val="0"/>
              <w:marTop w:val="0"/>
              <w:marBottom w:val="0"/>
              <w:divBdr>
                <w:top w:val="none" w:sz="0" w:space="0" w:color="auto"/>
                <w:left w:val="none" w:sz="0" w:space="0" w:color="auto"/>
                <w:bottom w:val="none" w:sz="0" w:space="0" w:color="auto"/>
                <w:right w:val="none" w:sz="0" w:space="0" w:color="auto"/>
              </w:divBdr>
              <w:divsChild>
                <w:div w:id="806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95469">
      <w:bodyDiv w:val="1"/>
      <w:marLeft w:val="0"/>
      <w:marRight w:val="0"/>
      <w:marTop w:val="0"/>
      <w:marBottom w:val="0"/>
      <w:divBdr>
        <w:top w:val="none" w:sz="0" w:space="0" w:color="auto"/>
        <w:left w:val="none" w:sz="0" w:space="0" w:color="auto"/>
        <w:bottom w:val="none" w:sz="0" w:space="0" w:color="auto"/>
        <w:right w:val="none" w:sz="0" w:space="0" w:color="auto"/>
      </w:divBdr>
      <w:divsChild>
        <w:div w:id="1555000552">
          <w:marLeft w:val="0"/>
          <w:marRight w:val="0"/>
          <w:marTop w:val="0"/>
          <w:marBottom w:val="0"/>
          <w:divBdr>
            <w:top w:val="none" w:sz="0" w:space="0" w:color="auto"/>
            <w:left w:val="none" w:sz="0" w:space="0" w:color="auto"/>
            <w:bottom w:val="none" w:sz="0" w:space="0" w:color="auto"/>
            <w:right w:val="none" w:sz="0" w:space="0" w:color="auto"/>
          </w:divBdr>
          <w:divsChild>
            <w:div w:id="1734113568">
              <w:marLeft w:val="0"/>
              <w:marRight w:val="0"/>
              <w:marTop w:val="0"/>
              <w:marBottom w:val="0"/>
              <w:divBdr>
                <w:top w:val="none" w:sz="0" w:space="0" w:color="auto"/>
                <w:left w:val="none" w:sz="0" w:space="0" w:color="auto"/>
                <w:bottom w:val="none" w:sz="0" w:space="0" w:color="auto"/>
                <w:right w:val="none" w:sz="0" w:space="0" w:color="auto"/>
              </w:divBdr>
              <w:divsChild>
                <w:div w:id="167282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3743">
      <w:bodyDiv w:val="1"/>
      <w:marLeft w:val="0"/>
      <w:marRight w:val="0"/>
      <w:marTop w:val="0"/>
      <w:marBottom w:val="0"/>
      <w:divBdr>
        <w:top w:val="none" w:sz="0" w:space="0" w:color="auto"/>
        <w:left w:val="none" w:sz="0" w:space="0" w:color="auto"/>
        <w:bottom w:val="none" w:sz="0" w:space="0" w:color="auto"/>
        <w:right w:val="none" w:sz="0" w:space="0" w:color="auto"/>
      </w:divBdr>
      <w:divsChild>
        <w:div w:id="2042124095">
          <w:marLeft w:val="0"/>
          <w:marRight w:val="0"/>
          <w:marTop w:val="0"/>
          <w:marBottom w:val="0"/>
          <w:divBdr>
            <w:top w:val="none" w:sz="0" w:space="0" w:color="auto"/>
            <w:left w:val="none" w:sz="0" w:space="0" w:color="auto"/>
            <w:bottom w:val="none" w:sz="0" w:space="0" w:color="auto"/>
            <w:right w:val="none" w:sz="0" w:space="0" w:color="auto"/>
          </w:divBdr>
          <w:divsChild>
            <w:div w:id="616135104">
              <w:marLeft w:val="0"/>
              <w:marRight w:val="0"/>
              <w:marTop w:val="0"/>
              <w:marBottom w:val="0"/>
              <w:divBdr>
                <w:top w:val="none" w:sz="0" w:space="0" w:color="auto"/>
                <w:left w:val="none" w:sz="0" w:space="0" w:color="auto"/>
                <w:bottom w:val="none" w:sz="0" w:space="0" w:color="auto"/>
                <w:right w:val="none" w:sz="0" w:space="0" w:color="auto"/>
              </w:divBdr>
              <w:divsChild>
                <w:div w:id="15774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9820">
      <w:bodyDiv w:val="1"/>
      <w:marLeft w:val="0"/>
      <w:marRight w:val="0"/>
      <w:marTop w:val="0"/>
      <w:marBottom w:val="0"/>
      <w:divBdr>
        <w:top w:val="none" w:sz="0" w:space="0" w:color="auto"/>
        <w:left w:val="none" w:sz="0" w:space="0" w:color="auto"/>
        <w:bottom w:val="none" w:sz="0" w:space="0" w:color="auto"/>
        <w:right w:val="none" w:sz="0" w:space="0" w:color="auto"/>
      </w:divBdr>
      <w:divsChild>
        <w:div w:id="762721919">
          <w:marLeft w:val="0"/>
          <w:marRight w:val="0"/>
          <w:marTop w:val="0"/>
          <w:marBottom w:val="0"/>
          <w:divBdr>
            <w:top w:val="none" w:sz="0" w:space="0" w:color="auto"/>
            <w:left w:val="none" w:sz="0" w:space="0" w:color="auto"/>
            <w:bottom w:val="none" w:sz="0" w:space="0" w:color="auto"/>
            <w:right w:val="none" w:sz="0" w:space="0" w:color="auto"/>
          </w:divBdr>
          <w:divsChild>
            <w:div w:id="1789813331">
              <w:marLeft w:val="0"/>
              <w:marRight w:val="0"/>
              <w:marTop w:val="0"/>
              <w:marBottom w:val="0"/>
              <w:divBdr>
                <w:top w:val="none" w:sz="0" w:space="0" w:color="auto"/>
                <w:left w:val="none" w:sz="0" w:space="0" w:color="auto"/>
                <w:bottom w:val="none" w:sz="0" w:space="0" w:color="auto"/>
                <w:right w:val="none" w:sz="0" w:space="0" w:color="auto"/>
              </w:divBdr>
              <w:divsChild>
                <w:div w:id="1118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895439">
      <w:bodyDiv w:val="1"/>
      <w:marLeft w:val="0"/>
      <w:marRight w:val="0"/>
      <w:marTop w:val="0"/>
      <w:marBottom w:val="0"/>
      <w:divBdr>
        <w:top w:val="none" w:sz="0" w:space="0" w:color="auto"/>
        <w:left w:val="none" w:sz="0" w:space="0" w:color="auto"/>
        <w:bottom w:val="none" w:sz="0" w:space="0" w:color="auto"/>
        <w:right w:val="none" w:sz="0" w:space="0" w:color="auto"/>
      </w:divBdr>
      <w:divsChild>
        <w:div w:id="515774417">
          <w:marLeft w:val="0"/>
          <w:marRight w:val="0"/>
          <w:marTop w:val="0"/>
          <w:marBottom w:val="0"/>
          <w:divBdr>
            <w:top w:val="none" w:sz="0" w:space="0" w:color="auto"/>
            <w:left w:val="none" w:sz="0" w:space="0" w:color="auto"/>
            <w:bottom w:val="none" w:sz="0" w:space="0" w:color="auto"/>
            <w:right w:val="none" w:sz="0" w:space="0" w:color="auto"/>
          </w:divBdr>
          <w:divsChild>
            <w:div w:id="1222254538">
              <w:marLeft w:val="0"/>
              <w:marRight w:val="0"/>
              <w:marTop w:val="0"/>
              <w:marBottom w:val="0"/>
              <w:divBdr>
                <w:top w:val="none" w:sz="0" w:space="0" w:color="auto"/>
                <w:left w:val="none" w:sz="0" w:space="0" w:color="auto"/>
                <w:bottom w:val="none" w:sz="0" w:space="0" w:color="auto"/>
                <w:right w:val="none" w:sz="0" w:space="0" w:color="auto"/>
              </w:divBdr>
              <w:divsChild>
                <w:div w:id="10090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246651">
      <w:bodyDiv w:val="1"/>
      <w:marLeft w:val="0"/>
      <w:marRight w:val="0"/>
      <w:marTop w:val="0"/>
      <w:marBottom w:val="0"/>
      <w:divBdr>
        <w:top w:val="none" w:sz="0" w:space="0" w:color="auto"/>
        <w:left w:val="none" w:sz="0" w:space="0" w:color="auto"/>
        <w:bottom w:val="none" w:sz="0" w:space="0" w:color="auto"/>
        <w:right w:val="none" w:sz="0" w:space="0" w:color="auto"/>
      </w:divBdr>
      <w:divsChild>
        <w:div w:id="1461998920">
          <w:marLeft w:val="0"/>
          <w:marRight w:val="0"/>
          <w:marTop w:val="0"/>
          <w:marBottom w:val="0"/>
          <w:divBdr>
            <w:top w:val="none" w:sz="0" w:space="0" w:color="auto"/>
            <w:left w:val="none" w:sz="0" w:space="0" w:color="auto"/>
            <w:bottom w:val="none" w:sz="0" w:space="0" w:color="auto"/>
            <w:right w:val="none" w:sz="0" w:space="0" w:color="auto"/>
          </w:divBdr>
          <w:divsChild>
            <w:div w:id="1268197751">
              <w:marLeft w:val="0"/>
              <w:marRight w:val="0"/>
              <w:marTop w:val="0"/>
              <w:marBottom w:val="0"/>
              <w:divBdr>
                <w:top w:val="none" w:sz="0" w:space="0" w:color="auto"/>
                <w:left w:val="none" w:sz="0" w:space="0" w:color="auto"/>
                <w:bottom w:val="none" w:sz="0" w:space="0" w:color="auto"/>
                <w:right w:val="none" w:sz="0" w:space="0" w:color="auto"/>
              </w:divBdr>
              <w:divsChild>
                <w:div w:id="18870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98274">
      <w:bodyDiv w:val="1"/>
      <w:marLeft w:val="0"/>
      <w:marRight w:val="0"/>
      <w:marTop w:val="0"/>
      <w:marBottom w:val="0"/>
      <w:divBdr>
        <w:top w:val="none" w:sz="0" w:space="0" w:color="auto"/>
        <w:left w:val="none" w:sz="0" w:space="0" w:color="auto"/>
        <w:bottom w:val="none" w:sz="0" w:space="0" w:color="auto"/>
        <w:right w:val="none" w:sz="0" w:space="0" w:color="auto"/>
      </w:divBdr>
      <w:divsChild>
        <w:div w:id="1560752837">
          <w:marLeft w:val="0"/>
          <w:marRight w:val="0"/>
          <w:marTop w:val="0"/>
          <w:marBottom w:val="0"/>
          <w:divBdr>
            <w:top w:val="none" w:sz="0" w:space="0" w:color="auto"/>
            <w:left w:val="none" w:sz="0" w:space="0" w:color="auto"/>
            <w:bottom w:val="none" w:sz="0" w:space="0" w:color="auto"/>
            <w:right w:val="none" w:sz="0" w:space="0" w:color="auto"/>
          </w:divBdr>
          <w:divsChild>
            <w:div w:id="1230194026">
              <w:marLeft w:val="0"/>
              <w:marRight w:val="0"/>
              <w:marTop w:val="0"/>
              <w:marBottom w:val="0"/>
              <w:divBdr>
                <w:top w:val="none" w:sz="0" w:space="0" w:color="auto"/>
                <w:left w:val="none" w:sz="0" w:space="0" w:color="auto"/>
                <w:bottom w:val="none" w:sz="0" w:space="0" w:color="auto"/>
                <w:right w:val="none" w:sz="0" w:space="0" w:color="auto"/>
              </w:divBdr>
              <w:divsChild>
                <w:div w:id="1205096242">
                  <w:marLeft w:val="0"/>
                  <w:marRight w:val="0"/>
                  <w:marTop w:val="0"/>
                  <w:marBottom w:val="0"/>
                  <w:divBdr>
                    <w:top w:val="none" w:sz="0" w:space="0" w:color="auto"/>
                    <w:left w:val="none" w:sz="0" w:space="0" w:color="auto"/>
                    <w:bottom w:val="none" w:sz="0" w:space="0" w:color="auto"/>
                    <w:right w:val="none" w:sz="0" w:space="0" w:color="auto"/>
                  </w:divBdr>
                </w:div>
              </w:divsChild>
            </w:div>
            <w:div w:id="1816138572">
              <w:marLeft w:val="0"/>
              <w:marRight w:val="0"/>
              <w:marTop w:val="0"/>
              <w:marBottom w:val="0"/>
              <w:divBdr>
                <w:top w:val="none" w:sz="0" w:space="0" w:color="auto"/>
                <w:left w:val="none" w:sz="0" w:space="0" w:color="auto"/>
                <w:bottom w:val="none" w:sz="0" w:space="0" w:color="auto"/>
                <w:right w:val="none" w:sz="0" w:space="0" w:color="auto"/>
              </w:divBdr>
              <w:divsChild>
                <w:div w:id="215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051468">
      <w:bodyDiv w:val="1"/>
      <w:marLeft w:val="0"/>
      <w:marRight w:val="0"/>
      <w:marTop w:val="0"/>
      <w:marBottom w:val="0"/>
      <w:divBdr>
        <w:top w:val="none" w:sz="0" w:space="0" w:color="auto"/>
        <w:left w:val="none" w:sz="0" w:space="0" w:color="auto"/>
        <w:bottom w:val="none" w:sz="0" w:space="0" w:color="auto"/>
        <w:right w:val="none" w:sz="0" w:space="0" w:color="auto"/>
      </w:divBdr>
    </w:div>
    <w:div w:id="1027566021">
      <w:bodyDiv w:val="1"/>
      <w:marLeft w:val="0"/>
      <w:marRight w:val="0"/>
      <w:marTop w:val="0"/>
      <w:marBottom w:val="0"/>
      <w:divBdr>
        <w:top w:val="none" w:sz="0" w:space="0" w:color="auto"/>
        <w:left w:val="none" w:sz="0" w:space="0" w:color="auto"/>
        <w:bottom w:val="none" w:sz="0" w:space="0" w:color="auto"/>
        <w:right w:val="none" w:sz="0" w:space="0" w:color="auto"/>
      </w:divBdr>
      <w:divsChild>
        <w:div w:id="1118140379">
          <w:marLeft w:val="0"/>
          <w:marRight w:val="0"/>
          <w:marTop w:val="0"/>
          <w:marBottom w:val="0"/>
          <w:divBdr>
            <w:top w:val="none" w:sz="0" w:space="0" w:color="auto"/>
            <w:left w:val="none" w:sz="0" w:space="0" w:color="auto"/>
            <w:bottom w:val="none" w:sz="0" w:space="0" w:color="auto"/>
            <w:right w:val="none" w:sz="0" w:space="0" w:color="auto"/>
          </w:divBdr>
          <w:divsChild>
            <w:div w:id="2073430008">
              <w:marLeft w:val="0"/>
              <w:marRight w:val="0"/>
              <w:marTop w:val="0"/>
              <w:marBottom w:val="0"/>
              <w:divBdr>
                <w:top w:val="none" w:sz="0" w:space="0" w:color="auto"/>
                <w:left w:val="none" w:sz="0" w:space="0" w:color="auto"/>
                <w:bottom w:val="none" w:sz="0" w:space="0" w:color="auto"/>
                <w:right w:val="none" w:sz="0" w:space="0" w:color="auto"/>
              </w:divBdr>
              <w:divsChild>
                <w:div w:id="10734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23511">
      <w:bodyDiv w:val="1"/>
      <w:marLeft w:val="0"/>
      <w:marRight w:val="0"/>
      <w:marTop w:val="0"/>
      <w:marBottom w:val="0"/>
      <w:divBdr>
        <w:top w:val="none" w:sz="0" w:space="0" w:color="auto"/>
        <w:left w:val="none" w:sz="0" w:space="0" w:color="auto"/>
        <w:bottom w:val="none" w:sz="0" w:space="0" w:color="auto"/>
        <w:right w:val="none" w:sz="0" w:space="0" w:color="auto"/>
      </w:divBdr>
      <w:divsChild>
        <w:div w:id="1153837601">
          <w:marLeft w:val="0"/>
          <w:marRight w:val="0"/>
          <w:marTop w:val="0"/>
          <w:marBottom w:val="0"/>
          <w:divBdr>
            <w:top w:val="none" w:sz="0" w:space="0" w:color="auto"/>
            <w:left w:val="none" w:sz="0" w:space="0" w:color="auto"/>
            <w:bottom w:val="none" w:sz="0" w:space="0" w:color="auto"/>
            <w:right w:val="none" w:sz="0" w:space="0" w:color="auto"/>
          </w:divBdr>
          <w:divsChild>
            <w:div w:id="1590388575">
              <w:marLeft w:val="0"/>
              <w:marRight w:val="0"/>
              <w:marTop w:val="0"/>
              <w:marBottom w:val="0"/>
              <w:divBdr>
                <w:top w:val="none" w:sz="0" w:space="0" w:color="auto"/>
                <w:left w:val="none" w:sz="0" w:space="0" w:color="auto"/>
                <w:bottom w:val="none" w:sz="0" w:space="0" w:color="auto"/>
                <w:right w:val="none" w:sz="0" w:space="0" w:color="auto"/>
              </w:divBdr>
              <w:divsChild>
                <w:div w:id="421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86464">
      <w:bodyDiv w:val="1"/>
      <w:marLeft w:val="0"/>
      <w:marRight w:val="0"/>
      <w:marTop w:val="0"/>
      <w:marBottom w:val="0"/>
      <w:divBdr>
        <w:top w:val="none" w:sz="0" w:space="0" w:color="auto"/>
        <w:left w:val="none" w:sz="0" w:space="0" w:color="auto"/>
        <w:bottom w:val="none" w:sz="0" w:space="0" w:color="auto"/>
        <w:right w:val="none" w:sz="0" w:space="0" w:color="auto"/>
      </w:divBdr>
      <w:divsChild>
        <w:div w:id="1195654280">
          <w:marLeft w:val="0"/>
          <w:marRight w:val="0"/>
          <w:marTop w:val="0"/>
          <w:marBottom w:val="0"/>
          <w:divBdr>
            <w:top w:val="none" w:sz="0" w:space="0" w:color="auto"/>
            <w:left w:val="none" w:sz="0" w:space="0" w:color="auto"/>
            <w:bottom w:val="none" w:sz="0" w:space="0" w:color="auto"/>
            <w:right w:val="none" w:sz="0" w:space="0" w:color="auto"/>
          </w:divBdr>
          <w:divsChild>
            <w:div w:id="547646493">
              <w:marLeft w:val="0"/>
              <w:marRight w:val="0"/>
              <w:marTop w:val="0"/>
              <w:marBottom w:val="0"/>
              <w:divBdr>
                <w:top w:val="none" w:sz="0" w:space="0" w:color="auto"/>
                <w:left w:val="none" w:sz="0" w:space="0" w:color="auto"/>
                <w:bottom w:val="none" w:sz="0" w:space="0" w:color="auto"/>
                <w:right w:val="none" w:sz="0" w:space="0" w:color="auto"/>
              </w:divBdr>
              <w:divsChild>
                <w:div w:id="12699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8790">
      <w:bodyDiv w:val="1"/>
      <w:marLeft w:val="0"/>
      <w:marRight w:val="0"/>
      <w:marTop w:val="0"/>
      <w:marBottom w:val="0"/>
      <w:divBdr>
        <w:top w:val="none" w:sz="0" w:space="0" w:color="auto"/>
        <w:left w:val="none" w:sz="0" w:space="0" w:color="auto"/>
        <w:bottom w:val="none" w:sz="0" w:space="0" w:color="auto"/>
        <w:right w:val="none" w:sz="0" w:space="0" w:color="auto"/>
      </w:divBdr>
      <w:divsChild>
        <w:div w:id="1633053485">
          <w:marLeft w:val="0"/>
          <w:marRight w:val="0"/>
          <w:marTop w:val="0"/>
          <w:marBottom w:val="0"/>
          <w:divBdr>
            <w:top w:val="none" w:sz="0" w:space="0" w:color="auto"/>
            <w:left w:val="none" w:sz="0" w:space="0" w:color="auto"/>
            <w:bottom w:val="none" w:sz="0" w:space="0" w:color="auto"/>
            <w:right w:val="none" w:sz="0" w:space="0" w:color="auto"/>
          </w:divBdr>
          <w:divsChild>
            <w:div w:id="1404139744">
              <w:marLeft w:val="0"/>
              <w:marRight w:val="0"/>
              <w:marTop w:val="0"/>
              <w:marBottom w:val="0"/>
              <w:divBdr>
                <w:top w:val="none" w:sz="0" w:space="0" w:color="auto"/>
                <w:left w:val="none" w:sz="0" w:space="0" w:color="auto"/>
                <w:bottom w:val="none" w:sz="0" w:space="0" w:color="auto"/>
                <w:right w:val="none" w:sz="0" w:space="0" w:color="auto"/>
              </w:divBdr>
              <w:divsChild>
                <w:div w:id="6201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06100">
      <w:bodyDiv w:val="1"/>
      <w:marLeft w:val="0"/>
      <w:marRight w:val="0"/>
      <w:marTop w:val="0"/>
      <w:marBottom w:val="0"/>
      <w:divBdr>
        <w:top w:val="none" w:sz="0" w:space="0" w:color="auto"/>
        <w:left w:val="none" w:sz="0" w:space="0" w:color="auto"/>
        <w:bottom w:val="none" w:sz="0" w:space="0" w:color="auto"/>
        <w:right w:val="none" w:sz="0" w:space="0" w:color="auto"/>
      </w:divBdr>
      <w:divsChild>
        <w:div w:id="630132972">
          <w:marLeft w:val="0"/>
          <w:marRight w:val="0"/>
          <w:marTop w:val="0"/>
          <w:marBottom w:val="0"/>
          <w:divBdr>
            <w:top w:val="none" w:sz="0" w:space="0" w:color="auto"/>
            <w:left w:val="none" w:sz="0" w:space="0" w:color="auto"/>
            <w:bottom w:val="none" w:sz="0" w:space="0" w:color="auto"/>
            <w:right w:val="none" w:sz="0" w:space="0" w:color="auto"/>
          </w:divBdr>
          <w:divsChild>
            <w:div w:id="1886334234">
              <w:marLeft w:val="0"/>
              <w:marRight w:val="0"/>
              <w:marTop w:val="0"/>
              <w:marBottom w:val="0"/>
              <w:divBdr>
                <w:top w:val="none" w:sz="0" w:space="0" w:color="auto"/>
                <w:left w:val="none" w:sz="0" w:space="0" w:color="auto"/>
                <w:bottom w:val="none" w:sz="0" w:space="0" w:color="auto"/>
                <w:right w:val="none" w:sz="0" w:space="0" w:color="auto"/>
              </w:divBdr>
              <w:divsChild>
                <w:div w:id="159586128">
                  <w:marLeft w:val="0"/>
                  <w:marRight w:val="0"/>
                  <w:marTop w:val="0"/>
                  <w:marBottom w:val="0"/>
                  <w:divBdr>
                    <w:top w:val="none" w:sz="0" w:space="0" w:color="auto"/>
                    <w:left w:val="none" w:sz="0" w:space="0" w:color="auto"/>
                    <w:bottom w:val="none" w:sz="0" w:space="0" w:color="auto"/>
                    <w:right w:val="none" w:sz="0" w:space="0" w:color="auto"/>
                  </w:divBdr>
                </w:div>
              </w:divsChild>
            </w:div>
            <w:div w:id="358631930">
              <w:marLeft w:val="0"/>
              <w:marRight w:val="0"/>
              <w:marTop w:val="0"/>
              <w:marBottom w:val="0"/>
              <w:divBdr>
                <w:top w:val="none" w:sz="0" w:space="0" w:color="auto"/>
                <w:left w:val="none" w:sz="0" w:space="0" w:color="auto"/>
                <w:bottom w:val="none" w:sz="0" w:space="0" w:color="auto"/>
                <w:right w:val="none" w:sz="0" w:space="0" w:color="auto"/>
              </w:divBdr>
              <w:divsChild>
                <w:div w:id="1641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0782">
      <w:bodyDiv w:val="1"/>
      <w:marLeft w:val="0"/>
      <w:marRight w:val="0"/>
      <w:marTop w:val="0"/>
      <w:marBottom w:val="0"/>
      <w:divBdr>
        <w:top w:val="none" w:sz="0" w:space="0" w:color="auto"/>
        <w:left w:val="none" w:sz="0" w:space="0" w:color="auto"/>
        <w:bottom w:val="none" w:sz="0" w:space="0" w:color="auto"/>
        <w:right w:val="none" w:sz="0" w:space="0" w:color="auto"/>
      </w:divBdr>
      <w:divsChild>
        <w:div w:id="1702246309">
          <w:marLeft w:val="0"/>
          <w:marRight w:val="0"/>
          <w:marTop w:val="0"/>
          <w:marBottom w:val="0"/>
          <w:divBdr>
            <w:top w:val="none" w:sz="0" w:space="0" w:color="auto"/>
            <w:left w:val="none" w:sz="0" w:space="0" w:color="auto"/>
            <w:bottom w:val="none" w:sz="0" w:space="0" w:color="auto"/>
            <w:right w:val="none" w:sz="0" w:space="0" w:color="auto"/>
          </w:divBdr>
          <w:divsChild>
            <w:div w:id="610625422">
              <w:marLeft w:val="0"/>
              <w:marRight w:val="0"/>
              <w:marTop w:val="0"/>
              <w:marBottom w:val="0"/>
              <w:divBdr>
                <w:top w:val="none" w:sz="0" w:space="0" w:color="auto"/>
                <w:left w:val="none" w:sz="0" w:space="0" w:color="auto"/>
                <w:bottom w:val="none" w:sz="0" w:space="0" w:color="auto"/>
                <w:right w:val="none" w:sz="0" w:space="0" w:color="auto"/>
              </w:divBdr>
              <w:divsChild>
                <w:div w:id="15545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61308">
      <w:bodyDiv w:val="1"/>
      <w:marLeft w:val="0"/>
      <w:marRight w:val="0"/>
      <w:marTop w:val="0"/>
      <w:marBottom w:val="0"/>
      <w:divBdr>
        <w:top w:val="none" w:sz="0" w:space="0" w:color="auto"/>
        <w:left w:val="none" w:sz="0" w:space="0" w:color="auto"/>
        <w:bottom w:val="none" w:sz="0" w:space="0" w:color="auto"/>
        <w:right w:val="none" w:sz="0" w:space="0" w:color="auto"/>
      </w:divBdr>
      <w:divsChild>
        <w:div w:id="2013218019">
          <w:marLeft w:val="0"/>
          <w:marRight w:val="0"/>
          <w:marTop w:val="0"/>
          <w:marBottom w:val="0"/>
          <w:divBdr>
            <w:top w:val="none" w:sz="0" w:space="0" w:color="auto"/>
            <w:left w:val="none" w:sz="0" w:space="0" w:color="auto"/>
            <w:bottom w:val="none" w:sz="0" w:space="0" w:color="auto"/>
            <w:right w:val="none" w:sz="0" w:space="0" w:color="auto"/>
          </w:divBdr>
          <w:divsChild>
            <w:div w:id="541135546">
              <w:marLeft w:val="0"/>
              <w:marRight w:val="0"/>
              <w:marTop w:val="0"/>
              <w:marBottom w:val="0"/>
              <w:divBdr>
                <w:top w:val="none" w:sz="0" w:space="0" w:color="auto"/>
                <w:left w:val="none" w:sz="0" w:space="0" w:color="auto"/>
                <w:bottom w:val="none" w:sz="0" w:space="0" w:color="auto"/>
                <w:right w:val="none" w:sz="0" w:space="0" w:color="auto"/>
              </w:divBdr>
              <w:divsChild>
                <w:div w:id="41097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32653">
      <w:bodyDiv w:val="1"/>
      <w:marLeft w:val="0"/>
      <w:marRight w:val="0"/>
      <w:marTop w:val="0"/>
      <w:marBottom w:val="0"/>
      <w:divBdr>
        <w:top w:val="none" w:sz="0" w:space="0" w:color="auto"/>
        <w:left w:val="none" w:sz="0" w:space="0" w:color="auto"/>
        <w:bottom w:val="none" w:sz="0" w:space="0" w:color="auto"/>
        <w:right w:val="none" w:sz="0" w:space="0" w:color="auto"/>
      </w:divBdr>
      <w:divsChild>
        <w:div w:id="1483691236">
          <w:marLeft w:val="0"/>
          <w:marRight w:val="0"/>
          <w:marTop w:val="0"/>
          <w:marBottom w:val="0"/>
          <w:divBdr>
            <w:top w:val="none" w:sz="0" w:space="0" w:color="auto"/>
            <w:left w:val="none" w:sz="0" w:space="0" w:color="auto"/>
            <w:bottom w:val="none" w:sz="0" w:space="0" w:color="auto"/>
            <w:right w:val="none" w:sz="0" w:space="0" w:color="auto"/>
          </w:divBdr>
          <w:divsChild>
            <w:div w:id="959069030">
              <w:marLeft w:val="0"/>
              <w:marRight w:val="0"/>
              <w:marTop w:val="0"/>
              <w:marBottom w:val="0"/>
              <w:divBdr>
                <w:top w:val="none" w:sz="0" w:space="0" w:color="auto"/>
                <w:left w:val="none" w:sz="0" w:space="0" w:color="auto"/>
                <w:bottom w:val="none" w:sz="0" w:space="0" w:color="auto"/>
                <w:right w:val="none" w:sz="0" w:space="0" w:color="auto"/>
              </w:divBdr>
              <w:divsChild>
                <w:div w:id="9590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61867">
      <w:bodyDiv w:val="1"/>
      <w:marLeft w:val="0"/>
      <w:marRight w:val="0"/>
      <w:marTop w:val="0"/>
      <w:marBottom w:val="0"/>
      <w:divBdr>
        <w:top w:val="none" w:sz="0" w:space="0" w:color="auto"/>
        <w:left w:val="none" w:sz="0" w:space="0" w:color="auto"/>
        <w:bottom w:val="none" w:sz="0" w:space="0" w:color="auto"/>
        <w:right w:val="none" w:sz="0" w:space="0" w:color="auto"/>
      </w:divBdr>
    </w:div>
    <w:div w:id="1456020627">
      <w:bodyDiv w:val="1"/>
      <w:marLeft w:val="0"/>
      <w:marRight w:val="0"/>
      <w:marTop w:val="0"/>
      <w:marBottom w:val="0"/>
      <w:divBdr>
        <w:top w:val="none" w:sz="0" w:space="0" w:color="auto"/>
        <w:left w:val="none" w:sz="0" w:space="0" w:color="auto"/>
        <w:bottom w:val="none" w:sz="0" w:space="0" w:color="auto"/>
        <w:right w:val="none" w:sz="0" w:space="0" w:color="auto"/>
      </w:divBdr>
      <w:divsChild>
        <w:div w:id="832918042">
          <w:marLeft w:val="0"/>
          <w:marRight w:val="0"/>
          <w:marTop w:val="0"/>
          <w:marBottom w:val="0"/>
          <w:divBdr>
            <w:top w:val="none" w:sz="0" w:space="0" w:color="auto"/>
            <w:left w:val="none" w:sz="0" w:space="0" w:color="auto"/>
            <w:bottom w:val="none" w:sz="0" w:space="0" w:color="auto"/>
            <w:right w:val="none" w:sz="0" w:space="0" w:color="auto"/>
          </w:divBdr>
          <w:divsChild>
            <w:div w:id="1099987871">
              <w:marLeft w:val="0"/>
              <w:marRight w:val="0"/>
              <w:marTop w:val="0"/>
              <w:marBottom w:val="0"/>
              <w:divBdr>
                <w:top w:val="none" w:sz="0" w:space="0" w:color="auto"/>
                <w:left w:val="none" w:sz="0" w:space="0" w:color="auto"/>
                <w:bottom w:val="none" w:sz="0" w:space="0" w:color="auto"/>
                <w:right w:val="none" w:sz="0" w:space="0" w:color="auto"/>
              </w:divBdr>
              <w:divsChild>
                <w:div w:id="803012858">
                  <w:marLeft w:val="0"/>
                  <w:marRight w:val="0"/>
                  <w:marTop w:val="0"/>
                  <w:marBottom w:val="0"/>
                  <w:divBdr>
                    <w:top w:val="none" w:sz="0" w:space="0" w:color="auto"/>
                    <w:left w:val="none" w:sz="0" w:space="0" w:color="auto"/>
                    <w:bottom w:val="none" w:sz="0" w:space="0" w:color="auto"/>
                    <w:right w:val="none" w:sz="0" w:space="0" w:color="auto"/>
                  </w:divBdr>
                </w:div>
                <w:div w:id="2132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031135">
      <w:bodyDiv w:val="1"/>
      <w:marLeft w:val="0"/>
      <w:marRight w:val="0"/>
      <w:marTop w:val="0"/>
      <w:marBottom w:val="0"/>
      <w:divBdr>
        <w:top w:val="none" w:sz="0" w:space="0" w:color="auto"/>
        <w:left w:val="none" w:sz="0" w:space="0" w:color="auto"/>
        <w:bottom w:val="none" w:sz="0" w:space="0" w:color="auto"/>
        <w:right w:val="none" w:sz="0" w:space="0" w:color="auto"/>
      </w:divBdr>
      <w:divsChild>
        <w:div w:id="2100784878">
          <w:marLeft w:val="0"/>
          <w:marRight w:val="0"/>
          <w:marTop w:val="0"/>
          <w:marBottom w:val="0"/>
          <w:divBdr>
            <w:top w:val="none" w:sz="0" w:space="0" w:color="auto"/>
            <w:left w:val="none" w:sz="0" w:space="0" w:color="auto"/>
            <w:bottom w:val="none" w:sz="0" w:space="0" w:color="auto"/>
            <w:right w:val="none" w:sz="0" w:space="0" w:color="auto"/>
          </w:divBdr>
          <w:divsChild>
            <w:div w:id="2030523274">
              <w:marLeft w:val="0"/>
              <w:marRight w:val="0"/>
              <w:marTop w:val="0"/>
              <w:marBottom w:val="0"/>
              <w:divBdr>
                <w:top w:val="none" w:sz="0" w:space="0" w:color="auto"/>
                <w:left w:val="none" w:sz="0" w:space="0" w:color="auto"/>
                <w:bottom w:val="none" w:sz="0" w:space="0" w:color="auto"/>
                <w:right w:val="none" w:sz="0" w:space="0" w:color="auto"/>
              </w:divBdr>
              <w:divsChild>
                <w:div w:id="1641885402">
                  <w:marLeft w:val="0"/>
                  <w:marRight w:val="0"/>
                  <w:marTop w:val="0"/>
                  <w:marBottom w:val="0"/>
                  <w:divBdr>
                    <w:top w:val="none" w:sz="0" w:space="0" w:color="auto"/>
                    <w:left w:val="none" w:sz="0" w:space="0" w:color="auto"/>
                    <w:bottom w:val="none" w:sz="0" w:space="0" w:color="auto"/>
                    <w:right w:val="none" w:sz="0" w:space="0" w:color="auto"/>
                  </w:divBdr>
                </w:div>
              </w:divsChild>
            </w:div>
            <w:div w:id="1840389292">
              <w:marLeft w:val="0"/>
              <w:marRight w:val="0"/>
              <w:marTop w:val="0"/>
              <w:marBottom w:val="0"/>
              <w:divBdr>
                <w:top w:val="none" w:sz="0" w:space="0" w:color="auto"/>
                <w:left w:val="none" w:sz="0" w:space="0" w:color="auto"/>
                <w:bottom w:val="none" w:sz="0" w:space="0" w:color="auto"/>
                <w:right w:val="none" w:sz="0" w:space="0" w:color="auto"/>
              </w:divBdr>
              <w:divsChild>
                <w:div w:id="17926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008570">
      <w:bodyDiv w:val="1"/>
      <w:marLeft w:val="0"/>
      <w:marRight w:val="0"/>
      <w:marTop w:val="0"/>
      <w:marBottom w:val="0"/>
      <w:divBdr>
        <w:top w:val="none" w:sz="0" w:space="0" w:color="auto"/>
        <w:left w:val="none" w:sz="0" w:space="0" w:color="auto"/>
        <w:bottom w:val="none" w:sz="0" w:space="0" w:color="auto"/>
        <w:right w:val="none" w:sz="0" w:space="0" w:color="auto"/>
      </w:divBdr>
      <w:divsChild>
        <w:div w:id="200286639">
          <w:marLeft w:val="0"/>
          <w:marRight w:val="0"/>
          <w:marTop w:val="0"/>
          <w:marBottom w:val="0"/>
          <w:divBdr>
            <w:top w:val="none" w:sz="0" w:space="0" w:color="auto"/>
            <w:left w:val="none" w:sz="0" w:space="0" w:color="auto"/>
            <w:bottom w:val="none" w:sz="0" w:space="0" w:color="auto"/>
            <w:right w:val="none" w:sz="0" w:space="0" w:color="auto"/>
          </w:divBdr>
          <w:divsChild>
            <w:div w:id="2022773284">
              <w:marLeft w:val="0"/>
              <w:marRight w:val="0"/>
              <w:marTop w:val="0"/>
              <w:marBottom w:val="0"/>
              <w:divBdr>
                <w:top w:val="none" w:sz="0" w:space="0" w:color="auto"/>
                <w:left w:val="none" w:sz="0" w:space="0" w:color="auto"/>
                <w:bottom w:val="none" w:sz="0" w:space="0" w:color="auto"/>
                <w:right w:val="none" w:sz="0" w:space="0" w:color="auto"/>
              </w:divBdr>
              <w:divsChild>
                <w:div w:id="6287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2942">
      <w:bodyDiv w:val="1"/>
      <w:marLeft w:val="0"/>
      <w:marRight w:val="0"/>
      <w:marTop w:val="0"/>
      <w:marBottom w:val="0"/>
      <w:divBdr>
        <w:top w:val="none" w:sz="0" w:space="0" w:color="auto"/>
        <w:left w:val="none" w:sz="0" w:space="0" w:color="auto"/>
        <w:bottom w:val="none" w:sz="0" w:space="0" w:color="auto"/>
        <w:right w:val="none" w:sz="0" w:space="0" w:color="auto"/>
      </w:divBdr>
      <w:divsChild>
        <w:div w:id="376704100">
          <w:marLeft w:val="0"/>
          <w:marRight w:val="0"/>
          <w:marTop w:val="0"/>
          <w:marBottom w:val="0"/>
          <w:divBdr>
            <w:top w:val="none" w:sz="0" w:space="0" w:color="auto"/>
            <w:left w:val="none" w:sz="0" w:space="0" w:color="auto"/>
            <w:bottom w:val="none" w:sz="0" w:space="0" w:color="auto"/>
            <w:right w:val="none" w:sz="0" w:space="0" w:color="auto"/>
          </w:divBdr>
          <w:divsChild>
            <w:div w:id="1811022929">
              <w:marLeft w:val="0"/>
              <w:marRight w:val="0"/>
              <w:marTop w:val="0"/>
              <w:marBottom w:val="0"/>
              <w:divBdr>
                <w:top w:val="none" w:sz="0" w:space="0" w:color="auto"/>
                <w:left w:val="none" w:sz="0" w:space="0" w:color="auto"/>
                <w:bottom w:val="none" w:sz="0" w:space="0" w:color="auto"/>
                <w:right w:val="none" w:sz="0" w:space="0" w:color="auto"/>
              </w:divBdr>
              <w:divsChild>
                <w:div w:id="5780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83405">
      <w:bodyDiv w:val="1"/>
      <w:marLeft w:val="0"/>
      <w:marRight w:val="0"/>
      <w:marTop w:val="0"/>
      <w:marBottom w:val="0"/>
      <w:divBdr>
        <w:top w:val="none" w:sz="0" w:space="0" w:color="auto"/>
        <w:left w:val="none" w:sz="0" w:space="0" w:color="auto"/>
        <w:bottom w:val="none" w:sz="0" w:space="0" w:color="auto"/>
        <w:right w:val="none" w:sz="0" w:space="0" w:color="auto"/>
      </w:divBdr>
      <w:divsChild>
        <w:div w:id="214436157">
          <w:marLeft w:val="0"/>
          <w:marRight w:val="0"/>
          <w:marTop w:val="0"/>
          <w:marBottom w:val="0"/>
          <w:divBdr>
            <w:top w:val="none" w:sz="0" w:space="0" w:color="auto"/>
            <w:left w:val="none" w:sz="0" w:space="0" w:color="auto"/>
            <w:bottom w:val="none" w:sz="0" w:space="0" w:color="auto"/>
            <w:right w:val="none" w:sz="0" w:space="0" w:color="auto"/>
          </w:divBdr>
          <w:divsChild>
            <w:div w:id="1122116954">
              <w:marLeft w:val="0"/>
              <w:marRight w:val="0"/>
              <w:marTop w:val="0"/>
              <w:marBottom w:val="0"/>
              <w:divBdr>
                <w:top w:val="none" w:sz="0" w:space="0" w:color="auto"/>
                <w:left w:val="none" w:sz="0" w:space="0" w:color="auto"/>
                <w:bottom w:val="none" w:sz="0" w:space="0" w:color="auto"/>
                <w:right w:val="none" w:sz="0" w:space="0" w:color="auto"/>
              </w:divBdr>
              <w:divsChild>
                <w:div w:id="8617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83472">
      <w:bodyDiv w:val="1"/>
      <w:marLeft w:val="0"/>
      <w:marRight w:val="0"/>
      <w:marTop w:val="0"/>
      <w:marBottom w:val="0"/>
      <w:divBdr>
        <w:top w:val="none" w:sz="0" w:space="0" w:color="auto"/>
        <w:left w:val="none" w:sz="0" w:space="0" w:color="auto"/>
        <w:bottom w:val="none" w:sz="0" w:space="0" w:color="auto"/>
        <w:right w:val="none" w:sz="0" w:space="0" w:color="auto"/>
      </w:divBdr>
      <w:divsChild>
        <w:div w:id="256985753">
          <w:marLeft w:val="0"/>
          <w:marRight w:val="0"/>
          <w:marTop w:val="0"/>
          <w:marBottom w:val="0"/>
          <w:divBdr>
            <w:top w:val="none" w:sz="0" w:space="0" w:color="auto"/>
            <w:left w:val="none" w:sz="0" w:space="0" w:color="auto"/>
            <w:bottom w:val="none" w:sz="0" w:space="0" w:color="auto"/>
            <w:right w:val="none" w:sz="0" w:space="0" w:color="auto"/>
          </w:divBdr>
          <w:divsChild>
            <w:div w:id="2068019565">
              <w:marLeft w:val="0"/>
              <w:marRight w:val="0"/>
              <w:marTop w:val="0"/>
              <w:marBottom w:val="0"/>
              <w:divBdr>
                <w:top w:val="none" w:sz="0" w:space="0" w:color="auto"/>
                <w:left w:val="none" w:sz="0" w:space="0" w:color="auto"/>
                <w:bottom w:val="none" w:sz="0" w:space="0" w:color="auto"/>
                <w:right w:val="none" w:sz="0" w:space="0" w:color="auto"/>
              </w:divBdr>
              <w:divsChild>
                <w:div w:id="2061978232">
                  <w:marLeft w:val="0"/>
                  <w:marRight w:val="0"/>
                  <w:marTop w:val="0"/>
                  <w:marBottom w:val="0"/>
                  <w:divBdr>
                    <w:top w:val="none" w:sz="0" w:space="0" w:color="auto"/>
                    <w:left w:val="none" w:sz="0" w:space="0" w:color="auto"/>
                    <w:bottom w:val="none" w:sz="0" w:space="0" w:color="auto"/>
                    <w:right w:val="none" w:sz="0" w:space="0" w:color="auto"/>
                  </w:divBdr>
                </w:div>
              </w:divsChild>
            </w:div>
            <w:div w:id="895622540">
              <w:marLeft w:val="0"/>
              <w:marRight w:val="0"/>
              <w:marTop w:val="0"/>
              <w:marBottom w:val="0"/>
              <w:divBdr>
                <w:top w:val="none" w:sz="0" w:space="0" w:color="auto"/>
                <w:left w:val="none" w:sz="0" w:space="0" w:color="auto"/>
                <w:bottom w:val="none" w:sz="0" w:space="0" w:color="auto"/>
                <w:right w:val="none" w:sz="0" w:space="0" w:color="auto"/>
              </w:divBdr>
              <w:divsChild>
                <w:div w:id="18853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377853">
      <w:bodyDiv w:val="1"/>
      <w:marLeft w:val="0"/>
      <w:marRight w:val="0"/>
      <w:marTop w:val="0"/>
      <w:marBottom w:val="0"/>
      <w:divBdr>
        <w:top w:val="none" w:sz="0" w:space="0" w:color="auto"/>
        <w:left w:val="none" w:sz="0" w:space="0" w:color="auto"/>
        <w:bottom w:val="none" w:sz="0" w:space="0" w:color="auto"/>
        <w:right w:val="none" w:sz="0" w:space="0" w:color="auto"/>
      </w:divBdr>
      <w:divsChild>
        <w:div w:id="586308050">
          <w:marLeft w:val="0"/>
          <w:marRight w:val="0"/>
          <w:marTop w:val="0"/>
          <w:marBottom w:val="0"/>
          <w:divBdr>
            <w:top w:val="none" w:sz="0" w:space="0" w:color="auto"/>
            <w:left w:val="none" w:sz="0" w:space="0" w:color="auto"/>
            <w:bottom w:val="none" w:sz="0" w:space="0" w:color="auto"/>
            <w:right w:val="none" w:sz="0" w:space="0" w:color="auto"/>
          </w:divBdr>
          <w:divsChild>
            <w:div w:id="2017730067">
              <w:marLeft w:val="0"/>
              <w:marRight w:val="0"/>
              <w:marTop w:val="0"/>
              <w:marBottom w:val="0"/>
              <w:divBdr>
                <w:top w:val="none" w:sz="0" w:space="0" w:color="auto"/>
                <w:left w:val="none" w:sz="0" w:space="0" w:color="auto"/>
                <w:bottom w:val="none" w:sz="0" w:space="0" w:color="auto"/>
                <w:right w:val="none" w:sz="0" w:space="0" w:color="auto"/>
              </w:divBdr>
              <w:divsChild>
                <w:div w:id="1273586839">
                  <w:marLeft w:val="0"/>
                  <w:marRight w:val="0"/>
                  <w:marTop w:val="0"/>
                  <w:marBottom w:val="0"/>
                  <w:divBdr>
                    <w:top w:val="none" w:sz="0" w:space="0" w:color="auto"/>
                    <w:left w:val="none" w:sz="0" w:space="0" w:color="auto"/>
                    <w:bottom w:val="none" w:sz="0" w:space="0" w:color="auto"/>
                    <w:right w:val="none" w:sz="0" w:space="0" w:color="auto"/>
                  </w:divBdr>
                </w:div>
                <w:div w:id="734356814">
                  <w:marLeft w:val="0"/>
                  <w:marRight w:val="0"/>
                  <w:marTop w:val="0"/>
                  <w:marBottom w:val="0"/>
                  <w:divBdr>
                    <w:top w:val="none" w:sz="0" w:space="0" w:color="auto"/>
                    <w:left w:val="none" w:sz="0" w:space="0" w:color="auto"/>
                    <w:bottom w:val="none" w:sz="0" w:space="0" w:color="auto"/>
                    <w:right w:val="none" w:sz="0" w:space="0" w:color="auto"/>
                  </w:divBdr>
                </w:div>
              </w:divsChild>
            </w:div>
            <w:div w:id="313919206">
              <w:marLeft w:val="0"/>
              <w:marRight w:val="0"/>
              <w:marTop w:val="0"/>
              <w:marBottom w:val="0"/>
              <w:divBdr>
                <w:top w:val="none" w:sz="0" w:space="0" w:color="auto"/>
                <w:left w:val="none" w:sz="0" w:space="0" w:color="auto"/>
                <w:bottom w:val="none" w:sz="0" w:space="0" w:color="auto"/>
                <w:right w:val="none" w:sz="0" w:space="0" w:color="auto"/>
              </w:divBdr>
              <w:divsChild>
                <w:div w:id="174949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596">
      <w:bodyDiv w:val="1"/>
      <w:marLeft w:val="0"/>
      <w:marRight w:val="0"/>
      <w:marTop w:val="0"/>
      <w:marBottom w:val="0"/>
      <w:divBdr>
        <w:top w:val="none" w:sz="0" w:space="0" w:color="auto"/>
        <w:left w:val="none" w:sz="0" w:space="0" w:color="auto"/>
        <w:bottom w:val="none" w:sz="0" w:space="0" w:color="auto"/>
        <w:right w:val="none" w:sz="0" w:space="0" w:color="auto"/>
      </w:divBdr>
      <w:divsChild>
        <w:div w:id="1797987710">
          <w:marLeft w:val="0"/>
          <w:marRight w:val="0"/>
          <w:marTop w:val="0"/>
          <w:marBottom w:val="0"/>
          <w:divBdr>
            <w:top w:val="none" w:sz="0" w:space="0" w:color="auto"/>
            <w:left w:val="none" w:sz="0" w:space="0" w:color="auto"/>
            <w:bottom w:val="none" w:sz="0" w:space="0" w:color="auto"/>
            <w:right w:val="none" w:sz="0" w:space="0" w:color="auto"/>
          </w:divBdr>
          <w:divsChild>
            <w:div w:id="1406730793">
              <w:marLeft w:val="0"/>
              <w:marRight w:val="0"/>
              <w:marTop w:val="0"/>
              <w:marBottom w:val="0"/>
              <w:divBdr>
                <w:top w:val="none" w:sz="0" w:space="0" w:color="auto"/>
                <w:left w:val="none" w:sz="0" w:space="0" w:color="auto"/>
                <w:bottom w:val="none" w:sz="0" w:space="0" w:color="auto"/>
                <w:right w:val="none" w:sz="0" w:space="0" w:color="auto"/>
              </w:divBdr>
              <w:divsChild>
                <w:div w:id="7382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6755">
      <w:bodyDiv w:val="1"/>
      <w:marLeft w:val="0"/>
      <w:marRight w:val="0"/>
      <w:marTop w:val="0"/>
      <w:marBottom w:val="0"/>
      <w:divBdr>
        <w:top w:val="none" w:sz="0" w:space="0" w:color="auto"/>
        <w:left w:val="none" w:sz="0" w:space="0" w:color="auto"/>
        <w:bottom w:val="none" w:sz="0" w:space="0" w:color="auto"/>
        <w:right w:val="none" w:sz="0" w:space="0" w:color="auto"/>
      </w:divBdr>
      <w:divsChild>
        <w:div w:id="1024792811">
          <w:marLeft w:val="0"/>
          <w:marRight w:val="0"/>
          <w:marTop w:val="0"/>
          <w:marBottom w:val="0"/>
          <w:divBdr>
            <w:top w:val="none" w:sz="0" w:space="0" w:color="auto"/>
            <w:left w:val="none" w:sz="0" w:space="0" w:color="auto"/>
            <w:bottom w:val="none" w:sz="0" w:space="0" w:color="auto"/>
            <w:right w:val="none" w:sz="0" w:space="0" w:color="auto"/>
          </w:divBdr>
          <w:divsChild>
            <w:div w:id="1764259613">
              <w:marLeft w:val="0"/>
              <w:marRight w:val="0"/>
              <w:marTop w:val="0"/>
              <w:marBottom w:val="0"/>
              <w:divBdr>
                <w:top w:val="none" w:sz="0" w:space="0" w:color="auto"/>
                <w:left w:val="none" w:sz="0" w:space="0" w:color="auto"/>
                <w:bottom w:val="none" w:sz="0" w:space="0" w:color="auto"/>
                <w:right w:val="none" w:sz="0" w:space="0" w:color="auto"/>
              </w:divBdr>
              <w:divsChild>
                <w:div w:id="18168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7025">
      <w:bodyDiv w:val="1"/>
      <w:marLeft w:val="0"/>
      <w:marRight w:val="0"/>
      <w:marTop w:val="0"/>
      <w:marBottom w:val="0"/>
      <w:divBdr>
        <w:top w:val="none" w:sz="0" w:space="0" w:color="auto"/>
        <w:left w:val="none" w:sz="0" w:space="0" w:color="auto"/>
        <w:bottom w:val="none" w:sz="0" w:space="0" w:color="auto"/>
        <w:right w:val="none" w:sz="0" w:space="0" w:color="auto"/>
      </w:divBdr>
      <w:divsChild>
        <w:div w:id="1729962947">
          <w:marLeft w:val="0"/>
          <w:marRight w:val="0"/>
          <w:marTop w:val="0"/>
          <w:marBottom w:val="0"/>
          <w:divBdr>
            <w:top w:val="none" w:sz="0" w:space="0" w:color="auto"/>
            <w:left w:val="none" w:sz="0" w:space="0" w:color="auto"/>
            <w:bottom w:val="none" w:sz="0" w:space="0" w:color="auto"/>
            <w:right w:val="none" w:sz="0" w:space="0" w:color="auto"/>
          </w:divBdr>
          <w:divsChild>
            <w:div w:id="1958095908">
              <w:marLeft w:val="0"/>
              <w:marRight w:val="0"/>
              <w:marTop w:val="0"/>
              <w:marBottom w:val="0"/>
              <w:divBdr>
                <w:top w:val="none" w:sz="0" w:space="0" w:color="auto"/>
                <w:left w:val="none" w:sz="0" w:space="0" w:color="auto"/>
                <w:bottom w:val="none" w:sz="0" w:space="0" w:color="auto"/>
                <w:right w:val="none" w:sz="0" w:space="0" w:color="auto"/>
              </w:divBdr>
              <w:divsChild>
                <w:div w:id="165656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6841">
      <w:bodyDiv w:val="1"/>
      <w:marLeft w:val="0"/>
      <w:marRight w:val="0"/>
      <w:marTop w:val="0"/>
      <w:marBottom w:val="0"/>
      <w:divBdr>
        <w:top w:val="none" w:sz="0" w:space="0" w:color="auto"/>
        <w:left w:val="none" w:sz="0" w:space="0" w:color="auto"/>
        <w:bottom w:val="none" w:sz="0" w:space="0" w:color="auto"/>
        <w:right w:val="none" w:sz="0" w:space="0" w:color="auto"/>
      </w:divBdr>
      <w:divsChild>
        <w:div w:id="2136367537">
          <w:marLeft w:val="0"/>
          <w:marRight w:val="0"/>
          <w:marTop w:val="0"/>
          <w:marBottom w:val="0"/>
          <w:divBdr>
            <w:top w:val="none" w:sz="0" w:space="0" w:color="auto"/>
            <w:left w:val="none" w:sz="0" w:space="0" w:color="auto"/>
            <w:bottom w:val="none" w:sz="0" w:space="0" w:color="auto"/>
            <w:right w:val="none" w:sz="0" w:space="0" w:color="auto"/>
          </w:divBdr>
          <w:divsChild>
            <w:div w:id="713623837">
              <w:marLeft w:val="0"/>
              <w:marRight w:val="0"/>
              <w:marTop w:val="0"/>
              <w:marBottom w:val="0"/>
              <w:divBdr>
                <w:top w:val="none" w:sz="0" w:space="0" w:color="auto"/>
                <w:left w:val="none" w:sz="0" w:space="0" w:color="auto"/>
                <w:bottom w:val="none" w:sz="0" w:space="0" w:color="auto"/>
                <w:right w:val="none" w:sz="0" w:space="0" w:color="auto"/>
              </w:divBdr>
              <w:divsChild>
                <w:div w:id="754713358">
                  <w:marLeft w:val="0"/>
                  <w:marRight w:val="0"/>
                  <w:marTop w:val="0"/>
                  <w:marBottom w:val="0"/>
                  <w:divBdr>
                    <w:top w:val="none" w:sz="0" w:space="0" w:color="auto"/>
                    <w:left w:val="none" w:sz="0" w:space="0" w:color="auto"/>
                    <w:bottom w:val="none" w:sz="0" w:space="0" w:color="auto"/>
                    <w:right w:val="none" w:sz="0" w:space="0" w:color="auto"/>
                  </w:divBdr>
                </w:div>
              </w:divsChild>
            </w:div>
            <w:div w:id="1033455513">
              <w:marLeft w:val="0"/>
              <w:marRight w:val="0"/>
              <w:marTop w:val="0"/>
              <w:marBottom w:val="0"/>
              <w:divBdr>
                <w:top w:val="none" w:sz="0" w:space="0" w:color="auto"/>
                <w:left w:val="none" w:sz="0" w:space="0" w:color="auto"/>
                <w:bottom w:val="none" w:sz="0" w:space="0" w:color="auto"/>
                <w:right w:val="none" w:sz="0" w:space="0" w:color="auto"/>
              </w:divBdr>
              <w:divsChild>
                <w:div w:id="796141769">
                  <w:marLeft w:val="0"/>
                  <w:marRight w:val="0"/>
                  <w:marTop w:val="0"/>
                  <w:marBottom w:val="0"/>
                  <w:divBdr>
                    <w:top w:val="none" w:sz="0" w:space="0" w:color="auto"/>
                    <w:left w:val="none" w:sz="0" w:space="0" w:color="auto"/>
                    <w:bottom w:val="none" w:sz="0" w:space="0" w:color="auto"/>
                    <w:right w:val="none" w:sz="0" w:space="0" w:color="auto"/>
                  </w:divBdr>
                </w:div>
              </w:divsChild>
            </w:div>
            <w:div w:id="844904335">
              <w:marLeft w:val="0"/>
              <w:marRight w:val="0"/>
              <w:marTop w:val="0"/>
              <w:marBottom w:val="0"/>
              <w:divBdr>
                <w:top w:val="none" w:sz="0" w:space="0" w:color="auto"/>
                <w:left w:val="none" w:sz="0" w:space="0" w:color="auto"/>
                <w:bottom w:val="none" w:sz="0" w:space="0" w:color="auto"/>
                <w:right w:val="none" w:sz="0" w:space="0" w:color="auto"/>
              </w:divBdr>
              <w:divsChild>
                <w:div w:id="117095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8678">
      <w:bodyDiv w:val="1"/>
      <w:marLeft w:val="0"/>
      <w:marRight w:val="0"/>
      <w:marTop w:val="0"/>
      <w:marBottom w:val="0"/>
      <w:divBdr>
        <w:top w:val="none" w:sz="0" w:space="0" w:color="auto"/>
        <w:left w:val="none" w:sz="0" w:space="0" w:color="auto"/>
        <w:bottom w:val="none" w:sz="0" w:space="0" w:color="auto"/>
        <w:right w:val="none" w:sz="0" w:space="0" w:color="auto"/>
      </w:divBdr>
      <w:divsChild>
        <w:div w:id="141848373">
          <w:marLeft w:val="0"/>
          <w:marRight w:val="0"/>
          <w:marTop w:val="0"/>
          <w:marBottom w:val="0"/>
          <w:divBdr>
            <w:top w:val="none" w:sz="0" w:space="0" w:color="auto"/>
            <w:left w:val="none" w:sz="0" w:space="0" w:color="auto"/>
            <w:bottom w:val="none" w:sz="0" w:space="0" w:color="auto"/>
            <w:right w:val="none" w:sz="0" w:space="0" w:color="auto"/>
          </w:divBdr>
          <w:divsChild>
            <w:div w:id="276255476">
              <w:marLeft w:val="0"/>
              <w:marRight w:val="0"/>
              <w:marTop w:val="0"/>
              <w:marBottom w:val="0"/>
              <w:divBdr>
                <w:top w:val="none" w:sz="0" w:space="0" w:color="auto"/>
                <w:left w:val="none" w:sz="0" w:space="0" w:color="auto"/>
                <w:bottom w:val="none" w:sz="0" w:space="0" w:color="auto"/>
                <w:right w:val="none" w:sz="0" w:space="0" w:color="auto"/>
              </w:divBdr>
              <w:divsChild>
                <w:div w:id="96076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92848">
      <w:bodyDiv w:val="1"/>
      <w:marLeft w:val="0"/>
      <w:marRight w:val="0"/>
      <w:marTop w:val="0"/>
      <w:marBottom w:val="0"/>
      <w:divBdr>
        <w:top w:val="none" w:sz="0" w:space="0" w:color="auto"/>
        <w:left w:val="none" w:sz="0" w:space="0" w:color="auto"/>
        <w:bottom w:val="none" w:sz="0" w:space="0" w:color="auto"/>
        <w:right w:val="none" w:sz="0" w:space="0" w:color="auto"/>
      </w:divBdr>
      <w:divsChild>
        <w:div w:id="1973944533">
          <w:marLeft w:val="0"/>
          <w:marRight w:val="0"/>
          <w:marTop w:val="0"/>
          <w:marBottom w:val="0"/>
          <w:divBdr>
            <w:top w:val="none" w:sz="0" w:space="0" w:color="auto"/>
            <w:left w:val="none" w:sz="0" w:space="0" w:color="auto"/>
            <w:bottom w:val="none" w:sz="0" w:space="0" w:color="auto"/>
            <w:right w:val="none" w:sz="0" w:space="0" w:color="auto"/>
          </w:divBdr>
          <w:divsChild>
            <w:div w:id="282930432">
              <w:marLeft w:val="0"/>
              <w:marRight w:val="0"/>
              <w:marTop w:val="0"/>
              <w:marBottom w:val="0"/>
              <w:divBdr>
                <w:top w:val="none" w:sz="0" w:space="0" w:color="auto"/>
                <w:left w:val="none" w:sz="0" w:space="0" w:color="auto"/>
                <w:bottom w:val="none" w:sz="0" w:space="0" w:color="auto"/>
                <w:right w:val="none" w:sz="0" w:space="0" w:color="auto"/>
              </w:divBdr>
              <w:divsChild>
                <w:div w:id="9386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00798">
      <w:bodyDiv w:val="1"/>
      <w:marLeft w:val="0"/>
      <w:marRight w:val="0"/>
      <w:marTop w:val="0"/>
      <w:marBottom w:val="0"/>
      <w:divBdr>
        <w:top w:val="none" w:sz="0" w:space="0" w:color="auto"/>
        <w:left w:val="none" w:sz="0" w:space="0" w:color="auto"/>
        <w:bottom w:val="none" w:sz="0" w:space="0" w:color="auto"/>
        <w:right w:val="none" w:sz="0" w:space="0" w:color="auto"/>
      </w:divBdr>
      <w:divsChild>
        <w:div w:id="945383514">
          <w:marLeft w:val="0"/>
          <w:marRight w:val="0"/>
          <w:marTop w:val="0"/>
          <w:marBottom w:val="0"/>
          <w:divBdr>
            <w:top w:val="none" w:sz="0" w:space="0" w:color="auto"/>
            <w:left w:val="none" w:sz="0" w:space="0" w:color="auto"/>
            <w:bottom w:val="none" w:sz="0" w:space="0" w:color="auto"/>
            <w:right w:val="none" w:sz="0" w:space="0" w:color="auto"/>
          </w:divBdr>
          <w:divsChild>
            <w:div w:id="76637219">
              <w:marLeft w:val="0"/>
              <w:marRight w:val="0"/>
              <w:marTop w:val="0"/>
              <w:marBottom w:val="0"/>
              <w:divBdr>
                <w:top w:val="none" w:sz="0" w:space="0" w:color="auto"/>
                <w:left w:val="none" w:sz="0" w:space="0" w:color="auto"/>
                <w:bottom w:val="none" w:sz="0" w:space="0" w:color="auto"/>
                <w:right w:val="none" w:sz="0" w:space="0" w:color="auto"/>
              </w:divBdr>
              <w:divsChild>
                <w:div w:id="13213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6551">
      <w:bodyDiv w:val="1"/>
      <w:marLeft w:val="0"/>
      <w:marRight w:val="0"/>
      <w:marTop w:val="0"/>
      <w:marBottom w:val="0"/>
      <w:divBdr>
        <w:top w:val="none" w:sz="0" w:space="0" w:color="auto"/>
        <w:left w:val="none" w:sz="0" w:space="0" w:color="auto"/>
        <w:bottom w:val="none" w:sz="0" w:space="0" w:color="auto"/>
        <w:right w:val="none" w:sz="0" w:space="0" w:color="auto"/>
      </w:divBdr>
      <w:divsChild>
        <w:div w:id="1194462419">
          <w:marLeft w:val="0"/>
          <w:marRight w:val="0"/>
          <w:marTop w:val="0"/>
          <w:marBottom w:val="0"/>
          <w:divBdr>
            <w:top w:val="none" w:sz="0" w:space="0" w:color="auto"/>
            <w:left w:val="none" w:sz="0" w:space="0" w:color="auto"/>
            <w:bottom w:val="none" w:sz="0" w:space="0" w:color="auto"/>
            <w:right w:val="none" w:sz="0" w:space="0" w:color="auto"/>
          </w:divBdr>
          <w:divsChild>
            <w:div w:id="709649697">
              <w:marLeft w:val="0"/>
              <w:marRight w:val="0"/>
              <w:marTop w:val="0"/>
              <w:marBottom w:val="0"/>
              <w:divBdr>
                <w:top w:val="none" w:sz="0" w:space="0" w:color="auto"/>
                <w:left w:val="none" w:sz="0" w:space="0" w:color="auto"/>
                <w:bottom w:val="none" w:sz="0" w:space="0" w:color="auto"/>
                <w:right w:val="none" w:sz="0" w:space="0" w:color="auto"/>
              </w:divBdr>
              <w:divsChild>
                <w:div w:id="15158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29</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2021-02-13T00:26:00Z</dcterms:created>
  <dcterms:modified xsi:type="dcterms:W3CDTF">2021-03-30T22:30:00Z</dcterms:modified>
</cp:coreProperties>
</file>