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83F8BE" w14:textId="42C98B21" w:rsidR="00CB694F" w:rsidRPr="00D61305" w:rsidRDefault="00D61305" w:rsidP="00D61305">
      <w:pPr>
        <w:jc w:val="center"/>
        <w:rPr>
          <w:b/>
          <w:bCs/>
        </w:rPr>
      </w:pPr>
      <w:r w:rsidRPr="00D61305">
        <w:rPr>
          <w:b/>
          <w:bCs/>
        </w:rPr>
        <w:t>TIÊU CHUẨN ĐO BUỒNG THỬ NGHIỆM BỤI</w:t>
      </w:r>
    </w:p>
    <w:p w14:paraId="0CB119F1" w14:textId="013CF6D1" w:rsidR="00D61305" w:rsidRDefault="00D61305"/>
    <w:p w14:paraId="1AD54F40" w14:textId="044DFAE2" w:rsidR="00D61305" w:rsidRDefault="00D61305"/>
    <w:p w14:paraId="78093627" w14:textId="77777777" w:rsidR="00D61305" w:rsidRPr="00D61305" w:rsidRDefault="00D61305" w:rsidP="00D61305">
      <w:pPr>
        <w:spacing w:before="100" w:beforeAutospacing="1" w:after="100" w:afterAutospacing="1" w:line="240" w:lineRule="auto"/>
        <w:rPr>
          <w:rFonts w:eastAsia="Times New Roman" w:cs="Times New Roman"/>
          <w:caps/>
          <w:sz w:val="24"/>
          <w:szCs w:val="24"/>
        </w:rPr>
      </w:pPr>
      <w:r w:rsidRPr="00D61305">
        <w:rPr>
          <w:rFonts w:eastAsia="Times New Roman" w:cs="Times New Roman"/>
          <w:caps/>
          <w:sz w:val="24"/>
          <w:szCs w:val="24"/>
        </w:rPr>
        <w:t>Dust Test</w:t>
      </w:r>
    </w:p>
    <w:p w14:paraId="146F6B22" w14:textId="77777777" w:rsidR="00D61305" w:rsidRPr="00D61305" w:rsidRDefault="00D61305" w:rsidP="00D6130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Often specified for use with “Arizona fine dust”, these units can also be used with talcum or concrete powder. The chamber has a “clamshell” type door/lid for easy front-loading, compared with top-loading chambers. Optional reach-in glove ports allow rotating the test sample without opening the door.</w:t>
      </w:r>
    </w:p>
    <w:p w14:paraId="116DBFA9" w14:textId="77777777" w:rsidR="00D61305" w:rsidRPr="00D61305" w:rsidRDefault="00D61305" w:rsidP="00D6130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D61305">
        <w:rPr>
          <w:rFonts w:eastAsia="Times New Roman" w:cs="Times New Roman"/>
          <w:b/>
          <w:bCs/>
          <w:sz w:val="24"/>
          <w:szCs w:val="24"/>
        </w:rPr>
        <w:t>Test standards met:</w:t>
      </w:r>
    </w:p>
    <w:p w14:paraId="3A5E74BC" w14:textId="77777777" w:rsidR="00D61305" w:rsidRPr="00D61305" w:rsidRDefault="00D61305" w:rsidP="00D61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SAE J575 (Rev. Nov 2006), Section 4.5</w:t>
      </w:r>
    </w:p>
    <w:p w14:paraId="54B12EEE" w14:textId="77777777" w:rsidR="00D61305" w:rsidRPr="00D61305" w:rsidRDefault="00D61305" w:rsidP="00D61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ISO 20653 (2006-08-15), Section 8.3.1</w:t>
      </w:r>
    </w:p>
    <w:p w14:paraId="2C624A1D" w14:textId="77777777" w:rsidR="00D61305" w:rsidRPr="00D61305" w:rsidRDefault="00D61305" w:rsidP="00D61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DIN 40050, Part 9, IP Codes 5K and 6K, vertical dust flow</w:t>
      </w:r>
    </w:p>
    <w:p w14:paraId="51C1F25B" w14:textId="77777777" w:rsidR="00D61305" w:rsidRPr="00D61305" w:rsidRDefault="00D61305" w:rsidP="00D61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IEC EN 60529 (IEC 529), IP-5 and IP-6, vertical dust flow (with optional underpressure mode)</w:t>
      </w:r>
    </w:p>
    <w:p w14:paraId="187B7343" w14:textId="77777777" w:rsidR="00D61305" w:rsidRPr="00D61305" w:rsidRDefault="00D61305" w:rsidP="00D61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IEC EN 60068-2-68 (IEC 68-2-68), LA2, vertical dust flow</w:t>
      </w:r>
    </w:p>
    <w:p w14:paraId="5301A1E3" w14:textId="77777777" w:rsidR="00D61305" w:rsidRPr="00D61305" w:rsidRDefault="00D61305" w:rsidP="00D61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SAE J1455 (Rev. Aug 94), Section 4.7 Dust test and alternate method (not gravel bombardment)</w:t>
      </w:r>
    </w:p>
    <w:p w14:paraId="00AC656C" w14:textId="77777777" w:rsidR="00D61305" w:rsidRPr="00D61305" w:rsidRDefault="00D61305" w:rsidP="00D61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ISO 20653 (2006-08), section 8.3</w:t>
      </w:r>
    </w:p>
    <w:p w14:paraId="70BB9F8C" w14:textId="77777777" w:rsidR="00D61305" w:rsidRPr="00D61305" w:rsidRDefault="00D61305" w:rsidP="00D61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61305">
        <w:rPr>
          <w:rFonts w:eastAsia="Times New Roman" w:cs="Times New Roman"/>
          <w:sz w:val="24"/>
          <w:szCs w:val="24"/>
        </w:rPr>
        <w:t>Other sizes and capabilities available upon request. Please contact us with your application.</w:t>
      </w:r>
    </w:p>
    <w:p w14:paraId="3E9E6AA9" w14:textId="2535CAF8" w:rsidR="00D61305" w:rsidRDefault="00D61305">
      <w:hyperlink r:id="rId5" w:history="1">
        <w:r w:rsidRPr="00F03A41">
          <w:rPr>
            <w:rStyle w:val="Hyperlink"/>
          </w:rPr>
          <w:t>https://espec.com/na/applications/family/dust</w:t>
        </w:r>
      </w:hyperlink>
    </w:p>
    <w:p w14:paraId="59CB4F54" w14:textId="77777777" w:rsidR="00D61305" w:rsidRDefault="00D61305"/>
    <w:sectPr w:rsidR="00D61305" w:rsidSect="00232A21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B93FB6"/>
    <w:multiLevelType w:val="multilevel"/>
    <w:tmpl w:val="CA3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05"/>
    <w:rsid w:val="00232A21"/>
    <w:rsid w:val="00CB694F"/>
    <w:rsid w:val="00D6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A5921"/>
  <w15:chartTrackingRefBased/>
  <w15:docId w15:val="{D4435727-2FAC-4920-9981-C2EA9087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61305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61305"/>
    <w:rPr>
      <w:rFonts w:eastAsia="Times New Roman" w:cs="Times New Roman"/>
      <w:b/>
      <w:bCs/>
      <w:sz w:val="24"/>
      <w:szCs w:val="24"/>
    </w:rPr>
  </w:style>
  <w:style w:type="paragraph" w:customStyle="1" w:styleId="lead">
    <w:name w:val="lead"/>
    <w:basedOn w:val="Normal"/>
    <w:rsid w:val="00D6130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130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613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7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pec.com/na/applications/family/du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Bjno</dc:creator>
  <cp:keywords/>
  <dc:description/>
  <cp:lastModifiedBy>Nguyen Bjno</cp:lastModifiedBy>
  <cp:revision>1</cp:revision>
  <dcterms:created xsi:type="dcterms:W3CDTF">2020-07-16T23:31:00Z</dcterms:created>
  <dcterms:modified xsi:type="dcterms:W3CDTF">2020-07-16T23:34:00Z</dcterms:modified>
</cp:coreProperties>
</file>