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4F742" w14:textId="77777777" w:rsidR="00596D53" w:rsidRPr="004E50D8" w:rsidRDefault="008E524A" w:rsidP="008E524A">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XEM XÉT CÁC PHƯƠNG PHÁP ĐO LƯỜNG VÀ THÀNH PHẦN CHO CÁC HẠT SIÊU MỊN</w:t>
      </w:r>
    </w:p>
    <w:p w14:paraId="372E633D" w14:textId="77777777" w:rsidR="008E524A" w:rsidRPr="004E50D8" w:rsidRDefault="008E524A" w:rsidP="008E524A">
      <w:pPr>
        <w:spacing w:before="120" w:after="120" w:line="240" w:lineRule="auto"/>
        <w:rPr>
          <w:rFonts w:ascii="Times New Roman" w:hAnsi="Times New Roman" w:cs="Times New Roman"/>
          <w:sz w:val="24"/>
          <w:szCs w:val="24"/>
        </w:rPr>
      </w:pPr>
      <w:r w:rsidRPr="004E50D8">
        <w:rPr>
          <w:rFonts w:ascii="Times New Roman" w:hAnsi="Times New Roman" w:cs="Times New Roman"/>
          <w:sz w:val="24"/>
          <w:szCs w:val="24"/>
        </w:rPr>
        <w:t>Judith C. Chow* , John G. Watson</w:t>
      </w:r>
    </w:p>
    <w:p w14:paraId="09A1E0D9" w14:textId="77777777" w:rsidR="008E524A" w:rsidRPr="004E50D8" w:rsidRDefault="008E524A" w:rsidP="008E524A">
      <w:pPr>
        <w:spacing w:before="120" w:after="120" w:line="240" w:lineRule="auto"/>
        <w:rPr>
          <w:rFonts w:ascii="Times New Roman" w:hAnsi="Times New Roman" w:cs="Times New Roman"/>
          <w:b/>
          <w:sz w:val="24"/>
          <w:szCs w:val="24"/>
        </w:rPr>
      </w:pPr>
      <w:r w:rsidRPr="004E50D8">
        <w:rPr>
          <w:rFonts w:ascii="Times New Roman" w:hAnsi="Times New Roman" w:cs="Times New Roman"/>
          <w:b/>
          <w:sz w:val="24"/>
          <w:szCs w:val="24"/>
        </w:rPr>
        <w:t>Tóm tắt</w:t>
      </w:r>
    </w:p>
    <w:p w14:paraId="223B9576" w14:textId="77777777" w:rsidR="008E524A"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Máy tác động, máy tác động ảo / máy cô đặc khí dung và thấu kính khí động học được sử dụng để tách phần hạt siêu mịn (UP) khỏi các kích thước hạt khác để phân tích hóa học. Các bộ tác động phân tầng, chẳng hạn như Bộ tác động đồng nhất vi mô (MOUDI), được sử dụng phổ biến nhất trong các nghiên cứu thực địa, với việc lấy mẫu trên các chất nền có thể đáp ứng các phân tích hóa học khác nhau. Bộ tác động cần có đủ tốc độ dòng chảy lấy mẫu và cặn đồng nhất trên bề mặt tác động để phân tích hóa học nhiều lần. Có thể đo khối lượng, nguyên tố, ion và phần cacbon trên các chất nền này bằng một số phương pháp phân tích. Các hợp chất hữu cơ cụ thể được đo bằng cách chiết dung môi yêu cầu khối lượng tải đáng kể mà chỉ có thể thu được bằng cách tổng hợp các mẫu từ một số giai đoạn đo trừ khi sử dụng thiết bị cô đặc aerosol hoặc thiết bị lấy mẫu công suất lớn. Giải hấp nhiệt-sắc ký khí / khối phổ có tiềm năng thu được thông số hữu cơ với kích thước mẫu nhỏ. Các nghiên cứu về thành phần UP bắt đầu vào cuối những năm 1990, với 25 nghiên cứu về môi trường xung quanh được khảo sát tại đây. Phần lớn đến từ các khu vực thành thị. Vật liệu hữu cơ, bao gồm các hydrocacbon thơm đa vòng (PAH), thường là thành phần dồi dào nhất của UP, với nồng độ nguyên tố cao được tìm thấy gần các khu công nghiệp. Phần lớn UP &lt;50 nm dường như là bán dễ bay hơi, phù hợp với nó được cấu tạo bởi các vật liệu hữu cơ như vỏ từ dầu động cơ hoặc sol khí hữu cơ.</w:t>
      </w:r>
    </w:p>
    <w:p w14:paraId="62E1A549" w14:textId="77777777" w:rsidR="00DB2131" w:rsidRDefault="00DB2131" w:rsidP="008E524A">
      <w:pPr>
        <w:spacing w:before="120" w:after="120" w:line="240" w:lineRule="auto"/>
        <w:jc w:val="both"/>
        <w:rPr>
          <w:rFonts w:ascii="Times New Roman" w:hAnsi="Times New Roman" w:cs="Times New Roman"/>
          <w:sz w:val="24"/>
          <w:szCs w:val="24"/>
        </w:rPr>
      </w:pPr>
    </w:p>
    <w:p w14:paraId="058EBE0F" w14:textId="77777777" w:rsidR="008E524A"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Từ khóa: Hạt siêu mịn; Thành phần hóa học; Sự phân bố kích thước hạt; Khí dung có cacbon.thứ cấp ngưng tụ như axit hữu cơ.</w:t>
      </w:r>
    </w:p>
    <w:p w14:paraId="501E0570"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2AC3782C" w14:textId="77777777" w:rsidR="008E524A" w:rsidRPr="004E50D8" w:rsidRDefault="008E524A" w:rsidP="008E524A">
      <w:pPr>
        <w:spacing w:before="120" w:after="120" w:line="240" w:lineRule="auto"/>
        <w:jc w:val="both"/>
        <w:rPr>
          <w:rFonts w:ascii="Times New Roman" w:hAnsi="Times New Roman" w:cs="Times New Roman"/>
          <w:b/>
          <w:sz w:val="24"/>
          <w:szCs w:val="24"/>
        </w:rPr>
      </w:pPr>
    </w:p>
    <w:p w14:paraId="27E60BB3" w14:textId="77777777" w:rsidR="008E524A" w:rsidRPr="004E50D8" w:rsidRDefault="008E524A" w:rsidP="008E524A">
      <w:pPr>
        <w:spacing w:before="120" w:after="120" w:line="240" w:lineRule="auto"/>
        <w:jc w:val="both"/>
        <w:rPr>
          <w:rFonts w:ascii="Times New Roman" w:hAnsi="Times New Roman" w:cs="Times New Roman"/>
          <w:b/>
          <w:sz w:val="24"/>
          <w:szCs w:val="24"/>
        </w:rPr>
      </w:pPr>
    </w:p>
    <w:p w14:paraId="3F5B9217" w14:textId="77777777" w:rsidR="008E524A" w:rsidRPr="004E50D8" w:rsidRDefault="008E524A" w:rsidP="008E524A">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REVIEW OF MEASUREMENT METHODS AND COMPOSITION FOR SUPER FINE PARTICLES</w:t>
      </w:r>
    </w:p>
    <w:p w14:paraId="370061CF"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24B519CB" w14:textId="77777777" w:rsidR="008E524A" w:rsidRPr="004E50D8" w:rsidRDefault="008E524A" w:rsidP="008E524A">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Abstract</w:t>
      </w:r>
    </w:p>
    <w:p w14:paraId="52AB412F" w14:textId="77777777" w:rsidR="008E524A"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Impactor, virtual impactor/aerosol concentrator, and aerodynamic lenses are used to separate the ultrafine particle (UP) fraction from other particle sizes for chemical analysis. Cascade impactors, such as the Micro-Orifice Uniform Deposit Impactor (MOUDI), are most commonly used in field studies, with sampling onto substrates amenable to different chemical analyses. Impactors need sufficient sampling flow rates and homogeneous deposits on the impaction surfaces for multiple chemical analyses. Mass, elements, ions, and carbon fractions can be measured on these substrates by several analytical methods. Specific organic compounds measured by solvent extraction require substantial mass loadings that can only be obtained by compositing samples from several measurement periods unless aerosol concentrators or highvolume sampling devices are used. Thermal desorption-gas chromatographic/mass spectrometry has potential to obtain organic speciation with small sample sizes. Studies of UP composition began in the late 1990s, with 25 ambient studies surveyed here. These are mostly from urban areas. Organic material, including polycyclic aromatic hydrocarbons (PAHs), usually constituted the most abundant portion of UP, with high elemental concentrations found near industrial sites. Much of the UP &lt; 50 nm appears to be semi-volatile, consistent with it being composed by organic materials such as hopanes from engine oils or condensed secondary organic aerosol such as organic acids.</w:t>
      </w:r>
    </w:p>
    <w:p w14:paraId="0EF08A02" w14:textId="77777777" w:rsidR="008E524A"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Keywords: Ultrafine particles; Chemical composition; Particle size distribution; Carbonaceous aerosol.</w:t>
      </w:r>
    </w:p>
    <w:p w14:paraId="3CEB31B7" w14:textId="77777777" w:rsidR="008E524A" w:rsidRPr="004E50D8" w:rsidRDefault="008E524A" w:rsidP="008E524A">
      <w:pPr>
        <w:spacing w:before="120" w:after="120" w:line="240" w:lineRule="auto"/>
        <w:jc w:val="both"/>
        <w:rPr>
          <w:rFonts w:ascii="Times New Roman" w:hAnsi="Times New Roman" w:cs="Times New Roman"/>
          <w:b/>
          <w:sz w:val="24"/>
          <w:szCs w:val="24"/>
        </w:rPr>
      </w:pPr>
    </w:p>
    <w:p w14:paraId="25DEFBCB" w14:textId="77777777" w:rsidR="008E524A" w:rsidRPr="004E50D8" w:rsidRDefault="008E524A" w:rsidP="008E524A">
      <w:pPr>
        <w:spacing w:before="120" w:after="120" w:line="240" w:lineRule="auto"/>
        <w:rPr>
          <w:rFonts w:ascii="Times New Roman" w:hAnsi="Times New Roman" w:cs="Times New Roman"/>
          <w:b/>
          <w:sz w:val="24"/>
          <w:szCs w:val="24"/>
        </w:rPr>
      </w:pPr>
      <w:r w:rsidRPr="004E50D8">
        <w:rPr>
          <w:rFonts w:ascii="Times New Roman" w:hAnsi="Times New Roman" w:cs="Times New Roman"/>
          <w:b/>
          <w:sz w:val="24"/>
          <w:szCs w:val="24"/>
        </w:rPr>
        <w:br w:type="page"/>
      </w:r>
      <w:r w:rsidRPr="004E50D8">
        <w:rPr>
          <w:rFonts w:ascii="Times New Roman" w:hAnsi="Times New Roman" w:cs="Times New Roman"/>
          <w:b/>
          <w:sz w:val="24"/>
          <w:szCs w:val="24"/>
        </w:rPr>
        <w:lastRenderedPageBreak/>
        <w:t>GIỚI THIỆU</w:t>
      </w:r>
    </w:p>
    <w:p w14:paraId="766E6B11" w14:textId="77777777" w:rsidR="008E524A"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Các hạt siêu mịn (UP) được định nghĩa lỏng lẻo là những hạt có đường kính trong khoảng ~ 1 nm đến 100 nm (nanomet). UP lớn hơn các phân tử không khí (~ 0,3 nm), nhưng nhỏ hơn giới hạn trên của PM2.5 hoặc PM10 (các hạt có đường kính khí động học nhỏ hơn 2,5 và 10 micromet [µm], tương ứng) được quy định bởi Tiêu chuẩn Chất lượng Không khí Xung quanh Quốc gia Hoa Kỳ (NAAQS; USEPA, 2006). Mặc dù UP không đóng góp số lượng lớn vào khối lượng PM2.5 hoặc PM10, nhưng chúng chiếm ưu thế về nồng độ số lượng và phần lớn diện tích bề mặt. TĂNG được tạo ra bởi sự ngưng tụ của hơi nóng trong khí thải đốt mới, hoặc hình thành tự nhiên khi khí oxy hóa thành các hợp chất có áp suất hơi thấp hơn và tự tạo hoặc ngưng tụ trên các hạt nhỏ khác (Kulmala và cộng sự, 2004). Do kích thước nhỏ và tính di động cao, UP khuếch tán nhanh chóng và có thể kết hợp với nhau, với các hạt lớn hơn và với các bề mặt lắng đọng gần đó trong vòng vài phút đến vài giờ. UP có thể chứa vật liệu hữu cơ, kim loại chuyển tiếp, axit sulfuric (H2SO4) và các gốc tự do. UP thường bao gồm các thành phần dễ bay hơi ở nhiệt độ khí quyển và độ cong cao của các hạt nhỏ nhất (&lt;10 nm) tạo điều kiện cho sự bay hơi so với các hạt lớn hơn có cùng thành phần (hiệu ứng Kelvin). Các chất khí bốc hơi từ các hạt nhỏ có thể ngưng tụ lại trên các hạt lớn hơn, do đó chuyển sự phân bố về phía đường kính hạt lớn hơn (Zhang và Wexler, 2002).</w:t>
      </w:r>
    </w:p>
    <w:p w14:paraId="050E6098" w14:textId="77777777" w:rsidR="00DB2131" w:rsidRPr="004E50D8" w:rsidRDefault="00DB2131" w:rsidP="008E524A">
      <w:pPr>
        <w:spacing w:before="120" w:after="120" w:line="240" w:lineRule="auto"/>
        <w:jc w:val="both"/>
        <w:rPr>
          <w:rFonts w:ascii="Times New Roman" w:hAnsi="Times New Roman" w:cs="Times New Roman"/>
          <w:sz w:val="24"/>
          <w:szCs w:val="24"/>
        </w:rPr>
      </w:pPr>
    </w:p>
    <w:p w14:paraId="139C4C9C"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6E33C8A6"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53A56930"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0BC12B09"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0C9CAE85"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71DFEB45"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3651B6CB"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77DE65FB"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29FB3F07" w14:textId="77777777" w:rsidR="00DB2131" w:rsidRDefault="00DB2131" w:rsidP="008E524A">
      <w:pPr>
        <w:spacing w:before="120" w:after="120" w:line="240" w:lineRule="auto"/>
        <w:jc w:val="both"/>
        <w:rPr>
          <w:rFonts w:ascii="Times New Roman" w:hAnsi="Times New Roman" w:cs="Times New Roman"/>
          <w:b/>
          <w:sz w:val="24"/>
          <w:szCs w:val="24"/>
        </w:rPr>
      </w:pPr>
    </w:p>
    <w:p w14:paraId="26ADB84D" w14:textId="77777777" w:rsidR="00DB2131" w:rsidRPr="00DB2131" w:rsidRDefault="008E524A" w:rsidP="008E524A">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INTRODUCTION</w:t>
      </w:r>
    </w:p>
    <w:p w14:paraId="718423C2" w14:textId="77777777" w:rsidR="008E524A"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Ultrafine particles (UP) are loosely defined as those with diameters in the range of ~1 nm to 100 nm (nanometers). UP are bigger than air molecules (~0.3 nm), but smaller than the upper limits of PM2.5 or PM10 (particles with aerodynamic diameters less than 2.5 and 10 micrometers [µm], respectively) regulated by the U.S. National Ambient Air Quality Standards (NAAQS; U.S.EPA, 2006). Although UP do not contribute large quantities to PM2.5 or PM10 mass, they dominate the number concentration and most of the surface area. UP are produced by condensation of hot vapors in fresh combustion emissions, or form naturally when gases oxidize to compounds with lower vapor pressures and spontaneously nucleate or condense on other small particles (Kulmala et al., 2004). Owing to their small sizes and high mobilities, UP diffuse rapidly and may combine with each other, with larger particles, and with nearby deposition surfaces within minutes to hours. UP may contain organic material, transition metals, sulfuric acid (H2SO4), and free radicals. UP often consist of volatile components at atmospheric temperatures, and the high curvature of the smallest particles (&lt; 10 nm) favors evaporation over larger particles of the same composition (the Kelvin effect). Gases evaporated from small particles may re-condense on larger ones, thereby shifting the distribution toward larger particle diameters (Zhang and Wexler, 2002).</w:t>
      </w:r>
    </w:p>
    <w:p w14:paraId="755CB5BF" w14:textId="77777777" w:rsidR="008E524A" w:rsidRPr="004E50D8" w:rsidRDefault="008E524A" w:rsidP="008E524A">
      <w:pPr>
        <w:spacing w:before="120" w:after="120" w:line="240" w:lineRule="auto"/>
        <w:jc w:val="both"/>
        <w:rPr>
          <w:rFonts w:ascii="Times New Roman" w:hAnsi="Times New Roman" w:cs="Times New Roman"/>
          <w:sz w:val="24"/>
          <w:szCs w:val="24"/>
        </w:rPr>
      </w:pPr>
    </w:p>
    <w:p w14:paraId="00B54C5D" w14:textId="77777777" w:rsidR="00660976" w:rsidRPr="004E50D8" w:rsidRDefault="008E524A" w:rsidP="00DB2131">
      <w:pPr>
        <w:rPr>
          <w:rFonts w:ascii="Times New Roman" w:hAnsi="Times New Roman" w:cs="Times New Roman"/>
          <w:sz w:val="24"/>
          <w:szCs w:val="24"/>
        </w:rPr>
      </w:pPr>
      <w:r w:rsidRPr="004E50D8">
        <w:rPr>
          <w:rFonts w:ascii="Times New Roman" w:hAnsi="Times New Roman" w:cs="Times New Roman"/>
          <w:sz w:val="24"/>
          <w:szCs w:val="24"/>
        </w:rPr>
        <w:br w:type="page"/>
      </w:r>
    </w:p>
    <w:p w14:paraId="463F3585" w14:textId="77777777" w:rsidR="00DB2131" w:rsidRDefault="00DB2131" w:rsidP="008E524A">
      <w:pPr>
        <w:spacing w:before="120" w:after="120" w:line="240" w:lineRule="auto"/>
        <w:jc w:val="both"/>
        <w:rPr>
          <w:rFonts w:ascii="Times New Roman" w:hAnsi="Times New Roman" w:cs="Times New Roman"/>
          <w:sz w:val="24"/>
          <w:szCs w:val="24"/>
        </w:rPr>
      </w:pPr>
      <w:r w:rsidRPr="00DB2131">
        <w:rPr>
          <w:rFonts w:ascii="Times New Roman" w:hAnsi="Times New Roman" w:cs="Times New Roman"/>
          <w:sz w:val="24"/>
          <w:szCs w:val="24"/>
        </w:rPr>
        <w:lastRenderedPageBreak/>
        <w:t>UP thường được coi là có hại khi chúng được hít vào hoặc ăn vào cơ thể con người (Oberdörster et al., 1995). Chúng xâm nhập vào các phần dưới của phổi (Daigle và cộng sự, 2003), nơi số lượng lớn của chúng có thể đánh bại các cơ chế phòng thủ. Sau đó, chúng có thể vận chuyển qua máu hoặc hệ thống bạch huyết đến các cơ quan quan trọng (Oberdörster và cộng sự, 2004). Tuy nhiên, UP cũng có thể là cứu cánh. Đặc tính vận chuyển và hít thở giống nhau có thể nhanh chóng đưa thuốc đến các địa điểm cụ thể. Các hạt nano sắt (Fe) có thể được dẫn hướng từ tính đến các vị trí cụ thể mà không cần các thủ thuật xâm lấn.</w:t>
      </w:r>
    </w:p>
    <w:p w14:paraId="01F50FD4" w14:textId="77777777" w:rsidR="00DB2131" w:rsidRDefault="00DB2131" w:rsidP="008E524A">
      <w:pPr>
        <w:spacing w:before="120" w:after="120" w:line="240" w:lineRule="auto"/>
        <w:jc w:val="both"/>
        <w:rPr>
          <w:rFonts w:ascii="Times New Roman" w:hAnsi="Times New Roman" w:cs="Times New Roman"/>
          <w:sz w:val="24"/>
          <w:szCs w:val="24"/>
        </w:rPr>
      </w:pPr>
    </w:p>
    <w:p w14:paraId="316CF529" w14:textId="77777777" w:rsidR="00660976"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UP được tạo ra bởi các nguồn ô nhiễm hoặc cho các ứng dụng thương mại và có thể gây ra các ảnh hưởng xấu đến sức khỏe trong môi trường xung quanh và nơi làm việc nếu chúng không được kiểm soát một cách thích hợp (Biswas và Wu, 2005; Chow et al., 2005c; Chow và Watson, 2006) . Các phương pháp kiểm soát phức tạp hơn và chi phí cao hơn so với các phương pháp đối với các hạt lớn hơn.</w:t>
      </w:r>
    </w:p>
    <w:p w14:paraId="3C05E1C4" w14:textId="77777777" w:rsidR="008E524A" w:rsidRPr="004E50D8" w:rsidRDefault="008E524A"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Bài ôn tập này kiểm tra tình trạng kiến thức liên quan đến thành phần hóa học UP. Mục tiêu cụ thể là giải thích và đánh giá các phương pháp đo thành phần hóa học UP, tóm tắt thành phần hóa học UP, so sánh chúng giữa các thời điểm và địa điểm khác nhau, đồng thời chỉ rõ những khoảng trống và sự không chắc chắn trong cơ sở kiến thức hiện tại về thành phần UP và các phương pháp tiềm năng để lấp đầy những khoảng trống đó.</w:t>
      </w:r>
    </w:p>
    <w:p w14:paraId="48B2EBB4" w14:textId="77777777" w:rsidR="00DB2131" w:rsidRDefault="00DB2131" w:rsidP="00660976">
      <w:pPr>
        <w:rPr>
          <w:rFonts w:ascii="Times New Roman" w:hAnsi="Times New Roman" w:cs="Times New Roman"/>
          <w:sz w:val="24"/>
          <w:szCs w:val="24"/>
        </w:rPr>
      </w:pPr>
    </w:p>
    <w:p w14:paraId="13092785" w14:textId="77777777" w:rsidR="00DB2131" w:rsidRDefault="00DB2131" w:rsidP="00660976">
      <w:pPr>
        <w:rPr>
          <w:rFonts w:ascii="Times New Roman" w:hAnsi="Times New Roman" w:cs="Times New Roman"/>
          <w:sz w:val="24"/>
          <w:szCs w:val="24"/>
        </w:rPr>
      </w:pPr>
    </w:p>
    <w:p w14:paraId="613DC599" w14:textId="77777777" w:rsidR="00DB2131" w:rsidRDefault="00DB2131" w:rsidP="00660976">
      <w:pPr>
        <w:rPr>
          <w:rFonts w:ascii="Times New Roman" w:hAnsi="Times New Roman" w:cs="Times New Roman"/>
          <w:sz w:val="24"/>
          <w:szCs w:val="24"/>
        </w:rPr>
      </w:pPr>
    </w:p>
    <w:p w14:paraId="19D265D6" w14:textId="77777777" w:rsidR="00DB2131" w:rsidRDefault="00DB2131" w:rsidP="00660976">
      <w:pPr>
        <w:rPr>
          <w:rFonts w:ascii="Times New Roman" w:hAnsi="Times New Roman" w:cs="Times New Roman"/>
          <w:sz w:val="24"/>
          <w:szCs w:val="24"/>
        </w:rPr>
      </w:pPr>
    </w:p>
    <w:p w14:paraId="379981C2" w14:textId="77777777" w:rsidR="00DB2131" w:rsidRDefault="00DB2131" w:rsidP="00660976">
      <w:pPr>
        <w:rPr>
          <w:rFonts w:ascii="Times New Roman" w:hAnsi="Times New Roman" w:cs="Times New Roman"/>
          <w:sz w:val="24"/>
          <w:szCs w:val="24"/>
        </w:rPr>
      </w:pPr>
    </w:p>
    <w:p w14:paraId="1713C01A" w14:textId="77777777" w:rsidR="00660976" w:rsidRPr="004E50D8" w:rsidRDefault="00660976" w:rsidP="00660976">
      <w:pPr>
        <w:rPr>
          <w:rFonts w:ascii="Times New Roman" w:hAnsi="Times New Roman" w:cs="Times New Roman"/>
          <w:sz w:val="24"/>
          <w:szCs w:val="24"/>
        </w:rPr>
      </w:pPr>
    </w:p>
    <w:p w14:paraId="6BBD6A01" w14:textId="77777777" w:rsidR="008E524A" w:rsidRPr="004E50D8" w:rsidRDefault="008E524A" w:rsidP="00660976">
      <w:pPr>
        <w:jc w:val="both"/>
        <w:rPr>
          <w:rFonts w:ascii="Times New Roman" w:hAnsi="Times New Roman" w:cs="Times New Roman"/>
          <w:sz w:val="24"/>
          <w:szCs w:val="24"/>
        </w:rPr>
      </w:pPr>
      <w:r w:rsidRPr="004E50D8">
        <w:rPr>
          <w:rFonts w:ascii="Times New Roman" w:hAnsi="Times New Roman" w:cs="Times New Roman"/>
          <w:sz w:val="24"/>
          <w:szCs w:val="24"/>
        </w:rPr>
        <w:t>UP are often considered deleterious when they are inhaled or ingested into the human body (Oberdörster et al., 1995). They penetrate to the lower parts of the lung (Daigle et al., 2003) where their large numbers can defeat defensive mechanisms. Thereafter, they can transport through the bloodstream or lymphatic system to vital organs (Oberdörster et al., 2004). However, UP can also be lifesavers. The same inhalation and transport properties can rapidly deliver medicines to specific locations. Iron (Fe) nanoparticles can be magnetically directed to specific locations without invasive procedures.</w:t>
      </w:r>
    </w:p>
    <w:p w14:paraId="5C9889EB" w14:textId="77777777" w:rsidR="00660976" w:rsidRPr="004E50D8" w:rsidRDefault="008E524A" w:rsidP="00660976">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UP are produced by either pollution sources or for commercial applications and can result in adverse health effects in the ambient and workplace environments if they are not appropriately controlled (Biswas and Wu, 2005; Chow et al., 2005c; Chow and Watson, 2006). Control methods are more complex and cost more than those for larger particles.</w:t>
      </w:r>
    </w:p>
    <w:p w14:paraId="62EFE964" w14:textId="77777777" w:rsidR="00660976" w:rsidRPr="004E50D8" w:rsidRDefault="008E524A" w:rsidP="00660976">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This review examines the state of knowledge concerning UP chemical composition. Specific objectives are to explain and evaluate measurement methods for UP chemical composition, summarize UP chemical composition, compare them among different times and places, and specify gaps and uncertainties in the current knowledge base regarding UP composition and potential methods of filling those gaps.</w:t>
      </w:r>
    </w:p>
    <w:p w14:paraId="28D9862F" w14:textId="77777777" w:rsidR="00660976" w:rsidRPr="004E50D8" w:rsidRDefault="00660976">
      <w:pPr>
        <w:rPr>
          <w:rFonts w:ascii="Times New Roman" w:hAnsi="Times New Roman" w:cs="Times New Roman"/>
          <w:sz w:val="24"/>
          <w:szCs w:val="24"/>
        </w:rPr>
      </w:pPr>
      <w:r w:rsidRPr="004E50D8">
        <w:rPr>
          <w:rFonts w:ascii="Times New Roman" w:hAnsi="Times New Roman" w:cs="Times New Roman"/>
          <w:sz w:val="24"/>
          <w:szCs w:val="24"/>
        </w:rPr>
        <w:br w:type="page"/>
      </w:r>
    </w:p>
    <w:p w14:paraId="3BFD7F48" w14:textId="77777777" w:rsidR="00660976" w:rsidRPr="004E50D8" w:rsidRDefault="00660976" w:rsidP="00660976">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lastRenderedPageBreak/>
        <w:t>CÁC PHƯƠNG PHÁP ĐO THÀNH PHẦN HÓA HỌC SIÊU TỐC</w:t>
      </w:r>
    </w:p>
    <w:p w14:paraId="0708CE91" w14:textId="77777777" w:rsidR="00660976" w:rsidRPr="004E50D8" w:rsidRDefault="00660976" w:rsidP="00660976">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Các phép đo thành phần PM yêu cầu thu thập các vật liệu trên chất nền sau đó có thể được phân tích bằng các phương pháp chính xác trong phòng thí nghiệm (Chow, 1995). Vì nồng độ khối lượng UP thấp so với các phần nhỏ kích thước khác (ví dụ, PM2.5 và PM10), nên cần thể tích mẫu lớn hoặc các phương pháp phân tích nhạy. Các đầu vào chọn lọc kích thước quán tính cho thiết kế và ứng dụng hiện tại UP những thách thức. Máy đo khối phổ hạt đơn tại chỗ là công nghệ mới nổi để xác định đặc tính hóa học UP (Middlebrook và cộng sự, 2003).</w:t>
      </w:r>
    </w:p>
    <w:p w14:paraId="77E9493E" w14:textId="77777777" w:rsidR="00660976" w:rsidRPr="004E50D8" w:rsidRDefault="00660976" w:rsidP="00660976">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Hệ thống đo lường hạt</w:t>
      </w:r>
    </w:p>
    <w:p w14:paraId="4BABD50C" w14:textId="77777777" w:rsidR="00660976" w:rsidRPr="004E50D8" w:rsidRDefault="00660976" w:rsidP="00660976">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Một hệ thống lấy mẫu dạng hạt chung bao gồm đầu vào chọn lọc kích thước, bề mặt lấy mẫu, bộ bóc mòn, bộ phận giữ bộ lọc, bộ điều khiển dòng chảy và máy bơm (Watson và Chow, 2001). Mặc dù đơn giản về mặt khái niệm, việc thực hiện trên thực tế đòi hỏi sự tích hợp cẩn thận của các thành phần cụ thể cho các mục tiêu lấy mẫu. Bản chất của sol khí được lấy mẫu, điều kiện lấy mẫu môi trường (ví dụ, nhiệt độ và độ ẩm tương đối) và các loại phân tích hóa học áp dụng cho cặn lọc phải được đánh giá trước khi lấy mẫu.</w:t>
      </w:r>
    </w:p>
    <w:p w14:paraId="1A18FB36" w14:textId="77777777" w:rsidR="00660976" w:rsidRPr="004E50D8" w:rsidRDefault="00660976" w:rsidP="00660976">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Đầu vào chọn lọc kích thước UP</w:t>
      </w:r>
    </w:p>
    <w:p w14:paraId="4B6A15E4" w14:textId="77777777" w:rsidR="00660976" w:rsidRPr="004E50D8" w:rsidRDefault="00660976" w:rsidP="00660976">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Máy tác động, máy tác động ảo / máy tập trung khí dung và thấu kính khí động học đã được phát minh để tách phần UP khỏi các hạt lớn hơn.</w:t>
      </w:r>
    </w:p>
    <w:p w14:paraId="3FD6AC69" w14:textId="77777777" w:rsidR="00660976" w:rsidRPr="004E50D8" w:rsidRDefault="00660976" w:rsidP="00660976">
      <w:pPr>
        <w:spacing w:before="120" w:after="120" w:line="240" w:lineRule="auto"/>
        <w:jc w:val="both"/>
        <w:rPr>
          <w:rFonts w:ascii="Times New Roman" w:hAnsi="Times New Roman" w:cs="Times New Roman"/>
          <w:i/>
          <w:sz w:val="24"/>
          <w:szCs w:val="24"/>
        </w:rPr>
      </w:pPr>
      <w:r w:rsidRPr="004E50D8">
        <w:rPr>
          <w:rFonts w:ascii="Times New Roman" w:hAnsi="Times New Roman" w:cs="Times New Roman"/>
          <w:i/>
          <w:sz w:val="24"/>
          <w:szCs w:val="24"/>
        </w:rPr>
        <w:t>Người tác động</w:t>
      </w:r>
    </w:p>
    <w:p w14:paraId="29A11728" w14:textId="77777777" w:rsidR="00660976" w:rsidRPr="004E50D8" w:rsidRDefault="00660976" w:rsidP="00660976">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Các bộ tác động xếp chồng hoặc xếp tầng thu được các dải kích thước hạt trong chuỗi. Ở áp suất gần môi trường xung quanh, phạm vi kích thước thấp hơn của tác động theo tầng đã từng bị giới hạn ở ~ 100 nm vì không thực tế khi tạo độ rộng phản lực đủ nhỏ và tốc độ dòng chảy đủ cao để cho phép tác động của các hạt nhỏ hơn (Marple, 2004). Một bộ lọc được đặt sau giai đoạn cuối cùng sẽ thu thập tất cả các hạt nhỏ hơn, nhưng điều này không đủ để mô tả phần UP.</w:t>
      </w:r>
    </w:p>
    <w:p w14:paraId="2402194C" w14:textId="77777777" w:rsidR="008E524A" w:rsidRPr="004E50D8" w:rsidRDefault="00660976" w:rsidP="008E524A">
      <w:pPr>
        <w:spacing w:before="120" w:after="120" w:line="240" w:lineRule="auto"/>
        <w:jc w:val="both"/>
        <w:rPr>
          <w:rFonts w:ascii="Times New Roman" w:hAnsi="Times New Roman" w:cs="Times New Roman"/>
          <w:b/>
          <w:spacing w:val="-20"/>
          <w:sz w:val="24"/>
          <w:szCs w:val="24"/>
        </w:rPr>
      </w:pPr>
      <w:r w:rsidRPr="004E50D8">
        <w:rPr>
          <w:rFonts w:ascii="Times New Roman" w:hAnsi="Times New Roman" w:cs="Times New Roman"/>
          <w:b/>
          <w:spacing w:val="-20"/>
          <w:sz w:val="24"/>
          <w:szCs w:val="24"/>
        </w:rPr>
        <w:t>MEASUREMENT METHODS FOR ULTRAFINE PARTICLE CHEMICAL COMPOSITION</w:t>
      </w:r>
    </w:p>
    <w:p w14:paraId="7F91422F" w14:textId="77777777" w:rsidR="00660976" w:rsidRPr="004E50D8" w:rsidRDefault="00660976"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PM composition measurements require collection of materials on substrates that can then be analyzed by precise laboratory methods (Chow, 1995). Since UP mass concentrations are low compared to other size fractions (e.g., PM2.5 and PM10), large sample volumes or sensitive analytical methods are needed. Inertial size-selective inlets for UP present design and application challenges. In situ single particle mass spectrometers are emerging technologies for UP chemical characterization (Middlebrook et al., 2003).</w:t>
      </w:r>
    </w:p>
    <w:p w14:paraId="02A51384" w14:textId="77777777" w:rsidR="00660976" w:rsidRPr="004E50D8" w:rsidRDefault="00660976" w:rsidP="008E524A">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 xml:space="preserve">Particle measurement systems </w:t>
      </w:r>
    </w:p>
    <w:p w14:paraId="11EA6DF9" w14:textId="77777777" w:rsidR="00660976" w:rsidRPr="004E50D8" w:rsidRDefault="00660976"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A generic particulate sampling system includes size-selective inlet, sampling surface, denuders, filter holders, flow controllers, and pumps (Watson and Chow, 2001). Although simple in concept, practical implementation requires a careful integration of the components specific to the sampling objectives. The nature of the aerosol being sampled, environmental sampling conditions (e.g., temperature and relative humidity), and the types of chemical analyses applied to the filter deposit must be evaluated before the sample is taken.</w:t>
      </w:r>
    </w:p>
    <w:p w14:paraId="698993B7" w14:textId="77777777" w:rsidR="00660976" w:rsidRPr="004E50D8" w:rsidRDefault="00660976" w:rsidP="008E524A">
      <w:pPr>
        <w:spacing w:before="120" w:after="120" w:line="240" w:lineRule="auto"/>
        <w:jc w:val="both"/>
        <w:rPr>
          <w:rFonts w:ascii="Times New Roman" w:hAnsi="Times New Roman" w:cs="Times New Roman"/>
          <w:b/>
          <w:sz w:val="24"/>
          <w:szCs w:val="24"/>
        </w:rPr>
      </w:pPr>
      <w:r w:rsidRPr="004E50D8">
        <w:rPr>
          <w:rFonts w:ascii="Times New Roman" w:hAnsi="Times New Roman" w:cs="Times New Roman"/>
          <w:b/>
          <w:sz w:val="24"/>
          <w:szCs w:val="24"/>
        </w:rPr>
        <w:t xml:space="preserve">UP size-selective inlets </w:t>
      </w:r>
    </w:p>
    <w:p w14:paraId="5DF4D568" w14:textId="77777777" w:rsidR="00660976" w:rsidRPr="004E50D8" w:rsidRDefault="00660976"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Impactors, virtual impactor/aerosol concentrators, and aerodynamic lenses have been devised to separate the UP fraction from larger particles.</w:t>
      </w:r>
    </w:p>
    <w:p w14:paraId="14ABCF46" w14:textId="77777777" w:rsidR="00660976" w:rsidRPr="004E50D8" w:rsidRDefault="00660976" w:rsidP="008E524A">
      <w:pPr>
        <w:spacing w:before="120" w:after="120" w:line="240" w:lineRule="auto"/>
        <w:jc w:val="both"/>
        <w:rPr>
          <w:rFonts w:ascii="Times New Roman" w:hAnsi="Times New Roman" w:cs="Times New Roman"/>
          <w:i/>
          <w:sz w:val="24"/>
          <w:szCs w:val="24"/>
        </w:rPr>
      </w:pPr>
      <w:r w:rsidRPr="004E50D8">
        <w:rPr>
          <w:rFonts w:ascii="Times New Roman" w:hAnsi="Times New Roman" w:cs="Times New Roman"/>
          <w:i/>
          <w:sz w:val="24"/>
          <w:szCs w:val="24"/>
        </w:rPr>
        <w:t xml:space="preserve">Impactors </w:t>
      </w:r>
    </w:p>
    <w:p w14:paraId="1E3B77C4" w14:textId="77777777" w:rsidR="00660976" w:rsidRPr="004E50D8" w:rsidRDefault="00660976"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Stacked or cascade impactors obtain particle size ranges in series. At near-ambient pressures, the lower size ranges of cascade impactors were once limited to ~100 nm because it was impractical to make jet widths small enough and flow rates high enough to permit impaction of smaller particles (Marple, 2004). A filter located after the final stage would collect all of the smaller particles, but this was insufficient to characterize the UP fraction.</w:t>
      </w:r>
    </w:p>
    <w:p w14:paraId="6A6E4AAE" w14:textId="77777777" w:rsidR="00364662" w:rsidRPr="004E50D8" w:rsidRDefault="00364662"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lastRenderedPageBreak/>
        <w:t>Kích thước UP tương tự như đường đi tự do trung bình của các phân tử không khí (66,4 nm ở 293 ° K và áp suất khí quyển), khoảng cách mà một phân tử không khí điển hình di chuyển trước khi gặp phân tử khác. Đường dẫn tự do trung bình giảm ở áp suất thấp hơn. Hệ số hiệu chỉnh độ trượt Cunningham được sử dụng trong các phương trình thiết kế bộ tác động để giải thích sự khác biệt trong chuyển động của các hạt khi chúng trở nên ít bị bắn phá hơn bởi các phân tử không khí. Bằng cách vận hành các giai đoạn của bộ tác động ở áp suất thấp hơn, việc cắt giảm kích thước có thể được giảm bớt. Chiều rộng vòi phun nhỏ hơn làm giảm áp suất hạ lưu cũng như tăng vận tốc qua vòi phun, điều này cũng làm giảm điểm cắt. Lấy mẫu UP trên chất nền trở nên thực tế vào cuối những năm 1970 và đầu những năm 1980 với sự hoàn thiện của các bộ tác động áp suất thấp (Berner, 1972; 1976a; 1976b; 1984; Hering và cộng sự, 1979a; 1979b; Marple và cộng sự, 1981; 1991; Wang và John, 1988; Hillamo và Kauppinen, 1991). Bảng 1 tóm tắt các điểm cắt cho các bộ tác động tầng khác nhau.</w:t>
      </w:r>
    </w:p>
    <w:p w14:paraId="2433E30F" w14:textId="77777777" w:rsidR="0098686E" w:rsidRPr="004E50D8" w:rsidRDefault="0098686E"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Máy tác động áp suất thấp 13 giai đoạn (LPI; Hering et al., 1979a; 1979b) sử dụng một vòi phun duy nhất cho mỗi giai đoạn để tập trung các hạt thu được vào một điểm trên bề mặt tác động. Nó được thiết kế để sử dụng các dải kim loại làm chất nền tác động có thể được phân tích để tìm lưu huỳnh bằng cách bay hơi nhanh (Roberts và Friedlander, 1976). Lượng cặn nhỏ được thu thập bởi các giai đoạn UP, sự không đồng nhất của chất lắng đọng và chất nền thu gom không thể đáp ứng được với một loạt các phép đo thành phần hóa học.</w:t>
      </w:r>
    </w:p>
    <w:p w14:paraId="759A74DD"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418227E3"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394114FE"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10CF32D6"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77DDF80E"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198239C2"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33EE86F1" w14:textId="77777777" w:rsidR="00660976" w:rsidRPr="004E50D8" w:rsidRDefault="00364662"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UP sizes are similar to the mean free path of air molecules (66.4 nm at 293°K and atmospheric pressure), the distance a typical air molecule travels before encountering another molecule. The mean free path decreases at lower pressures. The Cunningham slip correction factor is used in impactor design equations to account for differences in particle movements as they become less equally bombarded by air molecules. By operating impactor stages at lower pressures, size cuts can be reduced. Smaller nozzle widths decrease downstream pressures as well as increasing the velocity through the nozzle, which also lowers the cut-point. UP sampling on substrates became practical in the late 1970s and early 1980s with the perfection of low pressure impactors (Berner, 1972; 1976a; 1976b; 1984; Hering et al., 1979a; 1979b; Marple et al., 1981; 1991; Wang and John, 1988; Hillamo and Kauppinen, 1991). Table 1 summarizes the cut points for different cascade impactors.</w:t>
      </w:r>
    </w:p>
    <w:p w14:paraId="60BB9F9E" w14:textId="77777777" w:rsidR="0098686E" w:rsidRPr="004E50D8" w:rsidRDefault="0098686E" w:rsidP="008E524A">
      <w:pPr>
        <w:spacing w:before="120" w:after="120" w:line="240" w:lineRule="auto"/>
        <w:jc w:val="both"/>
        <w:rPr>
          <w:rFonts w:ascii="Times New Roman" w:hAnsi="Times New Roman" w:cs="Times New Roman"/>
          <w:sz w:val="24"/>
          <w:szCs w:val="24"/>
        </w:rPr>
      </w:pPr>
    </w:p>
    <w:p w14:paraId="18E768F6" w14:textId="77777777" w:rsidR="0098686E" w:rsidRPr="004E50D8" w:rsidRDefault="0098686E" w:rsidP="008E524A">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The 13-stage Low Pressure Impactor (LPI; Hering et al., 1979a; 1979b) uses a single nozzle for each stage to concentrate collected particles into a spot on the impaction surface. It was designed to use metal strips as impaction substrates that could be analyzed for sulfur by flash volatilization (Roberts and Friedlander, 1976). The small amount of deposit collected by the UP stages, the non-uniformity of the deposit, and the collection substrate are not amenable to a broad range of chemical composition measurements.</w:t>
      </w:r>
    </w:p>
    <w:p w14:paraId="00B262D0" w14:textId="77777777" w:rsidR="0098686E" w:rsidRPr="004E50D8" w:rsidRDefault="0098686E">
      <w:pPr>
        <w:rPr>
          <w:rFonts w:ascii="Times New Roman" w:hAnsi="Times New Roman" w:cs="Times New Roman"/>
          <w:sz w:val="24"/>
          <w:szCs w:val="24"/>
        </w:rPr>
      </w:pPr>
      <w:r w:rsidRPr="004E50D8">
        <w:rPr>
          <w:rFonts w:ascii="Times New Roman" w:hAnsi="Times New Roman" w:cs="Times New Roman"/>
          <w:sz w:val="24"/>
          <w:szCs w:val="24"/>
        </w:rPr>
        <w:br w:type="page"/>
      </w:r>
    </w:p>
    <w:p w14:paraId="568576F0" w14:textId="77777777" w:rsidR="0098686E" w:rsidRPr="004E50D8" w:rsidRDefault="0098686E"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lastRenderedPageBreak/>
        <w:t>Máy tác động áp suất thấp Berner tám giai đoạn (BLPI; Berner, 1972; 1976a; 1976b; 1984; Hillamo và Kauppinen, 1991) chứa nhiều vòi phun (1 đến 250) trong mỗi đĩa tác động. Sự thay đổi số lượng vòi phun mỗi giai đoạn tạo ra sự không chắc chắn cho phân tích hóa học. Halder và cộng sự. (1999) đã sửa đổi hệ thống phát hiện nguyên tố của họ để xoay các mẫu trước chùm tia kích thích. Điều này không thỏa đáng đối với các phương pháp khác khi một phần tiền gửi được sử dụng để ngoại suy kết quả cho toàn bộ mẫu.</w:t>
      </w:r>
    </w:p>
    <w:p w14:paraId="5930C9ED" w14:textId="77777777" w:rsidR="0098686E" w:rsidRPr="004E50D8" w:rsidRDefault="0098686E"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Máy tác động áp suất thấp Andersen 11 đến 13 tầng (ALPI; Yamasaki và cộng sự, 2000; Pagels và cộng sự, 2005; Vaaraslahti và cộng sự, 2005; Zervas và Dorlhene, 2006) có nhiều tấm phản lực, tương tự như BLPI. Chúng được sản xuất và hiệu chuẩn riêng. Bảng 1 cho thấy một số phiên bản của ALPI với các biến thể tốc độ dòng chảy từ 20-24,5 lít mỗi phút (L / phút). Máy tác động áp suất thấp điện 13 tầng (ELPI, Dekati Instruments, Phần Lan) sử dụng sự phóng điện hào quang đơn cực để tác động một điện tích đơn vị lên mỗi hạt (Marjamäki và cộng sự, 2000). Các hạt tích điện sau đó sẽ di chuyển qua một loạt các bộ tác động và được lắng đọng trên các tầng dựa trên đường kính khí động học của chúng. Mỗi giai đoạn của bộ tác động được cách ly về mặt điện tử và điện tích tích lũy trên mỗi chất nền tỷ lệ với số lượng các hạt lắng đọng trên giai đoạn đó. ELPIs đã được sử dụng trong nhiều nghiên cứu mô tả đặc tính nguồn cho động cơ diesel (ví dụ: Shi và Harrison, 1999; Arnold và cộng sự, 2006; Mamakos và cộng sự, 2006), xăng (ví dụ, Maricq và cộng sự, 1999), gỗ đốt cháy (ví dụ, Hays và cộng sự, 2003), và phát thải của nhà máy điện (ví dụ, Yi và cộng sự, 2006), cũng như trong nhà (ví dụ, Mosley và cộng sự, 2001) và ngoài trời (ví dụ, Gouriou và cộng sự ., 2004) nghiên cứu và mô tả đặc tính của dược phẩm (Glover và Chan, 2004).</w:t>
      </w:r>
    </w:p>
    <w:p w14:paraId="3FBF6E40" w14:textId="77777777" w:rsidR="0098686E" w:rsidRPr="004E50D8" w:rsidRDefault="0098686E" w:rsidP="0098686E">
      <w:pPr>
        <w:spacing w:before="120" w:after="120" w:line="240" w:lineRule="auto"/>
        <w:jc w:val="both"/>
        <w:rPr>
          <w:rFonts w:ascii="Times New Roman" w:hAnsi="Times New Roman" w:cs="Times New Roman"/>
          <w:sz w:val="24"/>
          <w:szCs w:val="24"/>
        </w:rPr>
      </w:pPr>
    </w:p>
    <w:p w14:paraId="2DF56F55" w14:textId="77777777" w:rsidR="0098686E" w:rsidRPr="004E50D8" w:rsidRDefault="0098686E" w:rsidP="0098686E">
      <w:pPr>
        <w:spacing w:before="120" w:after="120" w:line="240" w:lineRule="auto"/>
        <w:jc w:val="both"/>
        <w:rPr>
          <w:rFonts w:ascii="Times New Roman" w:hAnsi="Times New Roman" w:cs="Times New Roman"/>
          <w:sz w:val="24"/>
          <w:szCs w:val="24"/>
        </w:rPr>
      </w:pPr>
    </w:p>
    <w:p w14:paraId="3BBCE0CD" w14:textId="77777777" w:rsidR="00DA0141" w:rsidRDefault="00DA0141" w:rsidP="0098686E">
      <w:pPr>
        <w:spacing w:before="120" w:after="120" w:line="240" w:lineRule="auto"/>
        <w:jc w:val="both"/>
        <w:rPr>
          <w:rFonts w:ascii="Times New Roman" w:hAnsi="Times New Roman" w:cs="Times New Roman"/>
          <w:sz w:val="24"/>
          <w:szCs w:val="24"/>
        </w:rPr>
      </w:pPr>
    </w:p>
    <w:p w14:paraId="5808F8E7" w14:textId="77777777" w:rsidR="0098686E" w:rsidRPr="004E50D8" w:rsidRDefault="0098686E"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The eight-stage Berner Low Pressure Impactor (BLPI; Berner, 1972; 1976a; 1976b; 1984; Hillamo and Kauppinen, 1991) contains multiple nozzles (1 to 250) in each impaction plate. Variation in the number of nozzles per stage creates uncertainties for chemical analysis. Halder et al. (1999) modified their elemental detection system to rotate the samples in front of the excitation beam. This is not satisfactory for other methods where a portion of the deposit is used to extrapolate results for the entire sample.</w:t>
      </w:r>
    </w:p>
    <w:p w14:paraId="6B41AD5A" w14:textId="77777777" w:rsidR="0098686E" w:rsidRPr="004E50D8" w:rsidRDefault="0098686E"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The 11- to 13-stage Andersen Low Pressure Impactor (ALPI; Yamasaki et al., 2000; Pagels et al., 2005; Vaaraslahti et al., 2005; Zervas and Dorlhene, 2006) has multiple jet impaction plates, similar to the BLPI. These are individually manufactured and calibrated. Table 1 shows several versions of the ALPI with flow rate variations from 20-24.5 liters per minute (L/min). The 13-stage Electrical Low Pressure Impactor (ELPI, Dekati Instruments, Finland) uses a unipolar corona discharge to impact an unit charge on each particle (Marjamäki et al., 2000). The charged particles then travel through a series of impactors and are deposited onto stages based on their aerodynamic diameters. Each impactor stage is electronically isolated and the accumulated charge on each substrate is proportional to the number of particles deposited on that stage. ELPIs have been used in a variety of source characterization studies for diesel (e.g., Shi and Harrison, 1999; Arnold et al., 2006; Mamakos et al., 2006), gasoline (e.g., Maricq et al., 1999), wood combustion (e.g., Hays et al., 2003), and power plant (e.g., Yi et al., 2006) emissions, as well as for indoor (e.g., Mosley et al., 2001) and outdoor (e.g., Gouriou et al., 2004) studies and characterization of pharmaceuticals (Glover and Chan, 2004).</w:t>
      </w:r>
    </w:p>
    <w:p w14:paraId="51A44410" w14:textId="77777777" w:rsidR="0098686E" w:rsidRPr="004E50D8" w:rsidRDefault="0098686E" w:rsidP="0098686E">
      <w:pPr>
        <w:spacing w:before="120" w:after="120" w:line="240" w:lineRule="auto"/>
        <w:jc w:val="both"/>
        <w:rPr>
          <w:rFonts w:ascii="Times New Roman" w:hAnsi="Times New Roman" w:cs="Times New Roman"/>
          <w:sz w:val="24"/>
          <w:szCs w:val="24"/>
        </w:rPr>
      </w:pPr>
    </w:p>
    <w:p w14:paraId="25D40915" w14:textId="77777777" w:rsidR="0098686E" w:rsidRPr="004E50D8" w:rsidRDefault="0098686E" w:rsidP="0098686E">
      <w:pPr>
        <w:spacing w:before="120" w:after="120" w:line="240" w:lineRule="auto"/>
        <w:jc w:val="both"/>
        <w:rPr>
          <w:rFonts w:ascii="Times New Roman" w:hAnsi="Times New Roman" w:cs="Times New Roman"/>
          <w:sz w:val="24"/>
          <w:szCs w:val="24"/>
        </w:rPr>
      </w:pPr>
    </w:p>
    <w:p w14:paraId="526D3A5A" w14:textId="77777777" w:rsidR="0098686E" w:rsidRPr="004E50D8" w:rsidRDefault="0098686E" w:rsidP="0098686E">
      <w:pPr>
        <w:spacing w:before="120" w:after="120" w:line="240" w:lineRule="auto"/>
        <w:jc w:val="both"/>
        <w:rPr>
          <w:rFonts w:ascii="Times New Roman" w:hAnsi="Times New Roman" w:cs="Times New Roman"/>
          <w:sz w:val="24"/>
          <w:szCs w:val="24"/>
        </w:rPr>
      </w:pPr>
    </w:p>
    <w:p w14:paraId="436472BA"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lastRenderedPageBreak/>
        <w:t>Máy tác động áp suất thấp 12 giai đoạn (SDI; Maenhaut et al., 1996) được phát triển để tương thích với quang phổ phát xạ tia X cảm ứng Proton (PIXE) để đo thành phần nguyên tố. Nó được gọi là "cặn nhỏ" vì mẫu được tập trung trong một điểm có đường kính 8 mm.</w:t>
      </w:r>
    </w:p>
    <w:p w14:paraId="7F920FD9"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21770693"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Micro-Orifice Impactor (MOI; Kuhlmey et al., 1981) tương tự như BLPI, nhưng nó đã phát triển thành Micro-Orifice Uniform Impactor 11 giai đoạn (MOUDI; Marple et al., 1991; MSP, 1999) bởi từ từ quay các tấm ép dưới mỗi vòi phun, do đó đáp ứng nhu cầu cặn đồng nhất. Nano-MOUDI (Fujitani et al., 2006) cung cấp chi tiết hơn trong phần kích thước UP. MOUDI được sử dụng phổ biến nhất cho các nghiên cứu thành phần UP.</w:t>
      </w:r>
    </w:p>
    <w:p w14:paraId="6E43E9ED"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Mặc dù các chất nền của bộ tác động bậc thang đôi khi được bôi trơn hoặc bôi dầu để giảm thiểu sự ăn mòn và bật lại từ giai đoạn này sang giai đoạn tiếp theo, các lớp phủ này gây cản trở cho các phân tích hóa học (Fujitani và cộng sự, 2006; Wang và cộng sự, 2005). Đây là một vấn đề đối với các hạt đất lớn hơn và khô hơn so với PM2.5 vốn thường có dầu. Độ nảy của hạt nghiêm trọng được chỉ ra bởi các yếu tố liên quan đến đất trong các giai đoạn tác động thấp hơn.</w:t>
      </w:r>
    </w:p>
    <w:p w14:paraId="3E720F9A"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38CD4D01"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370FF2D6"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79E3BC8D"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30C571FF"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21B31862"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6EBB2BC9"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1D8BA31A"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10FCD146"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4DF52014"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4FDC7B34" w14:textId="77777777" w:rsidR="004E50D8" w:rsidRPr="004E50D8" w:rsidRDefault="004E50D8" w:rsidP="0098686E">
      <w:pPr>
        <w:spacing w:before="120" w:after="120" w:line="240" w:lineRule="auto"/>
        <w:jc w:val="both"/>
        <w:rPr>
          <w:rFonts w:ascii="Times New Roman" w:hAnsi="Times New Roman" w:cs="Times New Roman"/>
          <w:sz w:val="24"/>
          <w:szCs w:val="24"/>
        </w:rPr>
      </w:pPr>
    </w:p>
    <w:p w14:paraId="586F4EDC" w14:textId="77777777" w:rsidR="004E50D8" w:rsidRDefault="004E50D8" w:rsidP="0098686E">
      <w:pPr>
        <w:spacing w:before="120" w:after="120" w:line="240" w:lineRule="auto"/>
        <w:jc w:val="both"/>
        <w:rPr>
          <w:rFonts w:ascii="Times New Roman" w:hAnsi="Times New Roman" w:cs="Times New Roman"/>
          <w:sz w:val="24"/>
          <w:szCs w:val="24"/>
        </w:rPr>
      </w:pPr>
    </w:p>
    <w:p w14:paraId="41312703" w14:textId="77777777" w:rsidR="004E50D8" w:rsidRDefault="004E50D8" w:rsidP="0098686E">
      <w:pPr>
        <w:spacing w:before="120" w:after="120" w:line="240" w:lineRule="auto"/>
        <w:jc w:val="both"/>
        <w:rPr>
          <w:rFonts w:ascii="Times New Roman" w:hAnsi="Times New Roman" w:cs="Times New Roman"/>
          <w:sz w:val="24"/>
          <w:szCs w:val="24"/>
        </w:rPr>
      </w:pPr>
    </w:p>
    <w:p w14:paraId="15B276CF" w14:textId="77777777" w:rsidR="0098686E" w:rsidRPr="004E50D8" w:rsidRDefault="0098686E"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The 12-stage Small Deposit Low Pressure Impactor (SDI; Maenhaut et al., 1996) was developed for compatibility with Proton Induced X-ray Emission (PIXE) spectroscopy to measure elemental composition. It is called “small deposit” because the sample is focused within an 8 mm diameter spot.</w:t>
      </w:r>
    </w:p>
    <w:p w14:paraId="7A849912"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The Micro-Orifice Impactor (MOI; Kuhlmey et al., 1981) was similar to the BLPI, but it evolved into the 11-stage Micro-Orifice Uniform Deposit Impactor (MOUDI; Marple et al., 1991; MSP, 1999) by slowly rotating the impaction plates under each nozzle, thereby meeting the need for homogeneous deposits. The Nano-MOUDI (Fujitani et al., 2006) provides greater detail in the UP size fraction. MOUDI is most commonly used for UP composition studies.</w:t>
      </w:r>
    </w:p>
    <w:p w14:paraId="4BF13861"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Although cascade impactor substrates are sometimes greased or oiled to minimize reentrainment and bounce from one stage to the next, these coatings interfere with chemical analyses (Fujitani et al., 2006; Wang et al., 2005). This is more of an issue for larger, and drier, soil particles than for PM2.5 which are often inherently oily. Serious particle bounce is indicated by soil-related elements in the lower impaction stages.</w:t>
      </w:r>
    </w:p>
    <w:p w14:paraId="000CD05C" w14:textId="77777777" w:rsidR="004E50D8" w:rsidRPr="004E50D8" w:rsidRDefault="004E50D8">
      <w:pPr>
        <w:rPr>
          <w:rFonts w:ascii="Times New Roman" w:hAnsi="Times New Roman" w:cs="Times New Roman"/>
          <w:i/>
          <w:sz w:val="24"/>
          <w:szCs w:val="24"/>
        </w:rPr>
      </w:pPr>
      <w:r w:rsidRPr="004E50D8">
        <w:rPr>
          <w:rFonts w:ascii="Times New Roman" w:hAnsi="Times New Roman" w:cs="Times New Roman"/>
          <w:i/>
          <w:sz w:val="24"/>
          <w:szCs w:val="24"/>
        </w:rPr>
        <w:br w:type="page"/>
      </w:r>
    </w:p>
    <w:p w14:paraId="06A21B36" w14:textId="77777777" w:rsidR="004E50D8" w:rsidRPr="004E50D8" w:rsidRDefault="004E50D8" w:rsidP="0098686E">
      <w:pPr>
        <w:spacing w:before="120" w:after="120" w:line="240" w:lineRule="auto"/>
        <w:jc w:val="both"/>
        <w:rPr>
          <w:rFonts w:ascii="Times New Roman" w:hAnsi="Times New Roman" w:cs="Times New Roman"/>
          <w:i/>
          <w:sz w:val="24"/>
          <w:szCs w:val="24"/>
        </w:rPr>
      </w:pPr>
      <w:r w:rsidRPr="004E50D8">
        <w:rPr>
          <w:rFonts w:ascii="Times New Roman" w:hAnsi="Times New Roman" w:cs="Times New Roman"/>
          <w:i/>
          <w:sz w:val="24"/>
          <w:szCs w:val="24"/>
        </w:rPr>
        <w:lastRenderedPageBreak/>
        <w:t>Máy cô đặc khí dung</w:t>
      </w:r>
    </w:p>
    <w:p w14:paraId="13FAAC88"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Tác động ảo thường được sử dụng làm thiết bị tập trung sol khí (ví dụ, Sioutas và cộng sự, 1995) để thu được nồng độ sol khí cao hơn nồng độ trong không khí xung quanh. Một số bộ tập trung UP đã được phát triển (Gordon và cộng sự, 1999; Gupta và cộng sự, 2004a; 2004b; Kim và cộng sự, 2000a; 2000b; 2001b; 2001a; Misra và cộng sự, 2004; Sioutas và cộng sự, 1999) trong đó UP được hút qua một đầu vào để loại bỏ các hạt lớn (ví dụ:&gt; 0,15 µm), sau đó đưa vào một buồng bão hòa hơi nước trên một bể chứa nước ấm. UP sau đó đi qua một khu vực ngưng tụ ở nhiệt độ thấp hơn nơi các hạt phát triển khi hơi nước ngưng tụ trên chúng. Sau đó, các hạt phát triển này đi qua một máy tác động ảo điểm cắt 1,5 µm, nơi chúng được tách khỏi phần lớn luồng khí đạo. Sau đó, chúng đi qua một máy sấy khô nơi nước bốc hơi và chúng trở lại phạm vi kích thước TĂNG của chúng. Việc thực hiện của Kim et al. (2000b) hoạt động ở 120 L / phút và lưu lượng nhỏ có thể thay đổi từ 3 đến 12 L / phút. Điều này giúp làm giàu gấp 10 đến 40 lần nồng độ UP của môi trường xung quanh. Mặc dù được chế tạo chủ yếu cho các nghiên cứu tiếp xúc với động vật, loại đầu vào của bộ cô đặc này có thể được sử dụng để thu được lượng lớn UP trên bộ lọc phù hợp với các phương pháp phân tích hóa học khác nhau. Do các đặc tính hút ẩm khác nhau của UP, thành phần mẫu và phân bố kích thước có thể khác với không khí xung quanh.</w:t>
      </w:r>
    </w:p>
    <w:p w14:paraId="12B98A3C"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72F8E340"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5132F286"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2A8ED214"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441E031C"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4E6A2BB4"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5A1B6CC2"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69283C8B"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47A79A2E"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03D2AFF4" w14:textId="77777777" w:rsidR="004E50D8" w:rsidRPr="004E50D8" w:rsidRDefault="004E50D8" w:rsidP="0098686E">
      <w:pPr>
        <w:spacing w:before="120" w:after="120" w:line="240" w:lineRule="auto"/>
        <w:jc w:val="both"/>
        <w:rPr>
          <w:rFonts w:ascii="Times New Roman" w:hAnsi="Times New Roman" w:cs="Times New Roman"/>
          <w:i/>
          <w:sz w:val="24"/>
          <w:szCs w:val="24"/>
        </w:rPr>
      </w:pPr>
    </w:p>
    <w:p w14:paraId="44B4E3EE" w14:textId="77777777" w:rsidR="004E50D8" w:rsidRPr="004E50D8" w:rsidRDefault="004E50D8" w:rsidP="0098686E">
      <w:pPr>
        <w:spacing w:before="120" w:after="120" w:line="240" w:lineRule="auto"/>
        <w:jc w:val="both"/>
        <w:rPr>
          <w:rFonts w:ascii="Times New Roman" w:hAnsi="Times New Roman" w:cs="Times New Roman"/>
          <w:i/>
          <w:sz w:val="24"/>
          <w:szCs w:val="24"/>
        </w:rPr>
      </w:pPr>
      <w:r w:rsidRPr="004E50D8">
        <w:rPr>
          <w:rFonts w:ascii="Times New Roman" w:hAnsi="Times New Roman" w:cs="Times New Roman"/>
          <w:i/>
          <w:sz w:val="24"/>
          <w:szCs w:val="24"/>
        </w:rPr>
        <w:t>Aerosol concentrators</w:t>
      </w:r>
    </w:p>
    <w:p w14:paraId="6A98F574"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Virtual impactors are often used as aerosol concentrators (e.g., Sioutas et al., 1995) to obtain aerosol concentrations higher than those found in ambient air. Several UP concentrators have been developed (Gordon et al., 1999; Gupta et al., 2004a; 2004b; Kim et al., 2000a; 2000b; 2001b; 2001a; Misra et al., 2004; Sioutas et al., 1999) where UP are drawn through an inlet that removes the large particles (e.g., &gt; 0.15 µm), then into a chamber saturated with water vapor over a warm water reservoir. UP subsequently pass through a condensing area at lower temperature where the particles grow as water vapor condenses on them. These grown particles then pass through a 1.5 µm cut-point virtual impactor where they are separated from most of the airstream. They then pass through a drier where the water is evaporated and they return to their UP size ranges. The implementation of Kim et al. (2000b) operates at 120 L/min and the minor flow can vary from 3 to 12 L/min. This provides for an enrichment of 10 to 40 times the ambient UP concentration. Although constructed primarily for animal exposure studies, this type of concentrator inlet can be used to obtain large quantities of UP on filters amenable to different chemical analysis methods. Owing to the different hygroscopic properties of UP, the sampled composition and size distribution may differ from that of the ambient air.</w:t>
      </w:r>
    </w:p>
    <w:p w14:paraId="090D54BC" w14:textId="77777777" w:rsidR="004E50D8" w:rsidRPr="004E50D8" w:rsidRDefault="004E50D8">
      <w:pPr>
        <w:rPr>
          <w:rFonts w:ascii="Times New Roman" w:hAnsi="Times New Roman" w:cs="Times New Roman"/>
          <w:sz w:val="24"/>
          <w:szCs w:val="24"/>
        </w:rPr>
      </w:pPr>
      <w:r w:rsidRPr="004E50D8">
        <w:rPr>
          <w:rFonts w:ascii="Times New Roman" w:hAnsi="Times New Roman" w:cs="Times New Roman"/>
          <w:sz w:val="24"/>
          <w:szCs w:val="24"/>
        </w:rPr>
        <w:br w:type="page"/>
      </w:r>
    </w:p>
    <w:p w14:paraId="5F7871DC" w14:textId="77777777" w:rsidR="004E50D8" w:rsidRPr="004E50D8" w:rsidRDefault="004E50D8" w:rsidP="0098686E">
      <w:pPr>
        <w:spacing w:before="120" w:after="120" w:line="240" w:lineRule="auto"/>
        <w:jc w:val="both"/>
        <w:rPr>
          <w:rFonts w:ascii="Times New Roman" w:hAnsi="Times New Roman" w:cs="Times New Roman"/>
          <w:i/>
          <w:sz w:val="24"/>
          <w:szCs w:val="24"/>
        </w:rPr>
      </w:pPr>
      <w:r w:rsidRPr="004E50D8">
        <w:rPr>
          <w:rFonts w:ascii="Times New Roman" w:hAnsi="Times New Roman" w:cs="Times New Roman"/>
          <w:i/>
          <w:sz w:val="24"/>
          <w:szCs w:val="24"/>
        </w:rPr>
        <w:lastRenderedPageBreak/>
        <w:t>Thấu kính khí động học UP</w:t>
      </w:r>
    </w:p>
    <w:p w14:paraId="2AB4DC4A" w14:textId="77777777" w:rsidR="00DA0141" w:rsidRPr="00DA0141" w:rsidRDefault="004E50D8" w:rsidP="004E50D8">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Thấu kính khí động học (Liu và cộng sự, 1995a; 1995b; Middha và Wexler, 2005; Petrucci và cộng sự, 2000) bao gồm các khẩu độ có kích thước khác nhau trong một loạt. Chùm hạt được tạo ra khi một chất khí chứa nhiều hạt nở ra qua vòi phun vào chân không. Các hạt di chuyển gần trục khi đường kính khí động học của chúng nhỏ hơn giá trị tới hạn và chịu lực cản hướng tâm nhỏ. Chúng ở gần trục trong quá trình mở rộng vòi phun và do đó tạo thành chùm hạt hẹp ở hạ lưu. Các tác động chính hạn chế chiều rộng chùm tia tối thiểu là chuyển động Brown và lực nâng lên các hạt trong quá trình mở rộng vòi phun. Thấu kính khí động học hầu như chỉ được sử dụng trên các máy quang phổ hạt đơn cho kích thước hạt &lt;100 nm. Vì phạm vi kích thước thấp hơn của máy quang phổ khối lượng hạt bị hạn chế và việc định lượng kém hiệu quả hơn 100%, các thiết bị này đánh giá thấp số lượng hạ</w:t>
      </w:r>
      <w:r w:rsidR="00DA0141">
        <w:rPr>
          <w:rFonts w:ascii="Times New Roman" w:hAnsi="Times New Roman" w:cs="Times New Roman"/>
          <w:sz w:val="24"/>
          <w:szCs w:val="24"/>
        </w:rPr>
        <w:t>t.</w:t>
      </w:r>
    </w:p>
    <w:p w14:paraId="7773D4C7" w14:textId="77777777" w:rsidR="00DA0141" w:rsidRDefault="00DA0141" w:rsidP="004E50D8">
      <w:pPr>
        <w:spacing w:before="120" w:after="120" w:line="240" w:lineRule="auto"/>
        <w:jc w:val="both"/>
        <w:rPr>
          <w:rFonts w:ascii="Times New Roman" w:hAnsi="Times New Roman" w:cs="Times New Roman"/>
          <w:b/>
          <w:i/>
          <w:sz w:val="24"/>
          <w:szCs w:val="24"/>
        </w:rPr>
      </w:pPr>
    </w:p>
    <w:p w14:paraId="31B6C497" w14:textId="77777777" w:rsidR="004E50D8" w:rsidRPr="004E50D8" w:rsidRDefault="004E50D8" w:rsidP="004E50D8">
      <w:pPr>
        <w:spacing w:before="120" w:after="120" w:line="240" w:lineRule="auto"/>
        <w:jc w:val="both"/>
        <w:rPr>
          <w:rFonts w:ascii="Times New Roman" w:hAnsi="Times New Roman" w:cs="Times New Roman"/>
          <w:b/>
          <w:i/>
          <w:sz w:val="24"/>
          <w:szCs w:val="24"/>
        </w:rPr>
      </w:pPr>
      <w:r w:rsidRPr="004E50D8">
        <w:rPr>
          <w:rFonts w:ascii="Times New Roman" w:hAnsi="Times New Roman" w:cs="Times New Roman"/>
          <w:b/>
          <w:i/>
          <w:sz w:val="24"/>
          <w:szCs w:val="24"/>
        </w:rPr>
        <w:t>Chất nền lấy mẫu</w:t>
      </w:r>
    </w:p>
    <w:p w14:paraId="4BA096B8" w14:textId="77777777" w:rsidR="004E50D8" w:rsidRPr="004E50D8" w:rsidRDefault="004E50D8" w:rsidP="004E50D8">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Chất nền lấy mẫu phải phù hợp với mục đích phân tích (Chow, 1995). Đối với các bộ tác độ</w:t>
      </w:r>
      <w:r>
        <w:rPr>
          <w:rFonts w:ascii="Times New Roman" w:hAnsi="Times New Roman" w:cs="Times New Roman"/>
          <w:sz w:val="24"/>
          <w:szCs w:val="24"/>
        </w:rPr>
        <w:t xml:space="preserve">ng như MOUDI </w:t>
      </w:r>
      <w:r w:rsidRPr="004E50D8">
        <w:rPr>
          <w:rFonts w:ascii="Times New Roman" w:hAnsi="Times New Roman" w:cs="Times New Roman"/>
          <w:sz w:val="24"/>
          <w:szCs w:val="24"/>
        </w:rPr>
        <w:t>đế phải đủ mỏng để chúng không cản trở khe hẹp giữa lối ra vòi phun và tấm tác động. Các chất nền không thể chứa các chất được đo, vì vậy thường phải vận hành song song một số thiết bị để chứa một số phương tiện lọc. Có thể lấy MOUDI cho đế đườ</w:t>
      </w:r>
      <w:r>
        <w:rPr>
          <w:rFonts w:ascii="Times New Roman" w:hAnsi="Times New Roman" w:cs="Times New Roman"/>
          <w:sz w:val="24"/>
          <w:szCs w:val="24"/>
        </w:rPr>
        <w:t>ng kính 37</w:t>
      </w:r>
      <w:r w:rsidRPr="004E50D8">
        <w:rPr>
          <w:rFonts w:ascii="Times New Roman" w:hAnsi="Times New Roman" w:cs="Times New Roman"/>
          <w:sz w:val="24"/>
          <w:szCs w:val="24"/>
        </w:rPr>
        <w:t>mm hoặ</w:t>
      </w:r>
      <w:r>
        <w:rPr>
          <w:rFonts w:ascii="Times New Roman" w:hAnsi="Times New Roman" w:cs="Times New Roman"/>
          <w:sz w:val="24"/>
          <w:szCs w:val="24"/>
        </w:rPr>
        <w:t>c 47</w:t>
      </w:r>
      <w:r w:rsidRPr="004E50D8">
        <w:rPr>
          <w:rFonts w:ascii="Times New Roman" w:hAnsi="Times New Roman" w:cs="Times New Roman"/>
          <w:sz w:val="24"/>
          <w:szCs w:val="24"/>
        </w:rPr>
        <w:t>mm.</w:t>
      </w:r>
    </w:p>
    <w:p w14:paraId="6AC2DDB8" w14:textId="77777777" w:rsidR="00DA0141" w:rsidRDefault="00DA0141" w:rsidP="0098686E">
      <w:pPr>
        <w:spacing w:before="120" w:after="120" w:line="240" w:lineRule="auto"/>
        <w:jc w:val="both"/>
        <w:rPr>
          <w:rFonts w:ascii="Times New Roman" w:hAnsi="Times New Roman" w:cs="Times New Roman"/>
          <w:i/>
          <w:sz w:val="24"/>
          <w:szCs w:val="24"/>
        </w:rPr>
      </w:pPr>
    </w:p>
    <w:p w14:paraId="50C0C39E" w14:textId="77777777" w:rsidR="00DA0141" w:rsidRDefault="00DA0141" w:rsidP="0098686E">
      <w:pPr>
        <w:spacing w:before="120" w:after="120" w:line="240" w:lineRule="auto"/>
        <w:jc w:val="both"/>
        <w:rPr>
          <w:rFonts w:ascii="Times New Roman" w:hAnsi="Times New Roman" w:cs="Times New Roman"/>
          <w:i/>
          <w:sz w:val="24"/>
          <w:szCs w:val="24"/>
        </w:rPr>
      </w:pPr>
    </w:p>
    <w:p w14:paraId="0E1D7432" w14:textId="77777777" w:rsidR="00DA0141" w:rsidRDefault="00DA0141" w:rsidP="0098686E">
      <w:pPr>
        <w:spacing w:before="120" w:after="120" w:line="240" w:lineRule="auto"/>
        <w:jc w:val="both"/>
        <w:rPr>
          <w:rFonts w:ascii="Times New Roman" w:hAnsi="Times New Roman" w:cs="Times New Roman"/>
          <w:i/>
          <w:sz w:val="24"/>
          <w:szCs w:val="24"/>
        </w:rPr>
      </w:pPr>
    </w:p>
    <w:p w14:paraId="1AFF55F1" w14:textId="77777777" w:rsidR="00DA0141" w:rsidRDefault="00DA0141" w:rsidP="0098686E">
      <w:pPr>
        <w:spacing w:before="120" w:after="120" w:line="240" w:lineRule="auto"/>
        <w:jc w:val="both"/>
        <w:rPr>
          <w:rFonts w:ascii="Times New Roman" w:hAnsi="Times New Roman" w:cs="Times New Roman"/>
          <w:i/>
          <w:sz w:val="24"/>
          <w:szCs w:val="24"/>
        </w:rPr>
      </w:pPr>
    </w:p>
    <w:p w14:paraId="5090C5BB" w14:textId="77777777" w:rsidR="00DA0141" w:rsidRDefault="00DA0141" w:rsidP="0098686E">
      <w:pPr>
        <w:spacing w:before="120" w:after="120" w:line="240" w:lineRule="auto"/>
        <w:jc w:val="both"/>
        <w:rPr>
          <w:rFonts w:ascii="Times New Roman" w:hAnsi="Times New Roman" w:cs="Times New Roman"/>
          <w:i/>
          <w:sz w:val="24"/>
          <w:szCs w:val="24"/>
        </w:rPr>
      </w:pPr>
    </w:p>
    <w:p w14:paraId="5CFE8633" w14:textId="77777777" w:rsidR="00DA0141" w:rsidRDefault="00DA0141" w:rsidP="0098686E">
      <w:pPr>
        <w:spacing w:before="120" w:after="120" w:line="240" w:lineRule="auto"/>
        <w:jc w:val="both"/>
        <w:rPr>
          <w:rFonts w:ascii="Times New Roman" w:hAnsi="Times New Roman" w:cs="Times New Roman"/>
          <w:i/>
          <w:sz w:val="24"/>
          <w:szCs w:val="24"/>
        </w:rPr>
      </w:pPr>
    </w:p>
    <w:p w14:paraId="2B6F489E" w14:textId="77777777" w:rsidR="00DA0141" w:rsidRDefault="00DA0141" w:rsidP="0098686E">
      <w:pPr>
        <w:spacing w:before="120" w:after="120" w:line="240" w:lineRule="auto"/>
        <w:jc w:val="both"/>
        <w:rPr>
          <w:rFonts w:ascii="Times New Roman" w:hAnsi="Times New Roman" w:cs="Times New Roman"/>
          <w:i/>
          <w:sz w:val="24"/>
          <w:szCs w:val="24"/>
        </w:rPr>
      </w:pPr>
    </w:p>
    <w:p w14:paraId="67419310" w14:textId="77777777" w:rsidR="00DA0141" w:rsidRDefault="00DA0141" w:rsidP="0098686E">
      <w:pPr>
        <w:spacing w:before="120" w:after="120" w:line="240" w:lineRule="auto"/>
        <w:jc w:val="both"/>
        <w:rPr>
          <w:rFonts w:ascii="Times New Roman" w:hAnsi="Times New Roman" w:cs="Times New Roman"/>
          <w:i/>
          <w:sz w:val="24"/>
          <w:szCs w:val="24"/>
        </w:rPr>
      </w:pPr>
    </w:p>
    <w:p w14:paraId="59B3B975" w14:textId="77777777" w:rsidR="00DA0141" w:rsidRDefault="00DA0141" w:rsidP="0098686E">
      <w:pPr>
        <w:spacing w:before="120" w:after="120" w:line="240" w:lineRule="auto"/>
        <w:jc w:val="both"/>
        <w:rPr>
          <w:rFonts w:ascii="Times New Roman" w:hAnsi="Times New Roman" w:cs="Times New Roman"/>
          <w:i/>
          <w:sz w:val="24"/>
          <w:szCs w:val="24"/>
        </w:rPr>
      </w:pPr>
    </w:p>
    <w:p w14:paraId="5EDEA5E1" w14:textId="77777777" w:rsidR="00DA0141" w:rsidRDefault="00DA0141" w:rsidP="0098686E">
      <w:pPr>
        <w:spacing w:before="120" w:after="120" w:line="240" w:lineRule="auto"/>
        <w:jc w:val="both"/>
        <w:rPr>
          <w:rFonts w:ascii="Times New Roman" w:hAnsi="Times New Roman" w:cs="Times New Roman"/>
          <w:i/>
          <w:sz w:val="24"/>
          <w:szCs w:val="24"/>
        </w:rPr>
      </w:pPr>
    </w:p>
    <w:p w14:paraId="1E8E838E" w14:textId="77777777" w:rsidR="004E50D8" w:rsidRPr="004E50D8" w:rsidRDefault="004E50D8" w:rsidP="0098686E">
      <w:pPr>
        <w:spacing w:before="120" w:after="120" w:line="240" w:lineRule="auto"/>
        <w:jc w:val="both"/>
        <w:rPr>
          <w:rFonts w:ascii="Times New Roman" w:hAnsi="Times New Roman" w:cs="Times New Roman"/>
          <w:i/>
          <w:sz w:val="24"/>
          <w:szCs w:val="24"/>
        </w:rPr>
      </w:pPr>
      <w:r w:rsidRPr="004E50D8">
        <w:rPr>
          <w:rFonts w:ascii="Times New Roman" w:hAnsi="Times New Roman" w:cs="Times New Roman"/>
          <w:i/>
          <w:sz w:val="24"/>
          <w:szCs w:val="24"/>
        </w:rPr>
        <w:t xml:space="preserve">UP aerodynamic lenses </w:t>
      </w:r>
    </w:p>
    <w:p w14:paraId="5C5997C1" w14:textId="77777777" w:rsidR="004E50D8"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The aerodynamic lens (Liu et al., 1995a; 1995b; Middha and Wexler, 2005; Petrucci et al., 2000) consists of apertures of varying sizes in a series. A particle beam is produced when a particle-laden gas expands through a nozzle into a vacuum. Particles move closer to the axis when their aerodynamic diameters are less than a critical value and experience small radial drag forces. They stay close to the axis during nozzle expansion and therefore form a narrow particle beam downstream. The major effects that limit the minimum beam width are Brownian motion and lift forces on particles during the nozzle expansion. Aerodynamic lenses are used almost exclusively on single particle spectrometers for particle sizes &lt; 100 nm. Because the lower size range of particle mass spectrometers is limited, and quantification is less than 100% efficient, these instruments underestimate particle counts.</w:t>
      </w:r>
    </w:p>
    <w:p w14:paraId="741FB7A7" w14:textId="77777777" w:rsidR="004E50D8" w:rsidRPr="004E50D8" w:rsidRDefault="004E50D8" w:rsidP="0098686E">
      <w:pPr>
        <w:spacing w:before="120" w:after="120" w:line="240" w:lineRule="auto"/>
        <w:jc w:val="both"/>
        <w:rPr>
          <w:rFonts w:ascii="Times New Roman" w:hAnsi="Times New Roman" w:cs="Times New Roman"/>
          <w:b/>
          <w:i/>
          <w:sz w:val="24"/>
          <w:szCs w:val="24"/>
        </w:rPr>
      </w:pPr>
      <w:r w:rsidRPr="004E50D8">
        <w:rPr>
          <w:rFonts w:ascii="Times New Roman" w:hAnsi="Times New Roman" w:cs="Times New Roman"/>
          <w:b/>
          <w:i/>
          <w:sz w:val="24"/>
          <w:szCs w:val="24"/>
        </w:rPr>
        <w:t xml:space="preserve">Sampling substrates </w:t>
      </w:r>
    </w:p>
    <w:p w14:paraId="7FD57B20" w14:textId="77777777" w:rsidR="0098686E" w:rsidRPr="004E50D8" w:rsidRDefault="004E50D8" w:rsidP="0098686E">
      <w:pPr>
        <w:spacing w:before="120" w:after="120" w:line="240" w:lineRule="auto"/>
        <w:jc w:val="both"/>
        <w:rPr>
          <w:rFonts w:ascii="Times New Roman" w:hAnsi="Times New Roman" w:cs="Times New Roman"/>
          <w:sz w:val="24"/>
          <w:szCs w:val="24"/>
        </w:rPr>
      </w:pPr>
      <w:r w:rsidRPr="004E50D8">
        <w:rPr>
          <w:rFonts w:ascii="Times New Roman" w:hAnsi="Times New Roman" w:cs="Times New Roman"/>
          <w:sz w:val="24"/>
          <w:szCs w:val="24"/>
        </w:rPr>
        <w:t>Sampling substrates must be matched to the analysis purpose (Chow, 1995). For impactors such as the MOUDI, the substrates must be thin enough that they do not interfere with the narrow gap between the nozzle exit and the impaction plate. The substrates cannot contain the substances being measured, so it is often necessary to operate several instruments in parallel to accommodate a number of filter media. MOUDIs can be obtained for either 37 mm or 47 mm diameter substrates.</w:t>
      </w:r>
    </w:p>
    <w:p w14:paraId="3BE16566" w14:textId="77777777" w:rsidR="00DA0141" w:rsidRDefault="00DA0141">
      <w:pPr>
        <w:rPr>
          <w:rFonts w:ascii="Times New Roman" w:hAnsi="Times New Roman" w:cs="Times New Roman"/>
          <w:sz w:val="24"/>
          <w:szCs w:val="24"/>
        </w:rPr>
      </w:pPr>
      <w:r>
        <w:rPr>
          <w:rFonts w:ascii="Times New Roman" w:hAnsi="Times New Roman" w:cs="Times New Roman"/>
          <w:sz w:val="24"/>
          <w:szCs w:val="24"/>
        </w:rPr>
        <w:br w:type="page"/>
      </w:r>
    </w:p>
    <w:p w14:paraId="50FBCDC0" w14:textId="77777777" w:rsidR="00DA0141" w:rsidRPr="00DA0141" w:rsidRDefault="00DA0141" w:rsidP="00DA0141">
      <w:pPr>
        <w:spacing w:before="120" w:after="120" w:line="240" w:lineRule="auto"/>
        <w:jc w:val="both"/>
        <w:rPr>
          <w:rFonts w:ascii="Times New Roman" w:hAnsi="Times New Roman" w:cs="Times New Roman"/>
          <w:sz w:val="24"/>
          <w:szCs w:val="24"/>
        </w:rPr>
      </w:pPr>
      <w:r w:rsidRPr="00DA0141">
        <w:rPr>
          <w:rFonts w:ascii="Times New Roman" w:hAnsi="Times New Roman" w:cs="Times New Roman"/>
          <w:sz w:val="24"/>
          <w:szCs w:val="24"/>
        </w:rPr>
        <w:lastRenderedPageBreak/>
        <w:t>Bộ lọc màng Teflon dạng vòng đã được tìm thấy bật lên vòng đệm trên giá đỡ bộ lọc MOUDI và đã được sử dụng sau giai đoạn tác động cuối cùng cho phép dòng chảy cho bộ tác động đi qua. Vì không cần độ xốp của bộ lọc trong một bộ tác động như MOUDI, nên sử dụng các đĩa 37 hoặc 47 mm bằng màng copolymer etylen propylen flo hóa Teflon (FEP) có độ dày 0,002 (DuPont) được sử dụng. Các đĩa này được ngâm trong metanol qua đêm, tráng bằng nước cất khử ion (DDW) và làm khô trong buồng chân không để loại bỏ các chất bẩn. Các chất nền này có thể phù hợp với các phép xác định khối lượng, nguyên tố và ion.</w:t>
      </w:r>
    </w:p>
    <w:p w14:paraId="67111477" w14:textId="77777777" w:rsidR="00DA0141" w:rsidRPr="00DA0141" w:rsidRDefault="00DA0141" w:rsidP="00DA0141">
      <w:pPr>
        <w:spacing w:before="120" w:after="120" w:line="240" w:lineRule="auto"/>
        <w:jc w:val="both"/>
        <w:rPr>
          <w:rFonts w:ascii="Times New Roman" w:hAnsi="Times New Roman" w:cs="Times New Roman"/>
          <w:sz w:val="24"/>
          <w:szCs w:val="24"/>
        </w:rPr>
      </w:pPr>
      <w:r w:rsidRPr="00DA0141">
        <w:rPr>
          <w:rFonts w:ascii="Times New Roman" w:hAnsi="Times New Roman" w:cs="Times New Roman"/>
          <w:sz w:val="24"/>
          <w:szCs w:val="24"/>
        </w:rPr>
        <w:t>Lá nhôm (Al) trong đĩa 37 hoặc 47 mm (Nhôm Reynolds; Gresham, OR) thường được sử dụng làm chất nền để phân tích cacbon. Nhược điểm của giấy bạc là nó có tính phản xạ cao và nóng chảy ở nhiệt độ ~ 600 ° C khi đun nóng trong môi trường trơ. Điều này làm cho sự phân tách nguyên tố khỏi cacbon hữu cơ (EC, OC) không chắc chắn khi đo bằng phương pháp nhiệt / quang học (Chow et al., 1993; 2007). Một giải pháp là áp dụng hiệu chỉnh nhiệt phân trên bộ lọc dự phòng thạch anh cho tổng cacbon (TC) đo được trên nền Al.</w:t>
      </w:r>
    </w:p>
    <w:p w14:paraId="154B11A5" w14:textId="77777777" w:rsidR="00DA0141" w:rsidRPr="00DA0141" w:rsidRDefault="00DA0141" w:rsidP="00DA0141">
      <w:pPr>
        <w:spacing w:before="120" w:after="120" w:line="240" w:lineRule="auto"/>
        <w:jc w:val="both"/>
        <w:rPr>
          <w:rFonts w:ascii="Times New Roman" w:hAnsi="Times New Roman" w:cs="Times New Roman"/>
          <w:sz w:val="24"/>
          <w:szCs w:val="24"/>
        </w:rPr>
      </w:pPr>
      <w:r w:rsidRPr="00DA0141">
        <w:rPr>
          <w:rFonts w:ascii="Times New Roman" w:hAnsi="Times New Roman" w:cs="Times New Roman"/>
          <w:sz w:val="24"/>
          <w:szCs w:val="24"/>
        </w:rPr>
        <w:t>Các chất nền khác (ví dụ, bộ lọc sợi thủy tinh phủ Teflon Pallflex TX40HI20 và T60A20) có thể được sử dụng để phân tích ion và các hợp chất hữu cơ cụ thể, nhưng không dùng cho phân tích TC do lớp phủ Teflon của chúng. Bộ lọc sợi thủy tinh chứa các sợi thủy tinh borosilicat và không nên được xem xét để lấy mẫu hạt (Coutant, 1977; Spicer và Schumacher, 1979; Witz và cộng sự, 1983; Lin và Friedlander, 1988). Fujitani và cộng sự. (2006) cho thấy rằng đường kính chế độ thay đổi từ 56 nm đối với ELPI với lá Al, đến 100 nm đối với Nano-MOUDI với lá Al, đến 260 nm đối với ELPI với bộ lọc sợi thạch anh cho các hạt khí thải diesel. Tải nặng trên ELPI-Al (tương tự như của chất nền polycarbonate) bị thổi bay hạt, dẫn đến đường kính chế độ nhỏ hơn.</w:t>
      </w:r>
    </w:p>
    <w:p w14:paraId="7BF09671" w14:textId="77777777" w:rsidR="00DA0141" w:rsidRPr="00DA0141" w:rsidRDefault="00DA0141" w:rsidP="00DA0141">
      <w:pPr>
        <w:spacing w:before="120" w:after="120" w:line="240" w:lineRule="auto"/>
        <w:jc w:val="both"/>
        <w:rPr>
          <w:rFonts w:ascii="Times New Roman" w:hAnsi="Times New Roman" w:cs="Times New Roman"/>
          <w:sz w:val="24"/>
          <w:szCs w:val="24"/>
        </w:rPr>
      </w:pPr>
    </w:p>
    <w:p w14:paraId="57C87365" w14:textId="77777777" w:rsidR="00DA0141" w:rsidRPr="00DA0141" w:rsidRDefault="00DA0141" w:rsidP="00DA0141">
      <w:pPr>
        <w:spacing w:before="120" w:after="120" w:line="240" w:lineRule="auto"/>
        <w:jc w:val="both"/>
        <w:rPr>
          <w:rFonts w:ascii="Times New Roman" w:hAnsi="Times New Roman" w:cs="Times New Roman"/>
          <w:sz w:val="24"/>
          <w:szCs w:val="24"/>
        </w:rPr>
      </w:pPr>
      <w:r w:rsidRPr="00DA0141">
        <w:rPr>
          <w:rFonts w:ascii="Times New Roman" w:hAnsi="Times New Roman" w:cs="Times New Roman"/>
          <w:sz w:val="24"/>
          <w:szCs w:val="24"/>
        </w:rPr>
        <w:t>Ringed Teflon-membrane filters have been found to pop up the retainer ring on the MOUDI filter holder and have been used after the last impactor stage that allows the flow for the impactors to be drawn through. Because filter porosity is not needed in an impactor such as the MOUDI, 37 or 47 mm disks of non-porous Teflon fluorinated ethylene propylene copolymer (FEP) films of 0.002 thickness (DuPont) are used. These disks are soaked in methanol overnight, rinsed with distilled-deionized water (DDW) and dried in a vacuum chamber to remove contaminants. These substrates are amenable to mass, elemental, and ion determinations.</w:t>
      </w:r>
    </w:p>
    <w:p w14:paraId="3FFFDDC1" w14:textId="77777777" w:rsidR="00DA0141" w:rsidRPr="00DA0141" w:rsidRDefault="00DA0141" w:rsidP="00DA0141">
      <w:pPr>
        <w:spacing w:before="120" w:after="120" w:line="240" w:lineRule="auto"/>
        <w:jc w:val="both"/>
        <w:rPr>
          <w:rFonts w:ascii="Times New Roman" w:hAnsi="Times New Roman" w:cs="Times New Roman"/>
          <w:sz w:val="24"/>
          <w:szCs w:val="24"/>
        </w:rPr>
      </w:pPr>
      <w:r w:rsidRPr="00DA0141">
        <w:rPr>
          <w:rFonts w:ascii="Times New Roman" w:hAnsi="Times New Roman" w:cs="Times New Roman"/>
          <w:sz w:val="24"/>
          <w:szCs w:val="24"/>
        </w:rPr>
        <w:t>Aluminum (Al) foil in 37 or 47 mm disks (Reynolds Aluminum; Gresham, OR) are often used as substrates for carbon analysis. The disadvantage of foil is that it is highly reflective and melts at ~600°C when heated in an inert atmosphere. This makes the separation of elemental from organic carbon (EC, OC) uncertain when measured by thermal/optical methods (Chow et al., 1993; 2007). One solution is to apply the pyrolysis correction on the quartz backup filter to the total carbon (TC) measured on the Al substrates.</w:t>
      </w:r>
    </w:p>
    <w:p w14:paraId="55EB1CD0" w14:textId="77777777" w:rsidR="00DA0141" w:rsidRPr="00DA0141" w:rsidRDefault="00DA0141" w:rsidP="00DA0141">
      <w:pPr>
        <w:spacing w:before="120" w:after="120" w:line="240" w:lineRule="auto"/>
        <w:jc w:val="both"/>
        <w:rPr>
          <w:rFonts w:ascii="Times New Roman" w:hAnsi="Times New Roman" w:cs="Times New Roman"/>
          <w:sz w:val="24"/>
          <w:szCs w:val="24"/>
        </w:rPr>
      </w:pPr>
      <w:r w:rsidRPr="00DA0141">
        <w:rPr>
          <w:rFonts w:ascii="Times New Roman" w:hAnsi="Times New Roman" w:cs="Times New Roman"/>
          <w:sz w:val="24"/>
          <w:szCs w:val="24"/>
        </w:rPr>
        <w:t>Other substrates (e.g., Pallflex TX40HI20 and T60A20 Teflon-coated glass-fiber filters) can be used for ion analyses and for specific organic compounds, but not for TC analyses owing to their Teflon coating. Glass-fiber filters contain borosilicate glass filaments and should not be considered for particle sampling (Coutant, 1977; Spicer and Schumacher, 1979; Witz et al., 1983; Lin and Friedlander, 1988). Fujitani et al. (2006) showed that mode diameter varies from 56 nm for ELPI with Al foil, to 100 nm for a Nano-MOUDI with Al foil, to 260 nm for ELPI with quartz-fiber filters for diesel exhaust particles. Heavy loadings on ELPI-Al (similar to those of polycarbonate substrates) experienced particle blow-off, resulting in a smaller mode diameter.</w:t>
      </w:r>
    </w:p>
    <w:p w14:paraId="37BD4063" w14:textId="77777777" w:rsidR="0098686E" w:rsidRDefault="0098686E" w:rsidP="008E524A">
      <w:pPr>
        <w:spacing w:before="120" w:after="120" w:line="240" w:lineRule="auto"/>
        <w:jc w:val="both"/>
        <w:rPr>
          <w:rFonts w:ascii="Times New Roman" w:hAnsi="Times New Roman" w:cs="Times New Roman"/>
          <w:sz w:val="24"/>
          <w:szCs w:val="24"/>
        </w:rPr>
      </w:pPr>
    </w:p>
    <w:p w14:paraId="725BF439" w14:textId="77777777" w:rsidR="00DA0141" w:rsidRDefault="00DA0141" w:rsidP="008E524A">
      <w:pPr>
        <w:spacing w:before="120" w:after="120" w:line="240" w:lineRule="auto"/>
        <w:jc w:val="both"/>
        <w:rPr>
          <w:rFonts w:ascii="Times New Roman" w:hAnsi="Times New Roman" w:cs="Times New Roman"/>
          <w:sz w:val="24"/>
          <w:szCs w:val="24"/>
        </w:rPr>
      </w:pPr>
    </w:p>
    <w:p w14:paraId="4CB51BE1" w14:textId="77777777" w:rsidR="00DA0141" w:rsidRPr="00857720" w:rsidRDefault="00DA0141"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lastRenderedPageBreak/>
        <w:t>Các bộ lọc màng polycarbonate khắc có mức độ trống nguyên tố thấp và thích hợp cho phân tích nguyên tố và ion nhưng không thích hợp cho phân tích carbon tiến hóa nhiệt (Watson và cộng sự, 2005). Chúng là phương tiện lọc tốt nhất để phân tích các hạt đơn lẻ bằng kính hiển vi điện tử vì các hạt dễ dàng được phân biệt với bề mặt bộ lọc phẳng. Các bộ lọc giữ một điện tích ảnh hưởng đến các phép đo khối lượng trừ khi nỗ lực được đầu tư để thải chúng bằng một nguồn phóng xạ nhỏ (Engelbrecht và cộng sự, 1980). Phóng tĩnh điện là thực hành tốt cho tất cả các phương tiện lọc, ngay cả khi các phương tiện khác không giữ lại nhiều điện tích như các màng polycarbonate.</w:t>
      </w:r>
    </w:p>
    <w:p w14:paraId="5AFB533D" w14:textId="77777777" w:rsidR="00DA0141" w:rsidRPr="00857720" w:rsidRDefault="00DA0141" w:rsidP="008E524A">
      <w:pPr>
        <w:spacing w:before="120" w:after="120" w:line="240" w:lineRule="auto"/>
        <w:jc w:val="both"/>
        <w:rPr>
          <w:rFonts w:ascii="Times New Roman" w:hAnsi="Times New Roman" w:cs="Times New Roman"/>
          <w:b/>
          <w:i/>
          <w:sz w:val="24"/>
          <w:szCs w:val="24"/>
        </w:rPr>
      </w:pPr>
      <w:r w:rsidRPr="00857720">
        <w:rPr>
          <w:rFonts w:ascii="Times New Roman" w:hAnsi="Times New Roman" w:cs="Times New Roman"/>
          <w:b/>
          <w:i/>
          <w:sz w:val="24"/>
          <w:szCs w:val="24"/>
        </w:rPr>
        <w:t>UP phương pháp phân tích phòng thí nghiệm</w:t>
      </w:r>
    </w:p>
    <w:p w14:paraId="76B53674"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Chow (1995), Solomon và cộng sự. (2001), Wilson và cộng sự. (2002), và Fehsenfeld et al. (2004) xem xét các phương pháp phân tích hóa học trong phòng thí nghiệm áp dụng cho UP và các mẫu PM khác. Chất nền của bộ lọc được phân tích khối lượng bằng phương pháp đo trọng lực (Engelbrecht và cộng sự, 1980; Feeney và cộng sự, 1984; Witz và cộng sự, 1988; 1990), các phần tử bằng tia X huỳnh quang (XRF; Watson và cộng sự, 1999), PIXE (Kasahara, 1999), Phân tích kích hoạt neutron công cụ (INAA; Dams và cộng sự, 1970; Zoller và Gordon, 1970; Olmez, 1989), Phép đo phổ hấp thụ nguyên tử (AAS; Ranweiler và Moyers, 1974; Fernandez, 1989), Cảm ứng - Plasma cặp (ICP) với Quang phổ phát xạ nguyên tử và ICP với Khối phổ (ICP / AES và ICP / MS; Fassel và Kniseley, 1974; McQuaker và cộng sự, 1979; Lynch và cộng sự, 1980; Harman, 1989; Wang et cộng sự, 1998; Tan và cộng sự, 2002; Lough và cộng sự, 2005), ion bằng sắc ký ion (IC; Chow và Watson, 1999), Đo màu tự động (AC; Butler và cộng sự, 1978; Mueller và cộng sự. , 1978; Fung và cộng sự, 1979; Pyen và Người cá, 1979), và cacbon (OC, EC và các phân đoạn cacbon) bằng phương pháp nhiệt hoặc nhiệt / quang học (Chow và cộng sự, 1993; 2001; 2004; 2005a; 2007 ; Watson và cộng sự, 2005).</w:t>
      </w:r>
    </w:p>
    <w:p w14:paraId="20F7048B" w14:textId="77777777" w:rsidR="00DA0141" w:rsidRPr="00857720" w:rsidRDefault="00DA0141"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Etched polycarbonate-membrane filters have low elemental blank levels and are appropriate for elemental and ion analyses but not for thermal evolution carbon analysis (Watson et al., 2005). They are the best filter media for single particle analysis by electron microscopy because particles are easily distinguished from the flat filter surface. The filters hold an electrostatic charge that influences mass measurements unless effort is invested in discharging them with a small radioactive source (Engelbrecht et al., 1980). Electrostatic discharging is good practice for all filter media, even though others do not retain as much charge as the polycarbonate membranes.</w:t>
      </w:r>
    </w:p>
    <w:p w14:paraId="3F75FA79" w14:textId="77777777" w:rsidR="00DA0141" w:rsidRPr="00857720" w:rsidRDefault="00DA0141" w:rsidP="008E524A">
      <w:pPr>
        <w:spacing w:before="120" w:after="120" w:line="240" w:lineRule="auto"/>
        <w:jc w:val="both"/>
        <w:rPr>
          <w:rFonts w:ascii="Times New Roman" w:hAnsi="Times New Roman" w:cs="Times New Roman"/>
          <w:b/>
          <w:i/>
          <w:sz w:val="24"/>
          <w:szCs w:val="24"/>
        </w:rPr>
      </w:pPr>
      <w:r w:rsidRPr="00857720">
        <w:rPr>
          <w:rFonts w:ascii="Times New Roman" w:hAnsi="Times New Roman" w:cs="Times New Roman"/>
          <w:b/>
          <w:i/>
          <w:sz w:val="24"/>
          <w:szCs w:val="24"/>
        </w:rPr>
        <w:t>UP laboratory analysis methods</w:t>
      </w:r>
    </w:p>
    <w:p w14:paraId="2C16D3B8" w14:textId="77777777" w:rsidR="00DA0141" w:rsidRDefault="00DA0141"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Chow (1995), Solomon et al. (2001), Wilson et al. (2002), and Fehsenfeld et al. (2004) review laboratory chemical analysis methods applicable to UP and other PM samples. Filter substrates are analyzed for mass by gravimetry (Engelbrecht et al., 1980; Feeney et al., 1984; Witz et al., 1988; 1990), elements by X-ray Fluorescence (XRF; Watson et al., 1999), PIXE (Kasahara, 1999), Instrumental Neutron Activation Analysis (INAA; Dams et al., 1970; Zoller and Gordon, 1970; Olmez, 1989), Atomic Absorption Spectrometry (AAS; Ranweiler and Moyers, 1974; Fernandez, 1989), Inductively-coupled Plasma (ICP) with Atomic Emission Spectroscopy and ICP with Mass Spectrometry (ICP/AES and ICP/MS; Fassel and Kniseley, 1974; McQuaker et al., 1979; Lynch et al., 1980; Harman, 1989; Wang et al., 1998; Tan et al., 2002; Lough et al., 2005), ions by ion chromatography (IC; Chow and Watson, 1999), Automated Colorimetry (AC; Butler et al., 1978; Mueller et al., 1978; Fung et al., 1979; Pyen and Fishman, 1979), and carbon (OC, EC, and carbon fractions) by thermal or thermal/optical methods (Chow et al., 1993; 2001; 2004; 2005a; 2007; Watson et al., 2005).</w:t>
      </w:r>
    </w:p>
    <w:p w14:paraId="02C4F292" w14:textId="77777777" w:rsidR="00857720" w:rsidRDefault="00857720" w:rsidP="008E524A">
      <w:pPr>
        <w:spacing w:before="120" w:after="120" w:line="240" w:lineRule="auto"/>
        <w:jc w:val="both"/>
        <w:rPr>
          <w:rFonts w:ascii="Times New Roman" w:hAnsi="Times New Roman" w:cs="Times New Roman"/>
          <w:sz w:val="24"/>
          <w:szCs w:val="24"/>
        </w:rPr>
      </w:pPr>
    </w:p>
    <w:p w14:paraId="589A6B68" w14:textId="77777777" w:rsidR="00857720" w:rsidRDefault="00857720" w:rsidP="008E524A">
      <w:pPr>
        <w:spacing w:before="120" w:after="120" w:line="240" w:lineRule="auto"/>
        <w:jc w:val="both"/>
        <w:rPr>
          <w:rFonts w:ascii="Times New Roman" w:hAnsi="Times New Roman" w:cs="Times New Roman"/>
          <w:sz w:val="24"/>
          <w:szCs w:val="24"/>
        </w:rPr>
      </w:pPr>
    </w:p>
    <w:p w14:paraId="3717609B" w14:textId="77777777" w:rsidR="00857720" w:rsidRPr="00857720" w:rsidRDefault="00857720" w:rsidP="008E524A">
      <w:pPr>
        <w:spacing w:before="120" w:after="120" w:line="240" w:lineRule="auto"/>
        <w:jc w:val="both"/>
        <w:rPr>
          <w:rFonts w:ascii="Times New Roman" w:hAnsi="Times New Roman" w:cs="Times New Roman"/>
          <w:i/>
          <w:sz w:val="24"/>
          <w:szCs w:val="24"/>
        </w:rPr>
      </w:pPr>
      <w:r w:rsidRPr="00857720">
        <w:rPr>
          <w:rFonts w:ascii="Times New Roman" w:hAnsi="Times New Roman" w:cs="Times New Roman"/>
          <w:i/>
          <w:sz w:val="24"/>
          <w:szCs w:val="24"/>
        </w:rPr>
        <w:lastRenderedPageBreak/>
        <w:t>Thông số hữu cơ</w:t>
      </w:r>
    </w:p>
    <w:p w14:paraId="16E1F367"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Phương pháp phổ biến nhất được sử dụng cho các hợp chất hữu cơ cụ thể (chẳng hạn như PAH, ankan, anken và chất hữu cơ phân cực) trong các mẫu PM là chiết xuất bằng dung môi (SE), tiếp theo là sắc ký khí (GC) / MS, thời gian bay (TOF) / MS, hoặc phát hiện ion hóa ngọn lửa (FID). Kỹ thuật hồng ngoại biến đổi Fourier kết hợp (FTIR) / MS hoặc sắc ký lỏng hiệu năng cao (HPLC) / MS cũng được sử dụng. HPLC là một dạng vi mạch sử dụng cột và chất rửa giải đặc trưng cho cacbon hòa tan trong nước, đặc biệt là axit hữu cơ. Cần có lượng cặn lớn mẫu cho các phân tích này, nhiều hơn số lượng có sẵn trong phần UP trừ khi có được từ lấy mẫu khối lượng lớn, máy tác động hoặc thiết bị cô đặc aerosol.</w:t>
      </w:r>
    </w:p>
    <w:p w14:paraId="754368C4"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Giải hấp nhiệt (TD) -GC / MS (ví dụ, Ho và Yu, 2004; Hays và Lavrich, 2007) là một công nghệ mới nổi trong đó một phần nhỏ của chất nền có thể được đặt trực tiếp vào kim phun GC và được làm nóng. Vật liệu hữu cơ được làm bay hơi và được phát hiện bằng GC / MS hoặc GC / MS-FID. Có thể phân tích các mẫu rất nhỏ, chẳng hạn như mẫu UP từ bộ tác động bằng kỹ thuật này.</w:t>
      </w:r>
    </w:p>
    <w:p w14:paraId="361729CE" w14:textId="77777777" w:rsidR="00857720" w:rsidRDefault="00857720" w:rsidP="008E524A">
      <w:pPr>
        <w:spacing w:before="120" w:after="120" w:line="240" w:lineRule="auto"/>
        <w:jc w:val="both"/>
        <w:rPr>
          <w:rFonts w:ascii="Times New Roman" w:hAnsi="Times New Roman" w:cs="Times New Roman"/>
          <w:sz w:val="24"/>
          <w:szCs w:val="24"/>
        </w:rPr>
      </w:pPr>
    </w:p>
    <w:p w14:paraId="31AB8E64"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Máy mài mòn nhiệt cũng có thể được sử dụng với các thiết bị phát hiện UP khác, chẳng hạn như máy quét hạt di động (SMPS), để suy ra thành phần sol khí (Hasegawa và cộng sự, 2004). Các hạt được hút qua một cửa vào được quay vòng giữa môi trường xung quanh và nhiệt độ cao hơn đã chọn và sự phân bố kích thước SMPS được so sánh. Nhiệt độ trong khoảng 300 ° C thường được sử dụng để bao gồm sunfat, nitrat và nhiều hợp chất OC. Sự khác biệt giữa các phép đo được làm nóng và không được làm nóng tách chất ổn định khỏi phần "bán dễ bay hơi" của sol khí</w:t>
      </w:r>
      <w:r>
        <w:rPr>
          <w:rFonts w:ascii="Times New Roman" w:hAnsi="Times New Roman" w:cs="Times New Roman"/>
          <w:sz w:val="24"/>
          <w:szCs w:val="24"/>
        </w:rPr>
        <w:t>.</w:t>
      </w:r>
    </w:p>
    <w:p w14:paraId="1D8261E8" w14:textId="77777777" w:rsidR="00857720" w:rsidRDefault="00857720" w:rsidP="008E524A">
      <w:pPr>
        <w:spacing w:before="120" w:after="120" w:line="240" w:lineRule="auto"/>
        <w:jc w:val="both"/>
        <w:rPr>
          <w:rFonts w:ascii="Times New Roman" w:hAnsi="Times New Roman" w:cs="Times New Roman"/>
          <w:i/>
          <w:sz w:val="24"/>
          <w:szCs w:val="24"/>
        </w:rPr>
      </w:pPr>
    </w:p>
    <w:p w14:paraId="2DF2B103" w14:textId="77777777" w:rsidR="00857720" w:rsidRDefault="00857720" w:rsidP="008E524A">
      <w:pPr>
        <w:spacing w:before="120" w:after="120" w:line="240" w:lineRule="auto"/>
        <w:jc w:val="both"/>
        <w:rPr>
          <w:rFonts w:ascii="Times New Roman" w:hAnsi="Times New Roman" w:cs="Times New Roman"/>
          <w:i/>
          <w:sz w:val="24"/>
          <w:szCs w:val="24"/>
        </w:rPr>
      </w:pPr>
    </w:p>
    <w:p w14:paraId="527D8E9D" w14:textId="77777777" w:rsidR="00857720" w:rsidRDefault="00857720" w:rsidP="008E524A">
      <w:pPr>
        <w:spacing w:before="120" w:after="120" w:line="240" w:lineRule="auto"/>
        <w:jc w:val="both"/>
        <w:rPr>
          <w:rFonts w:ascii="Times New Roman" w:hAnsi="Times New Roman" w:cs="Times New Roman"/>
          <w:i/>
          <w:sz w:val="24"/>
          <w:szCs w:val="24"/>
        </w:rPr>
      </w:pPr>
    </w:p>
    <w:p w14:paraId="35D504A9" w14:textId="77777777" w:rsidR="00857720" w:rsidRDefault="00857720" w:rsidP="008E524A">
      <w:pPr>
        <w:spacing w:before="120" w:after="120" w:line="240" w:lineRule="auto"/>
        <w:jc w:val="both"/>
        <w:rPr>
          <w:rFonts w:ascii="Times New Roman" w:hAnsi="Times New Roman" w:cs="Times New Roman"/>
          <w:i/>
          <w:sz w:val="24"/>
          <w:szCs w:val="24"/>
        </w:rPr>
      </w:pPr>
    </w:p>
    <w:p w14:paraId="4820A940" w14:textId="77777777" w:rsidR="00857720" w:rsidRPr="00857720" w:rsidRDefault="00857720" w:rsidP="008E524A">
      <w:pPr>
        <w:spacing w:before="120" w:after="120" w:line="240" w:lineRule="auto"/>
        <w:jc w:val="both"/>
        <w:rPr>
          <w:rFonts w:ascii="Times New Roman" w:hAnsi="Times New Roman" w:cs="Times New Roman"/>
          <w:i/>
          <w:sz w:val="24"/>
          <w:szCs w:val="24"/>
        </w:rPr>
      </w:pPr>
      <w:r w:rsidRPr="00857720">
        <w:rPr>
          <w:rFonts w:ascii="Times New Roman" w:hAnsi="Times New Roman" w:cs="Times New Roman"/>
          <w:i/>
          <w:sz w:val="24"/>
          <w:szCs w:val="24"/>
        </w:rPr>
        <w:t>Organic speciation</w:t>
      </w:r>
    </w:p>
    <w:p w14:paraId="2809DEA2"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The most common method used for speciated organic compounds (such as PAHs, alkanes, alkenes, and polar organics) in PM samples is solvent extraction (SE), followed by gas chromatography (GC)/MS, time-of-flight (TOF)/MS, or flame ionization detection (FID). Combined Fourier transform infrared (FTIR)/MS techniques or high performance liquid chromatography (HPLC)/MS are also used. HPLC is a form of IC that uses columns and eluents specific to water soluble carbon, especially organic acids. Large sample deposits are required for these analyses, much more than is available in the UP fraction unless acquired from high-volume sampling, impactors, or aerosol concentrators.</w:t>
      </w:r>
    </w:p>
    <w:p w14:paraId="1DAEB349"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Thermal desorption (TD)-GC/MS (e.g., Ho and Yu, 2004; Hays and Lavrich, 2007) is an emerging technology in which a small section of the substrate can be placed directly into the GC injector and heated. Organic materials are volatilized and detected by GC/MS or GC/MS-FID. Very small samples, such as UP samples from impactors, can be analyzed by this technique.</w:t>
      </w:r>
    </w:p>
    <w:p w14:paraId="5220C778" w14:textId="77777777" w:rsid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Thermal denuders can also be used with other UP detection devices, such as the scanning mobility particle sizer (SMPS), to infer aerosol composition (Hasegawa et al., 2004). Particles are drawn through an inlet that is cycled between ambient and a selected higher temperature and the SMPS size distributions are compared. Temperatures in the range of 300°C are often used to include sulfates, nitrates, and many OC compounds. The difference between the heated and unheated measurements separates the stable from the “semi-volatile” fraction of the aerosol.</w:t>
      </w:r>
    </w:p>
    <w:p w14:paraId="4E91192A" w14:textId="77777777" w:rsidR="00857720" w:rsidRDefault="00857720" w:rsidP="008E524A">
      <w:pPr>
        <w:spacing w:before="120" w:after="120" w:line="240" w:lineRule="auto"/>
        <w:jc w:val="both"/>
        <w:rPr>
          <w:rFonts w:ascii="Times New Roman" w:hAnsi="Times New Roman" w:cs="Times New Roman"/>
          <w:sz w:val="24"/>
          <w:szCs w:val="24"/>
        </w:rPr>
      </w:pPr>
    </w:p>
    <w:p w14:paraId="2F7F408B" w14:textId="77777777" w:rsidR="00857720" w:rsidRDefault="00857720" w:rsidP="008E524A">
      <w:pPr>
        <w:spacing w:before="120" w:after="120" w:line="240" w:lineRule="auto"/>
        <w:jc w:val="both"/>
        <w:rPr>
          <w:rFonts w:ascii="Times New Roman" w:hAnsi="Times New Roman" w:cs="Times New Roman"/>
          <w:sz w:val="24"/>
          <w:szCs w:val="24"/>
        </w:rPr>
      </w:pPr>
    </w:p>
    <w:p w14:paraId="3FDBD7A2" w14:textId="77777777" w:rsidR="00857720" w:rsidRDefault="00857720" w:rsidP="008E524A">
      <w:pPr>
        <w:spacing w:before="120" w:after="120" w:line="240" w:lineRule="auto"/>
        <w:jc w:val="both"/>
        <w:rPr>
          <w:rFonts w:ascii="Times New Roman" w:hAnsi="Times New Roman" w:cs="Times New Roman"/>
          <w:sz w:val="24"/>
          <w:szCs w:val="24"/>
        </w:rPr>
      </w:pPr>
    </w:p>
    <w:p w14:paraId="6FEC3219" w14:textId="77777777" w:rsidR="00857720" w:rsidRDefault="00857720" w:rsidP="008E524A">
      <w:pPr>
        <w:spacing w:before="120" w:after="120" w:line="240" w:lineRule="auto"/>
        <w:jc w:val="both"/>
        <w:rPr>
          <w:rFonts w:ascii="Times New Roman" w:hAnsi="Times New Roman" w:cs="Times New Roman"/>
          <w:sz w:val="24"/>
          <w:szCs w:val="24"/>
        </w:rPr>
      </w:pPr>
    </w:p>
    <w:p w14:paraId="534AD787"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lastRenderedPageBreak/>
        <w:t>Một cách tiếp cận khác là sử dụng bộ làm ẩm giữa hai SMPS để xác định độ hút ẩm của sol khí được lấy mẫu. Đây được gọi là Máy phân tích di động sai lệch Tandem (TDMA; Rader và McMurry, 1986). Natri clorua, amoni sulfat, amoni nitrat và một số hợp chất hữu cơ phát triển đến kích thước lớn hơn khi được làm ẩm. Các vật liệu khác, chẳng hạn như EC, thường không phát triển nhiều. Điều này cho thấy một dấu hiệu định tính về thành phần hóa học tiềm năng.</w:t>
      </w:r>
    </w:p>
    <w:p w14:paraId="793B25FD" w14:textId="77777777" w:rsidR="00CC58F8" w:rsidRDefault="00CC58F8" w:rsidP="008E524A">
      <w:pPr>
        <w:spacing w:before="120" w:after="120" w:line="240" w:lineRule="auto"/>
        <w:jc w:val="both"/>
        <w:rPr>
          <w:rFonts w:ascii="Times New Roman" w:hAnsi="Times New Roman" w:cs="Times New Roman"/>
          <w:i/>
          <w:sz w:val="24"/>
          <w:szCs w:val="24"/>
        </w:rPr>
      </w:pPr>
    </w:p>
    <w:p w14:paraId="6D2D53D8" w14:textId="77777777" w:rsidR="00857720" w:rsidRPr="00857720" w:rsidRDefault="00857720" w:rsidP="008E524A">
      <w:pPr>
        <w:spacing w:before="120" w:after="120" w:line="240" w:lineRule="auto"/>
        <w:jc w:val="both"/>
        <w:rPr>
          <w:rFonts w:ascii="Times New Roman" w:hAnsi="Times New Roman" w:cs="Times New Roman"/>
          <w:i/>
          <w:sz w:val="24"/>
          <w:szCs w:val="24"/>
        </w:rPr>
      </w:pPr>
      <w:r w:rsidRPr="00857720">
        <w:rPr>
          <w:rFonts w:ascii="Times New Roman" w:hAnsi="Times New Roman" w:cs="Times New Roman"/>
          <w:i/>
          <w:sz w:val="24"/>
          <w:szCs w:val="24"/>
        </w:rPr>
        <w:t>Phân tích hạt riêng lẻ</w:t>
      </w:r>
    </w:p>
    <w:p w14:paraId="7EF665E6"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Các hạt đơn được đặc trưng bởi kính hiển vi quang học hoặc điện tử. Kính hiển vi quang học (Lee và Kelly, 1980; Janocko và cộng sự, 1982; Casuccio và cộng sự, 1983; 1989; Dattner và cộng sự, 1983; Lucas và cộng sự, 1988) hữu ích cho các hạt thô có kích thước lớn hơn nhiều bước sóng ánh sáng (0,3 đến 0,7 µm). Kính hiển vi điện tử (EM; chẳng hạn như quét EM [SEM] hoặc EM truyền qua [TEM]) là cần thiết để mô tả các hạt nhỏ hơn và sự phân bố kích thước của chúng. Các phương pháp này cung cấp thông tin về màu sắc, hình dạng, kích thước và thành phần của hạt.</w:t>
      </w:r>
    </w:p>
    <w:p w14:paraId="4DB02011" w14:textId="77777777" w:rsidR="00CC58F8" w:rsidRDefault="00CC58F8" w:rsidP="008E524A">
      <w:pPr>
        <w:spacing w:before="120" w:after="120" w:line="240" w:lineRule="auto"/>
        <w:jc w:val="both"/>
        <w:rPr>
          <w:rFonts w:ascii="Times New Roman" w:hAnsi="Times New Roman" w:cs="Times New Roman"/>
          <w:sz w:val="24"/>
          <w:szCs w:val="24"/>
        </w:rPr>
      </w:pPr>
    </w:p>
    <w:p w14:paraId="78CAFB39" w14:textId="50C6B146" w:rsidR="00857720" w:rsidRPr="004F0930" w:rsidRDefault="00857720" w:rsidP="008E524A">
      <w:pPr>
        <w:spacing w:before="120" w:after="120" w:line="240" w:lineRule="auto"/>
        <w:jc w:val="both"/>
        <w:rPr>
          <w:rFonts w:ascii="Times New Roman" w:hAnsi="Times New Roman" w:cs="Times New Roman"/>
          <w:b/>
          <w:sz w:val="24"/>
          <w:szCs w:val="24"/>
          <w:lang w:val="vi-VN"/>
        </w:rPr>
      </w:pPr>
      <w:r w:rsidRPr="00CC58F8">
        <w:rPr>
          <w:rFonts w:ascii="Times New Roman" w:hAnsi="Times New Roman" w:cs="Times New Roman"/>
          <w:b/>
          <w:sz w:val="24"/>
          <w:szCs w:val="24"/>
        </w:rPr>
        <w:t xml:space="preserve">THÀNH PHẦN </w:t>
      </w:r>
      <w:r w:rsidR="004F0930">
        <w:rPr>
          <w:rFonts w:ascii="Times New Roman" w:hAnsi="Times New Roman" w:cs="Times New Roman"/>
          <w:b/>
          <w:sz w:val="24"/>
          <w:szCs w:val="24"/>
        </w:rPr>
        <w:t>VẬT</w:t>
      </w:r>
      <w:r w:rsidR="004F0930">
        <w:rPr>
          <w:rFonts w:ascii="Times New Roman" w:hAnsi="Times New Roman" w:cs="Times New Roman"/>
          <w:b/>
          <w:sz w:val="24"/>
          <w:szCs w:val="24"/>
          <w:lang w:val="vi-VN"/>
        </w:rPr>
        <w:t xml:space="preserve"> CHẤT SIÊU MỊN</w:t>
      </w:r>
    </w:p>
    <w:p w14:paraId="1E14ABC0" w14:textId="77777777" w:rsid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Bảng 2 tóm tắt các phép đo từ 25 nghiên cứu về thành phần hóa học UP. Nó liệt kê vị trí lấy mẫu, các loại phép đo được thực hiện, số lượng mẫu và những phát hiện chính liên quan đến thành phần UP. Hầu hết các nghiên cứu thu được các phép đo UP khác, chẳng hạn như phân bố số lượng và kích thước hạt. Chúng được đưa vào bảng để tham khảo trong tương lai. Một số quan sát chung có thể được thực hiện đối với báo cáo dữ liệu, vị trí đo, phương pháp đo và thành phần sol khí.</w:t>
      </w:r>
    </w:p>
    <w:p w14:paraId="1A0DA9E9" w14:textId="77777777" w:rsidR="00857720" w:rsidRDefault="00857720" w:rsidP="008E524A">
      <w:pPr>
        <w:spacing w:before="120" w:after="120" w:line="240" w:lineRule="auto"/>
        <w:jc w:val="both"/>
        <w:rPr>
          <w:rFonts w:ascii="Times New Roman" w:hAnsi="Times New Roman" w:cs="Times New Roman"/>
          <w:sz w:val="24"/>
          <w:szCs w:val="24"/>
        </w:rPr>
      </w:pPr>
    </w:p>
    <w:p w14:paraId="193C1C39" w14:textId="77777777" w:rsidR="00857720" w:rsidRDefault="00857720" w:rsidP="008E524A">
      <w:pPr>
        <w:spacing w:before="120" w:after="120" w:line="240" w:lineRule="auto"/>
        <w:jc w:val="both"/>
        <w:rPr>
          <w:rFonts w:ascii="Times New Roman" w:hAnsi="Times New Roman" w:cs="Times New Roman"/>
          <w:sz w:val="24"/>
          <w:szCs w:val="24"/>
        </w:rPr>
      </w:pPr>
    </w:p>
    <w:p w14:paraId="3213829C" w14:textId="77777777" w:rsidR="00857720" w:rsidRPr="00857720" w:rsidRDefault="00857720" w:rsidP="008E524A">
      <w:pPr>
        <w:spacing w:before="120" w:after="120" w:line="240" w:lineRule="auto"/>
        <w:jc w:val="both"/>
        <w:rPr>
          <w:rFonts w:ascii="Times New Roman" w:hAnsi="Times New Roman" w:cs="Times New Roman"/>
          <w:sz w:val="24"/>
          <w:szCs w:val="24"/>
        </w:rPr>
      </w:pPr>
    </w:p>
    <w:p w14:paraId="31867496" w14:textId="77777777" w:rsidR="00857720" w:rsidRPr="00857720" w:rsidRDefault="00857720" w:rsidP="008E524A">
      <w:pPr>
        <w:spacing w:before="120" w:after="120" w:line="240" w:lineRule="auto"/>
        <w:jc w:val="both"/>
        <w:rPr>
          <w:rFonts w:ascii="Times New Roman" w:hAnsi="Times New Roman" w:cs="Times New Roman"/>
          <w:sz w:val="24"/>
          <w:szCs w:val="24"/>
        </w:rPr>
      </w:pPr>
      <w:r w:rsidRPr="00857720">
        <w:rPr>
          <w:rFonts w:ascii="Times New Roman" w:hAnsi="Times New Roman" w:cs="Times New Roman"/>
          <w:sz w:val="24"/>
          <w:szCs w:val="24"/>
        </w:rPr>
        <w:t>Another approach is to use a humidifier between two SMPSs to determine the hygroscopicity of the sampled aerosol. This is termed the Tandem Differential Mobility Analyzer (TDMA; Rader and McMurry, 1986). Sodium chloride, ammonium sulfate, ammonium nitrate, and some organic compounds grow to larger sizes when humidified. Other materials, such as EC, often do not grow as much. This gives a qualitative indication of the potential chemical composition.</w:t>
      </w:r>
    </w:p>
    <w:p w14:paraId="0E337723" w14:textId="77777777" w:rsidR="00857720" w:rsidRPr="00857720" w:rsidRDefault="00857720" w:rsidP="008E524A">
      <w:pPr>
        <w:spacing w:before="120" w:after="120" w:line="240" w:lineRule="auto"/>
        <w:jc w:val="both"/>
        <w:rPr>
          <w:rFonts w:ascii="Times New Roman" w:hAnsi="Times New Roman" w:cs="Times New Roman"/>
          <w:i/>
          <w:sz w:val="24"/>
          <w:szCs w:val="24"/>
        </w:rPr>
      </w:pPr>
      <w:r w:rsidRPr="00857720">
        <w:rPr>
          <w:rFonts w:ascii="Times New Roman" w:hAnsi="Times New Roman" w:cs="Times New Roman"/>
          <w:i/>
          <w:sz w:val="24"/>
          <w:szCs w:val="24"/>
        </w:rPr>
        <w:t>Individual particle analysis</w:t>
      </w:r>
    </w:p>
    <w:p w14:paraId="676E289E" w14:textId="77777777" w:rsidR="00857720" w:rsidRPr="00857720" w:rsidRDefault="00857720" w:rsidP="00857720">
      <w:pPr>
        <w:jc w:val="both"/>
        <w:rPr>
          <w:rFonts w:ascii="Times New Roman" w:hAnsi="Times New Roman" w:cs="Times New Roman"/>
          <w:sz w:val="24"/>
          <w:szCs w:val="24"/>
        </w:rPr>
      </w:pPr>
      <w:r w:rsidRPr="00857720">
        <w:rPr>
          <w:rFonts w:ascii="Times New Roman" w:hAnsi="Times New Roman" w:cs="Times New Roman"/>
          <w:sz w:val="24"/>
          <w:szCs w:val="24"/>
        </w:rPr>
        <w:t>Single particles are characterized by optical or electron microscopy. Optical microscopy (Lee and Kelly, 1980; Janocko et al., 1982; Casuccio et al., 1983; 1989; Dattner et al., 1983; Lucas et al., 1988) is useful for coarse particles with sizes much larger than the wavelength of light (0.3 to 0.7 µm). Electron microscopy (EM; such as scanning EM [SEM] or transmission EM [TEM]) is needed to characterize smaller particles and their size distribution. These methods provide information on particle color, shape, size, and composition.</w:t>
      </w:r>
    </w:p>
    <w:p w14:paraId="08192A5E" w14:textId="2DFBF849" w:rsidR="00857720" w:rsidRPr="00857720" w:rsidRDefault="00857720">
      <w:pPr>
        <w:rPr>
          <w:rFonts w:ascii="Times New Roman" w:hAnsi="Times New Roman" w:cs="Times New Roman"/>
          <w:b/>
          <w:sz w:val="24"/>
          <w:szCs w:val="24"/>
        </w:rPr>
      </w:pPr>
      <w:r w:rsidRPr="00857720">
        <w:rPr>
          <w:rFonts w:ascii="Times New Roman" w:hAnsi="Times New Roman" w:cs="Times New Roman"/>
          <w:b/>
          <w:sz w:val="24"/>
          <w:szCs w:val="24"/>
        </w:rPr>
        <w:t>ULTRAFINE PARTICLE</w:t>
      </w:r>
      <w:r w:rsidR="006C5D97">
        <w:rPr>
          <w:rFonts w:ascii="Times New Roman" w:hAnsi="Times New Roman" w:cs="Times New Roman"/>
          <w:b/>
          <w:sz w:val="24"/>
          <w:szCs w:val="24"/>
          <w:lang w:val="vi-VN"/>
        </w:rPr>
        <w:t xml:space="preserve"> </w:t>
      </w:r>
      <w:r w:rsidRPr="00857720">
        <w:rPr>
          <w:rFonts w:ascii="Times New Roman" w:hAnsi="Times New Roman" w:cs="Times New Roman"/>
          <w:b/>
          <w:sz w:val="24"/>
          <w:szCs w:val="24"/>
        </w:rPr>
        <w:t>COMPOSITION</w:t>
      </w:r>
    </w:p>
    <w:p w14:paraId="487AFA04" w14:textId="77777777" w:rsidR="00857720" w:rsidRDefault="00857720" w:rsidP="00857720">
      <w:pPr>
        <w:jc w:val="both"/>
        <w:rPr>
          <w:rFonts w:ascii="Times New Roman" w:hAnsi="Times New Roman" w:cs="Times New Roman"/>
          <w:sz w:val="24"/>
          <w:szCs w:val="24"/>
        </w:rPr>
      </w:pPr>
      <w:r w:rsidRPr="00857720">
        <w:rPr>
          <w:rFonts w:ascii="Times New Roman" w:hAnsi="Times New Roman" w:cs="Times New Roman"/>
          <w:sz w:val="24"/>
          <w:szCs w:val="24"/>
        </w:rPr>
        <w:t>Table 2 summarizes measurements from 25 studies of UP chemical composition. It lists the sampling location, types of measurements taken, the number of samples, and the major findings with respect to UP composition. Most of the studies acquired other UP measurements, such as particle number and size distribution. These are included in the table for future reference. Several general observations can be made with respect to data reporting, measurement locations, measurement methods, and aerosol composition.</w:t>
      </w:r>
    </w:p>
    <w:p w14:paraId="30D64931" w14:textId="77777777" w:rsidR="00CC58F8" w:rsidRDefault="00CC58F8" w:rsidP="00857720">
      <w:pPr>
        <w:jc w:val="both"/>
        <w:rPr>
          <w:rFonts w:ascii="Times New Roman" w:hAnsi="Times New Roman" w:cs="Times New Roman"/>
          <w:sz w:val="24"/>
          <w:szCs w:val="24"/>
        </w:rPr>
      </w:pPr>
    </w:p>
    <w:p w14:paraId="27C29932" w14:textId="77777777" w:rsidR="00CC58F8" w:rsidRPr="001C4778" w:rsidRDefault="00CC58F8" w:rsidP="008E524A">
      <w:pPr>
        <w:spacing w:before="120" w:after="120" w:line="240" w:lineRule="auto"/>
        <w:jc w:val="both"/>
        <w:rPr>
          <w:rFonts w:ascii="Times New Roman" w:hAnsi="Times New Roman" w:cs="Times New Roman"/>
          <w:b/>
          <w:i/>
          <w:sz w:val="24"/>
          <w:szCs w:val="24"/>
        </w:rPr>
      </w:pPr>
      <w:r w:rsidRPr="001C4778">
        <w:rPr>
          <w:rFonts w:ascii="Times New Roman" w:hAnsi="Times New Roman" w:cs="Times New Roman"/>
          <w:b/>
          <w:i/>
          <w:sz w:val="24"/>
          <w:szCs w:val="24"/>
        </w:rPr>
        <w:lastRenderedPageBreak/>
        <w:t>Báo cáo dữ liệu</w:t>
      </w:r>
    </w:p>
    <w:p w14:paraId="6F7BD613" w14:textId="77777777" w:rsidR="001C4778" w:rsidRPr="001C4778" w:rsidRDefault="001C4778" w:rsidP="008E524A">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Các định nghĩa không nhất quán được sử dụng cho các thuật ngữ “hạt siêu mịn” và “hạt nano”. Nhiều định nghĩa trong số này có thể hoạt động được, tùy thuộc vào phương pháp đo. Trong Bảng 2, Kawanaka et al. (2004) định nghĩa UP là các hạt &lt;110 nm, trong khi Geller et al. (2002), Fine và cộng sự. (2002), Miguel và cộng sự. (2004) và Sardar et al. (2005) định nghĩa UP là &lt;180 nm. Chow và cộng sự. (2005c) khuyến nghị sử dụng &lt;10 nm cho các hạt nano và &lt;100 nm cho UP trong khoa học vật lý.</w:t>
      </w:r>
    </w:p>
    <w:p w14:paraId="7CD0789B" w14:textId="77777777" w:rsidR="001C4778" w:rsidRPr="001C4778" w:rsidRDefault="001C4778" w:rsidP="008E524A">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Nhiều tài liệu tham khảo báo cáo kết quả của họ bằng đồ thị chứ không phải bằng bảng, do đó, rất khó để có được nồng độ định lượng cho các loại hóa chất khác nhau. Một số phương pháp báo cáo bao gồm biểu đồ thanh xếp chồng lên nhau của thành phần cho các phân số kích thước khác nhau, trong đó chỉ các thành phần chính mới có thể được xác định. Một số tài liệu tham khảo báo cáo biểu đồ hình tròn với phần trăm đóng góp của mỗi thành phần hóa học. Chúng phải được khử điện để có được nồng độ tuyệt đối trong Bảng 2, và điều này chỉ có thể thực hiện được khi khối lượng TĂNG được báo cáo bằng biểu đồ hình tròn. Một số nghiên cứu chỉ báo cáo một số phần nhỏ kích thước UP thay vì tổng số cho tất cả các hạt nhỏ hơn 100 nm. Các tài liệu tham khảo đơn giản nhất là những tài liệu báo cáo kết quả trong một bảng cho từng loài được đo và từng giai đoạn phân loại kích thước, chẳng hạn như của Pakkanen và cộng sự. (2001b).</w:t>
      </w:r>
    </w:p>
    <w:p w14:paraId="64AFCD1D"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475CC6A6"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4D3DA479"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50DB8B73"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11819E49"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34A21263"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48A83ED3"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797EFCD7"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17B6BC4B" w14:textId="77777777" w:rsidR="001C4778" w:rsidRPr="001C4778" w:rsidRDefault="001C4778" w:rsidP="008E524A">
      <w:pPr>
        <w:spacing w:before="120" w:after="120" w:line="240" w:lineRule="auto"/>
        <w:jc w:val="both"/>
        <w:rPr>
          <w:rFonts w:ascii="Times New Roman" w:hAnsi="Times New Roman" w:cs="Times New Roman"/>
          <w:b/>
          <w:i/>
          <w:sz w:val="24"/>
          <w:szCs w:val="24"/>
        </w:rPr>
      </w:pPr>
    </w:p>
    <w:p w14:paraId="58624A35" w14:textId="77777777" w:rsidR="00857720" w:rsidRPr="001C4778" w:rsidRDefault="00CC58F8" w:rsidP="008E524A">
      <w:pPr>
        <w:spacing w:before="120" w:after="120" w:line="240" w:lineRule="auto"/>
        <w:jc w:val="both"/>
        <w:rPr>
          <w:rFonts w:ascii="Times New Roman" w:hAnsi="Times New Roman" w:cs="Times New Roman"/>
          <w:b/>
          <w:i/>
          <w:sz w:val="24"/>
          <w:szCs w:val="24"/>
        </w:rPr>
      </w:pPr>
      <w:r w:rsidRPr="001C4778">
        <w:rPr>
          <w:rFonts w:ascii="Times New Roman" w:hAnsi="Times New Roman" w:cs="Times New Roman"/>
          <w:b/>
          <w:i/>
          <w:sz w:val="24"/>
          <w:szCs w:val="24"/>
        </w:rPr>
        <w:t>Data reporting</w:t>
      </w:r>
    </w:p>
    <w:p w14:paraId="4DC5BF9A" w14:textId="77777777" w:rsidR="00CC58F8" w:rsidRPr="001C4778" w:rsidRDefault="00CC58F8" w:rsidP="008E524A">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Inconsistent definitions are used for the terms “ultrafine particle” and “nanoparticle.” Many of these definitions are operational, depending on the measurement method. In Table 2, Kawanaka et al. (2004) define UP as particles &lt; 110 nm, while Geller et al. (2002), Fine et al. (2002), Miguel et al. (2004) and Sardar et al. (2005) define UP as &lt; 180 nm. Chow et al. (2005c) recommended the use of &lt; 10 nm for nanoparticles and &lt; 100 nm for UP in the physical sciences.</w:t>
      </w:r>
    </w:p>
    <w:p w14:paraId="36544373" w14:textId="77777777" w:rsidR="00CC58F8" w:rsidRPr="001C4778" w:rsidRDefault="00CC58F8" w:rsidP="008E524A">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Many of the references report their results graphically rather than in tables, thereby making it difficult to obtain quantitative concentrations for the different chemical species. Several reporting methods include stacked bar charts of the composition for the different size fractions in which only the major components could be identified. Some references report pie charts with percentage contributions of each chemical component. These had to be deconvoluted to obtain the absolute concentrations reported in Table 2, and this was only possible when the UP mass was reported with the pie chart. Several of the studies report only a few of the UP size fractions rather than the total for all particles less than 100 nm. The most straightforward references were those that reported the results in a table for each of the species measured and each stage of size-segregation, such as that of Pakkanen et al. (2001b).</w:t>
      </w:r>
    </w:p>
    <w:p w14:paraId="59AC57B6" w14:textId="77777777" w:rsidR="001C4778" w:rsidRPr="001C4778" w:rsidRDefault="001C4778">
      <w:pPr>
        <w:rPr>
          <w:rFonts w:ascii="Times New Roman" w:hAnsi="Times New Roman" w:cs="Times New Roman"/>
          <w:sz w:val="24"/>
          <w:szCs w:val="24"/>
        </w:rPr>
      </w:pPr>
      <w:r w:rsidRPr="001C4778">
        <w:rPr>
          <w:rFonts w:ascii="Times New Roman" w:hAnsi="Times New Roman" w:cs="Times New Roman"/>
          <w:sz w:val="24"/>
          <w:szCs w:val="24"/>
        </w:rPr>
        <w:br w:type="page"/>
      </w:r>
    </w:p>
    <w:p w14:paraId="43ADBF27" w14:textId="77777777" w:rsidR="001C4778" w:rsidRPr="001C4778" w:rsidRDefault="001C4778" w:rsidP="001C4778">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lastRenderedPageBreak/>
        <w:t>Dữ liệu là định tính hoặc bán định lượng cho các nghiên cứu khối phổ sol khí (Phares và cộng sự, 2003; Rhoads và cộng sự, 2003; Tolocka và cộng sự, 2004a; 2004b). Zhang và cộng sự. (2004) cho thấy OC là một thành phần chính của các hạt nhỏ, được chứng minh bằng phần trăm các sự kiện tạo mầm. Erdmann và cộng sự. (2005) phân loại phổ hạt đơn lẻ, nhưng điều này thường mang tính chủ quan và không thể so sánh kết quả giữa các nhà nghiên cứu khác nhau, ngay cả khi họ đang sử dụng cùng một thiết bị. Tolocka và cộng sự. (2004a) cho thấy định hướng rõ ràng của các kim loại UP bằng cách sử dụng độ phân giải trong thời gian ngắn có sẵn từ khối phổ kế hạt đơn, trong đó hầu hết UP Fe đến từ nguồn ở phía đông bắc, trong khi phần lớn asen UP (As) bắt nguồn từ từ các nguồn về phía đông nam. Loại dữ liệu này có thể được tương quan với các vị trí nguồn để xác định và định lượng tốt hơn các yếu tố đóng góp vào nồng độ quá mức.</w:t>
      </w:r>
    </w:p>
    <w:p w14:paraId="7B8B136E" w14:textId="77777777" w:rsidR="001C4778" w:rsidRPr="001C4778" w:rsidRDefault="001C4778" w:rsidP="001C4778">
      <w:pPr>
        <w:spacing w:before="120" w:after="120" w:line="240" w:lineRule="auto"/>
        <w:jc w:val="both"/>
        <w:rPr>
          <w:rFonts w:ascii="Times New Roman" w:hAnsi="Times New Roman" w:cs="Times New Roman"/>
          <w:b/>
          <w:i/>
          <w:sz w:val="24"/>
          <w:szCs w:val="24"/>
        </w:rPr>
      </w:pPr>
      <w:r w:rsidRPr="001C4778">
        <w:rPr>
          <w:rFonts w:ascii="Times New Roman" w:hAnsi="Times New Roman" w:cs="Times New Roman"/>
          <w:b/>
          <w:i/>
          <w:sz w:val="24"/>
          <w:szCs w:val="24"/>
        </w:rPr>
        <w:t>Giám sát vị trí</w:t>
      </w:r>
    </w:p>
    <w:p w14:paraId="2175621E" w14:textId="77777777" w:rsidR="001C4778" w:rsidRPr="001C4778" w:rsidRDefault="001C4778" w:rsidP="001C4778">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Trong số 25 nghiên cứu được tóm tắt trong Bảng 2, 8 nghiên cứu (Hughes và cộng sự, 1998; 1999; Cass và cộng sự, 2000; Geller và cộng sự, 2002; Kim và cộng sự, 2002; Fine và cộng sự, 2004; Miguel và cộng sự. cộng sự, 2004; Sardar và cộng sự, 2005) đến từ các địa điểm khác nhau trong khu vực đô thị Los Angeles. Ở trung tâm California, Chung et al. (2001) lấy mẫu tại Bakersfield đô thị và Watson et al. (2007) được lấy mẫu tại các địa điểm Fresno thành thị và Angiola ngoài đô thị. Herner và cộng sự. (2005; 2006a; 2006b) đã mô tả UP tại sáu địa điểm của California bao gồm các thành phố Modesto và Sacramento, một địa điểm ven biển (Vịnh Bodega), Vườn Quốc gia Sequoia, và sườn phía Tây của Sierra Nevada. Tất cả các bộ tác động MOUDI đã sử dụng này để lấy mẫu với sự kết hợp của XRF, PIXE hoặc INAA cho các phần tử, IC hoặc AC cho các ion hòa tan trong nước và phản xạ nhiệt / quang học (TOR) hoặc truyền (TOT) cho các phép đo OC và EC (Watson et al., 2005). Fine et al. (2004) và Miguel et al. (2004) PAHs định lượng.</w:t>
      </w:r>
    </w:p>
    <w:p w14:paraId="2F41D5D1" w14:textId="77777777" w:rsidR="001C4778" w:rsidRPr="001C4778" w:rsidRDefault="001C4778" w:rsidP="001C4778">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Data are qualitative or semi-quantitative for the aerosol mass spectrometer studies (Phares et al., 2003; Rhoads et al., 2003; Tolocka et al., 2004a; 2004b). Zhang et al. (2004) show that OC is a major component of small particles, demonstrated by the percentage of nucleation events. Erdmann et al. (2005) classify single particle spectra, but this is often subjective and it is not possible to compare the results among different investigators, even when they are using the same instrument. Tolocka et al. (2004a) shows a clear directionality of UP metals using the short-time resolution available from the single particle mass spectrometer, in which most of the UP Fe is coming from a source to the northeast, whereas most of the UP arsenic (As) derives from sources to the southeast. This type of data can be correlated with source locations to better identify and quantify contributors to excessive concentrations.</w:t>
      </w:r>
    </w:p>
    <w:p w14:paraId="0BB48041" w14:textId="77777777" w:rsidR="001C4778" w:rsidRPr="001C4778" w:rsidRDefault="001C4778" w:rsidP="001C4778">
      <w:pPr>
        <w:spacing w:before="120" w:after="120" w:line="240" w:lineRule="auto"/>
        <w:jc w:val="both"/>
        <w:rPr>
          <w:rFonts w:ascii="Times New Roman" w:hAnsi="Times New Roman" w:cs="Times New Roman"/>
          <w:b/>
          <w:i/>
          <w:sz w:val="24"/>
          <w:szCs w:val="24"/>
        </w:rPr>
      </w:pPr>
      <w:r w:rsidRPr="001C4778">
        <w:rPr>
          <w:rFonts w:ascii="Times New Roman" w:hAnsi="Times New Roman" w:cs="Times New Roman"/>
          <w:b/>
          <w:i/>
          <w:sz w:val="24"/>
          <w:szCs w:val="24"/>
        </w:rPr>
        <w:t>Monitoring locations</w:t>
      </w:r>
    </w:p>
    <w:p w14:paraId="26A90279" w14:textId="77777777" w:rsidR="001C4778" w:rsidRDefault="001C4778" w:rsidP="008E524A">
      <w:pPr>
        <w:spacing w:before="120" w:after="120" w:line="240" w:lineRule="auto"/>
        <w:jc w:val="both"/>
        <w:rPr>
          <w:rFonts w:ascii="Times New Roman" w:hAnsi="Times New Roman" w:cs="Times New Roman"/>
          <w:sz w:val="24"/>
          <w:szCs w:val="24"/>
        </w:rPr>
      </w:pPr>
      <w:r w:rsidRPr="001C4778">
        <w:rPr>
          <w:rFonts w:ascii="Times New Roman" w:hAnsi="Times New Roman" w:cs="Times New Roman"/>
          <w:sz w:val="24"/>
          <w:szCs w:val="24"/>
        </w:rPr>
        <w:t>Of the 25 studies summarized in Table 2, eight (Hughes et al., 1998; 1999; Cass et al., 2000; Geller et al., 2002; Kim et al., 2002; Fine et al., 2004; Miguel et al., 2004; Sardar et al., 2005) are from different locations within the Los Angeles metropolitan area. In central California, Chung et al. (2001) sampled at urban Bakersfield and Watson et al. (2007) sampled at the urban Fresno and non-urban Angiola sites. Herner et al. (2005; 2006a; 2006b) characterized UP at six California locations including the cities of Modesto and Sacramento, a coastal site (Bodega Bay), Sequoia National Park, and the western slope of the Sierra Nevada. All of these used MOUDI impactors for sampling with a combination of XRF, PIXE, or INAA for elements, IC or AC for water soluble ions, and thermal/optical reflectance (TOR) or transmission (TOT) for OC and EC measurements (Watson et al., 2005). Fine et al. (2004) and Miguel et al. (2004) quantified PAHs.</w:t>
      </w:r>
    </w:p>
    <w:p w14:paraId="3CD0B306" w14:textId="77777777" w:rsidR="001C4778" w:rsidRDefault="001C4778" w:rsidP="008E524A">
      <w:pPr>
        <w:spacing w:before="120" w:after="120" w:line="240" w:lineRule="auto"/>
        <w:jc w:val="both"/>
        <w:rPr>
          <w:rFonts w:ascii="Times New Roman" w:hAnsi="Times New Roman" w:cs="Times New Roman"/>
          <w:sz w:val="24"/>
          <w:szCs w:val="24"/>
        </w:rPr>
      </w:pPr>
    </w:p>
    <w:p w14:paraId="2D70C991" w14:textId="77777777" w:rsidR="001C4778" w:rsidRDefault="001C4778" w:rsidP="008E524A">
      <w:pPr>
        <w:spacing w:before="120" w:after="120" w:line="240" w:lineRule="auto"/>
        <w:jc w:val="both"/>
        <w:rPr>
          <w:rFonts w:ascii="Times New Roman" w:hAnsi="Times New Roman" w:cs="Times New Roman"/>
          <w:sz w:val="24"/>
          <w:szCs w:val="24"/>
        </w:rPr>
      </w:pPr>
    </w:p>
    <w:p w14:paraId="5AF19817" w14:textId="77777777" w:rsidR="00BA76B2" w:rsidRPr="00BA76B2" w:rsidRDefault="00BA76B2" w:rsidP="008E524A">
      <w:pPr>
        <w:spacing w:before="120" w:after="120" w:line="240" w:lineRule="auto"/>
        <w:jc w:val="both"/>
        <w:rPr>
          <w:rFonts w:ascii="Times New Roman" w:hAnsi="Times New Roman" w:cs="Times New Roman"/>
          <w:sz w:val="24"/>
          <w:szCs w:val="24"/>
        </w:rPr>
      </w:pPr>
      <w:r w:rsidRPr="00BA76B2">
        <w:rPr>
          <w:rFonts w:ascii="Times New Roman" w:hAnsi="Times New Roman" w:cs="Times New Roman"/>
          <w:sz w:val="24"/>
          <w:szCs w:val="24"/>
        </w:rPr>
        <w:lastRenderedPageBreak/>
        <w:t>Các thành phố khác của Hoa Kỳ bao gồm Houston, TX (Phares et al., 2003), Atlanta, GA (Rhoads et al., 2003), và Baltimore, MD (Tolocka et al., 2004a; 2004b), nơi áp dụng phổ kế hạt đơn. Gasparini và cộng sự. (2004) báo cáo các phép đo TDMA từ Houston để đánh giá tính chất hút ẩm. Các phép đo MOUDI cũng được thực hiện bởi Cohen et al. (2004) ở New York gần Trung tâm Thương mại Thế giới sau ngày 11/9/2001 và kết quả bị ảnh hưởng bởi sự kiện đó.</w:t>
      </w:r>
    </w:p>
    <w:p w14:paraId="01649116" w14:textId="77777777" w:rsidR="00BA76B2" w:rsidRPr="00BA76B2" w:rsidRDefault="00BA76B2" w:rsidP="008E524A">
      <w:pPr>
        <w:spacing w:before="120" w:after="120" w:line="240" w:lineRule="auto"/>
        <w:jc w:val="both"/>
        <w:rPr>
          <w:rFonts w:ascii="Times New Roman" w:hAnsi="Times New Roman" w:cs="Times New Roman"/>
          <w:sz w:val="24"/>
          <w:szCs w:val="24"/>
        </w:rPr>
      </w:pPr>
      <w:r w:rsidRPr="00BA76B2">
        <w:rPr>
          <w:rFonts w:ascii="Times New Roman" w:hAnsi="Times New Roman" w:cs="Times New Roman"/>
          <w:sz w:val="24"/>
          <w:szCs w:val="24"/>
        </w:rPr>
        <w:t>Ở Châu Âu, Pakkanen et al. (2001a) đo TĂNG với BLPI tại các địa điểm thành thị Helsinki và nông thôn Luukii, Espoo ở Phần Lan. Viidanoja và cộng sự. (2002a) đã sử dụng SDI ở Helsinki. Bốn nghiên cứu về UP đã được báo cáo ở Nhật Bản sử dụng ALPI với các điểm cắt được thể hiện trong Bảng 1. Kawanaka et al. (2004) và Ma et al. (2004) lấy mẫu tại Đại học Saitama và tại một khu công nghiệp Kansai. Hasegawa và cộng sự. (2004) kết hợp ALPI với một thiết bị mài mòn nhiệt gần đường ở Kawasaki. Ishizaka và Adhikari (2003) cũng áp dụng phương pháp bóc mòn nhiệt trong khu vực công nghiệp của Nagoya và dọc theo bờ biển Nhật Bản tại Mikuni để suy ra thành phần hạt nhân ngưng tụ của đám mây (CCN). Ở Châu Á, Lin et al. (2005) đã thực hiện một nghiên cứu ven đường ở miền nam Đài Loan bằng MOUDI và Nano-MOUDI, trong khi Huang et al. (2006) đã báo cáo về một thí nghiệm đường hầm ở miền nam Trung Quốc bằng MOUDI.</w:t>
      </w:r>
    </w:p>
    <w:p w14:paraId="0A1EAD98" w14:textId="77777777" w:rsidR="00BA76B2" w:rsidRDefault="00BA76B2" w:rsidP="008E524A">
      <w:pPr>
        <w:spacing w:before="120" w:after="120" w:line="240" w:lineRule="auto"/>
        <w:jc w:val="both"/>
        <w:rPr>
          <w:rFonts w:ascii="Times New Roman" w:hAnsi="Times New Roman" w:cs="Times New Roman"/>
          <w:sz w:val="24"/>
          <w:szCs w:val="24"/>
        </w:rPr>
      </w:pPr>
      <w:r w:rsidRPr="00BA76B2">
        <w:rPr>
          <w:rFonts w:ascii="Times New Roman" w:hAnsi="Times New Roman" w:cs="Times New Roman"/>
          <w:sz w:val="24"/>
          <w:szCs w:val="24"/>
        </w:rPr>
        <w:t>Hầu hết các nghiên cứu được thực hiện vào cuối những năm 1990 và đầu những năm 2000. Số lượng mẫu được lấy dao động từ hai đến ~ 50, đây là một tập dữ liệu nhỏ để từ đó rút ra kết luận chung. Địa điểm lấy mẫu phần lớn nằm trong các trung tâm đô thị đông dân cư, một số ít ở các khu vực ngoài đô thị thì ngược lại. Đôi khi kết quả ví dụ từ một vài mẫu thú vị được báo cáo, trong khi những lúc khác chỉ báo cáo trung bình của tất cả các mẫu.</w:t>
      </w:r>
    </w:p>
    <w:p w14:paraId="55F66753" w14:textId="77777777" w:rsidR="00BA76B2" w:rsidRDefault="00BA76B2" w:rsidP="008E524A">
      <w:pPr>
        <w:spacing w:before="120" w:after="120" w:line="240" w:lineRule="auto"/>
        <w:jc w:val="both"/>
        <w:rPr>
          <w:rFonts w:ascii="Times New Roman" w:hAnsi="Times New Roman" w:cs="Times New Roman"/>
          <w:sz w:val="24"/>
          <w:szCs w:val="24"/>
        </w:rPr>
      </w:pPr>
    </w:p>
    <w:p w14:paraId="68E6CEF4" w14:textId="77777777" w:rsidR="00BA76B2" w:rsidRPr="00BA76B2" w:rsidRDefault="00BA76B2" w:rsidP="008E524A">
      <w:pPr>
        <w:spacing w:before="120" w:after="120" w:line="240" w:lineRule="auto"/>
        <w:jc w:val="both"/>
        <w:rPr>
          <w:rFonts w:ascii="Times New Roman" w:hAnsi="Times New Roman" w:cs="Times New Roman"/>
          <w:sz w:val="24"/>
          <w:szCs w:val="24"/>
        </w:rPr>
      </w:pPr>
    </w:p>
    <w:p w14:paraId="799E4918" w14:textId="77777777" w:rsidR="001C4778" w:rsidRPr="00BA76B2" w:rsidRDefault="001C4778" w:rsidP="008E524A">
      <w:pPr>
        <w:spacing w:before="120" w:after="120" w:line="240" w:lineRule="auto"/>
        <w:jc w:val="both"/>
        <w:rPr>
          <w:rFonts w:ascii="Times New Roman" w:hAnsi="Times New Roman" w:cs="Times New Roman"/>
          <w:sz w:val="24"/>
          <w:szCs w:val="24"/>
        </w:rPr>
      </w:pPr>
      <w:r w:rsidRPr="00BA76B2">
        <w:rPr>
          <w:rFonts w:ascii="Times New Roman" w:hAnsi="Times New Roman" w:cs="Times New Roman"/>
          <w:sz w:val="24"/>
          <w:szCs w:val="24"/>
        </w:rPr>
        <w:t>Other U.S. cities include Houston, TX (Phares et al., 2003), Atlanta, GA (Rhoads et al., 2003), and Baltimore, MD (Tolocka et al., 2004a; 2004b), where single particle spectrometers were applied. Gasparini et al. (2004) reported TDMA measurements from Houston to evaluate hygroscopic properties. MOUDI measurements were also taken by Cohen et al. (2004) in New York near the World Trade Center after 9/11/2001 and results are influenced by that event.</w:t>
      </w:r>
    </w:p>
    <w:p w14:paraId="4867117C" w14:textId="77777777" w:rsidR="001C4778" w:rsidRPr="00BA76B2" w:rsidRDefault="001C4778" w:rsidP="008E524A">
      <w:pPr>
        <w:spacing w:before="120" w:after="120" w:line="240" w:lineRule="auto"/>
        <w:jc w:val="both"/>
        <w:rPr>
          <w:rFonts w:ascii="Times New Roman" w:hAnsi="Times New Roman" w:cs="Times New Roman"/>
          <w:sz w:val="24"/>
          <w:szCs w:val="24"/>
        </w:rPr>
      </w:pPr>
      <w:r w:rsidRPr="00BA76B2">
        <w:rPr>
          <w:rFonts w:ascii="Times New Roman" w:hAnsi="Times New Roman" w:cs="Times New Roman"/>
          <w:sz w:val="24"/>
          <w:szCs w:val="24"/>
        </w:rPr>
        <w:t>In Europe, Pakkanen et al. (2001a) measured UP with a BLPI at urban Helsinki and rural Luukii, Espoo sites in Finland. Viidanoja et al. (2002a) used SDIs in Helsinki. Four studies on UP were reported in Japan using ALPI with the cut points shown in Table 1. Kawanaka et al. (2004) and Ma et al. (2004) sampled at Saitama University and in a Kansai industrial area, respectively. Hasegawa et al. (2004) coupled ALPI with a thermal denuder near roadways in Kawasaki. Ishizaka and Adhikari (2003) also applied the thermal denuder method in the industrial area of Nagoya and along the Japanese coast at Mikuni to infer cloud condensation nuclei (CCN) composition. In Asia, Lin et al. (2005) conducted a roadside study in southern Taiwan using the MOUDI and Nano-MOUDI, while Huang et al. (2006) reported on a tunnel experiment in southern China using a MOUDI.</w:t>
      </w:r>
    </w:p>
    <w:p w14:paraId="35168DF3" w14:textId="77777777" w:rsidR="00BA76B2" w:rsidRDefault="00BA76B2" w:rsidP="008E524A">
      <w:pPr>
        <w:spacing w:before="120" w:after="120" w:line="240" w:lineRule="auto"/>
        <w:jc w:val="both"/>
        <w:rPr>
          <w:rFonts w:ascii="Times New Roman" w:hAnsi="Times New Roman" w:cs="Times New Roman"/>
          <w:sz w:val="24"/>
          <w:szCs w:val="24"/>
        </w:rPr>
      </w:pPr>
    </w:p>
    <w:p w14:paraId="3D507D31" w14:textId="77777777" w:rsidR="001C4778" w:rsidRDefault="001C4778" w:rsidP="008E524A">
      <w:pPr>
        <w:spacing w:before="120" w:after="120" w:line="240" w:lineRule="auto"/>
        <w:jc w:val="both"/>
      </w:pPr>
      <w:r w:rsidRPr="00BA76B2">
        <w:rPr>
          <w:rFonts w:ascii="Times New Roman" w:hAnsi="Times New Roman" w:cs="Times New Roman"/>
          <w:sz w:val="24"/>
          <w:szCs w:val="24"/>
        </w:rPr>
        <w:t>Most of the studies were performed during the late 1990s and early 2000s. The number of samples taken ranges from two to ~50, which is a small data set from which to draw general conclusions. Sampling locations were largely within highly populated urban centers, with a few in non-urban areas for contrast. Sometimes example results from a few interesting samples were reported, while at other times only the all-sample averages were reported</w:t>
      </w:r>
      <w:r>
        <w:t>.</w:t>
      </w:r>
    </w:p>
    <w:p w14:paraId="53DF9971" w14:textId="77777777" w:rsidR="00BA76B2" w:rsidRDefault="00BA76B2" w:rsidP="008E524A">
      <w:pPr>
        <w:spacing w:before="120" w:after="120" w:line="240" w:lineRule="auto"/>
        <w:jc w:val="both"/>
      </w:pPr>
    </w:p>
    <w:p w14:paraId="440E5952" w14:textId="77777777" w:rsidR="00BA76B2" w:rsidRDefault="00BA76B2" w:rsidP="008E524A">
      <w:pPr>
        <w:spacing w:before="120" w:after="120" w:line="240" w:lineRule="auto"/>
        <w:jc w:val="both"/>
      </w:pPr>
    </w:p>
    <w:p w14:paraId="75856D63" w14:textId="77777777" w:rsidR="00BA76B2" w:rsidRDefault="00BA76B2" w:rsidP="008E524A">
      <w:pPr>
        <w:spacing w:before="120" w:after="120" w:line="240" w:lineRule="auto"/>
        <w:jc w:val="both"/>
      </w:pPr>
    </w:p>
    <w:p w14:paraId="1AC25D90" w14:textId="77777777" w:rsidR="008A4053" w:rsidRPr="008A4053" w:rsidRDefault="008A4053" w:rsidP="008E524A">
      <w:pPr>
        <w:spacing w:before="120" w:after="120" w:line="240" w:lineRule="auto"/>
        <w:jc w:val="both"/>
        <w:rPr>
          <w:rFonts w:ascii="Times New Roman" w:hAnsi="Times New Roman" w:cs="Times New Roman"/>
          <w:b/>
          <w:i/>
          <w:sz w:val="23"/>
          <w:szCs w:val="23"/>
        </w:rPr>
      </w:pPr>
      <w:r w:rsidRPr="008A4053">
        <w:rPr>
          <w:rFonts w:ascii="Times New Roman" w:hAnsi="Times New Roman" w:cs="Times New Roman"/>
          <w:b/>
          <w:i/>
          <w:sz w:val="23"/>
          <w:szCs w:val="23"/>
        </w:rPr>
        <w:lastRenderedPageBreak/>
        <w:t>Thành phần UP</w:t>
      </w:r>
    </w:p>
    <w:p w14:paraId="2D8C14B0" w14:textId="77777777" w:rsidR="008A4053" w:rsidRPr="008A4053" w:rsidRDefault="008A4053" w:rsidP="008E524A">
      <w:pPr>
        <w:spacing w:before="120" w:after="120" w:line="240" w:lineRule="auto"/>
        <w:jc w:val="both"/>
        <w:rPr>
          <w:rFonts w:ascii="Times New Roman" w:hAnsi="Times New Roman" w:cs="Times New Roman"/>
          <w:sz w:val="23"/>
          <w:szCs w:val="23"/>
        </w:rPr>
      </w:pPr>
      <w:r w:rsidRPr="008A4053">
        <w:rPr>
          <w:rFonts w:ascii="Times New Roman" w:hAnsi="Times New Roman" w:cs="Times New Roman"/>
          <w:sz w:val="23"/>
          <w:szCs w:val="23"/>
        </w:rPr>
        <w:t>Vật liệu hữu cơ (OM = OC × 1,4 để tính hydro, oxy, nitơ và vật liệu khác không đo được liên kết với các phân tử hữu cơ) là thành phần chính của phần UP. Hughes và cộng sự. (1998) phát hiện ra rằng OM chiếm từ 40% đến 53% UP ở Los Angeles trong năm 1996. Điều này phù hợp với kết quả của Cass et al. (2000), Geller và cộng sự. (2002), Kim và cộng sự. (2002), và Sardar et al. (2005) cho các mẫu ở nam California. Tuy nhiên, Miguel et al. (2004) phát hiện ra rằng 43% UP là bao gồm EC trong khi chỉ 24% đến từ OC. Đối với miền bắc California, Herner et al. (2005; 2006a; 2006b) nhận thấy rằng OC và EC tạo thành ~ 98% khối lượng UP. OC và EC trong UP cũng được báo cáo bởi Huang và cộng sự. (2006) cho một đường hầm phía nam Trung Quốc. Các mức OC và EC khác nhau có thể là do vị trí lấy mẫu, thời gian lấy mẫu, điểm cắt UP và phương pháp đo khác nhau. Trong mọi trường hợp, OC và EC là những phần chính của UP trong gần như tất cả các nghiên cứu tổng kết.</w:t>
      </w:r>
    </w:p>
    <w:p w14:paraId="72026054" w14:textId="77777777" w:rsidR="008A4053" w:rsidRPr="008A4053" w:rsidRDefault="008A4053" w:rsidP="008E524A">
      <w:pPr>
        <w:spacing w:before="120" w:after="120" w:line="240" w:lineRule="auto"/>
        <w:jc w:val="both"/>
        <w:rPr>
          <w:rFonts w:ascii="Times New Roman" w:hAnsi="Times New Roman" w:cs="Times New Roman"/>
          <w:sz w:val="23"/>
          <w:szCs w:val="23"/>
        </w:rPr>
      </w:pPr>
      <w:r w:rsidRPr="008A4053">
        <w:rPr>
          <w:rFonts w:ascii="Times New Roman" w:hAnsi="Times New Roman" w:cs="Times New Roman"/>
          <w:sz w:val="23"/>
          <w:szCs w:val="23"/>
        </w:rPr>
        <w:t>Khi phần OC được kiểm tra các hợp chất hữu cơ cụ thể hơn, Miguel et al. (2004) phát hiện ra rằng phenanthrene / fluoranthene và benzo [a] anthracene / indno [1,2,3-cd] pyrene ở chế độ UP chiếm phần lớn khối lượng PAH ở Nam California. Những hợp chất này cho thấy sự đóng góp từ các nguồn đốt nhiên liệu hóa thạch, đặc biệt là khí thải xe chạy bằng xăng và dầu diesel. Ở Saitama, Nhật Bản, Kawanaka et al. (2004) tìm thấy PAH trong khoảng 3–30 ng / g PM và 3–6% PAH được tìm thấy trong UP. Họ cũng phát hiện ra rằng những mẫu này có khả năng gây đột biến gen cao. Tính gây đột biến không được quan sát thấy ở các địa điểm thành thị và ngoại ô ở Quảng Châu, Nam Trung Quốc, đặc biệt là đối với PAHs nặng (&gt; 5 vòng; Duan et al., 2005). PAH có bản chất là bán bay hơi và có thể dễ dàng ngưng tụ trên các hạt khác. Tỷ lệ bề mặt trên thể tích lớn hơn trong phần TĂNG có thể khuyến khích sự ngưng tụ này. Cohen và cộng sự. (2004) đo được PM2.5 PAH cao tới 1.500 ng / m3, phản ánh cường độ phát thải từ các đám cháy ngay sau vụ tấn công Trung tâm Thương mại Thế giới 11/9/2001.</w:t>
      </w:r>
    </w:p>
    <w:p w14:paraId="60365FCA" w14:textId="77777777" w:rsidR="008A4053" w:rsidRDefault="008A4053" w:rsidP="008E524A">
      <w:pPr>
        <w:spacing w:before="120" w:after="120" w:line="240" w:lineRule="auto"/>
        <w:jc w:val="both"/>
        <w:rPr>
          <w:rFonts w:ascii="Times New Roman" w:hAnsi="Times New Roman" w:cs="Times New Roman"/>
          <w:b/>
          <w:i/>
          <w:sz w:val="23"/>
          <w:szCs w:val="23"/>
        </w:rPr>
      </w:pPr>
    </w:p>
    <w:p w14:paraId="2105AA2B" w14:textId="77777777" w:rsidR="00BA76B2" w:rsidRPr="008A4053" w:rsidRDefault="00FF380B" w:rsidP="008E524A">
      <w:pPr>
        <w:spacing w:before="120" w:after="120" w:line="240" w:lineRule="auto"/>
        <w:jc w:val="both"/>
        <w:rPr>
          <w:rFonts w:ascii="Times New Roman" w:hAnsi="Times New Roman" w:cs="Times New Roman"/>
          <w:b/>
          <w:i/>
          <w:sz w:val="23"/>
          <w:szCs w:val="23"/>
        </w:rPr>
      </w:pPr>
      <w:r w:rsidRPr="008A4053">
        <w:rPr>
          <w:rFonts w:ascii="Times New Roman" w:hAnsi="Times New Roman" w:cs="Times New Roman"/>
          <w:b/>
          <w:i/>
          <w:sz w:val="23"/>
          <w:szCs w:val="23"/>
        </w:rPr>
        <w:t>UP composition</w:t>
      </w:r>
    </w:p>
    <w:p w14:paraId="715DE8AB" w14:textId="77777777" w:rsidR="00FF380B" w:rsidRPr="008A4053" w:rsidRDefault="00FF380B" w:rsidP="008E524A">
      <w:pPr>
        <w:spacing w:before="120" w:after="120" w:line="240" w:lineRule="auto"/>
        <w:jc w:val="both"/>
        <w:rPr>
          <w:rFonts w:ascii="Times New Roman" w:hAnsi="Times New Roman" w:cs="Times New Roman"/>
          <w:sz w:val="23"/>
          <w:szCs w:val="23"/>
        </w:rPr>
      </w:pPr>
      <w:r w:rsidRPr="008A4053">
        <w:rPr>
          <w:rFonts w:ascii="Times New Roman" w:hAnsi="Times New Roman" w:cs="Times New Roman"/>
          <w:sz w:val="23"/>
          <w:szCs w:val="23"/>
        </w:rPr>
        <w:t>Organic material (OM = OC×1.4 to account for the unmeasured hydrogen, oxygen, nitrogen, and other material that is associated with organic molecules) was the major component of the UP fraction. Hughes et al. (1998) found that OM accounted for 40% to 53% of the UP in Los Angeles during 1996. This was consistent with the results of Cass et al. (2000), Geller et al. (2002), Kim et al. (2002), and Sardar et al. (2005) for southern California samples. However, Miguel et al. (2004) found that 43% of UP was composed of EC while only 24% came from OC. For northern California, Herner et al. (2005; 2006a; 2006b) found that OC and EC constitute ~98% of UP mass. OC and EC in UP were also reported by Huang et al. (2006) for a southern China tunnel. Different OC and EC levels could be due to the different sampling sites, sampling times, UP cut points, and measurement methods. In any case, OC and EC were major portions of UP in nearly all of the summarized studies.</w:t>
      </w:r>
    </w:p>
    <w:p w14:paraId="3AB3D90A" w14:textId="77777777" w:rsidR="00FF380B" w:rsidRDefault="00FF380B" w:rsidP="008E524A">
      <w:pPr>
        <w:spacing w:before="120" w:after="120" w:line="240" w:lineRule="auto"/>
        <w:jc w:val="both"/>
        <w:rPr>
          <w:rFonts w:ascii="Times New Roman" w:hAnsi="Times New Roman" w:cs="Times New Roman"/>
          <w:sz w:val="23"/>
          <w:szCs w:val="23"/>
        </w:rPr>
      </w:pPr>
      <w:r w:rsidRPr="008A4053">
        <w:rPr>
          <w:rFonts w:ascii="Times New Roman" w:hAnsi="Times New Roman" w:cs="Times New Roman"/>
          <w:sz w:val="23"/>
          <w:szCs w:val="23"/>
        </w:rPr>
        <w:t>When the OC fraction was examined for more specific organic compounds, Miguel et al. (2004) found that phenanthrene/fluoranthene and benzo[a]anthracene/indeno[1,2,3-cd]pyrene in</w:t>
      </w:r>
      <w:r w:rsidR="008A4053" w:rsidRPr="008A4053">
        <w:rPr>
          <w:rFonts w:ascii="Times New Roman" w:hAnsi="Times New Roman" w:cs="Times New Roman"/>
          <w:sz w:val="23"/>
          <w:szCs w:val="23"/>
        </w:rPr>
        <w:t xml:space="preserve"> UP mode accounted for large fractions of PAH mass in Southern California. These compounds indicate contributions from fossil fuel combustion sources, especially gasoline- and dieselpowered vehicle exhaust. In Saitama, Japan, Kawanaka et al. (2004) found PAH in the range of 3–30 ng/g PM and 3–6% of PAH were found in UP. They also found that these samples were highly mutagenic. Mutagenicity was not observed at urban and suburban locations in Guangzhou, South China, especially for heavy PAHs (&gt; 5 rings; Duan et al., 2005). PAH are semi-volatile in nature and can easily condense on other particles. The larger surface-to-volume ratios in the UP fraction probably encourage this condensation. Cohen et al. (2004) measured PM2.5 PAH as high as 1,500 ng/m3 , reflecting the intensity of emissions from fires soon after the 9/11/2001 World Trade Center attack.</w:t>
      </w:r>
    </w:p>
    <w:p w14:paraId="209A2449" w14:textId="77777777" w:rsidR="00713E70" w:rsidRDefault="00713E70" w:rsidP="008E524A">
      <w:pPr>
        <w:spacing w:before="120" w:after="120" w:line="240" w:lineRule="auto"/>
        <w:jc w:val="both"/>
        <w:rPr>
          <w:rFonts w:ascii="Times New Roman" w:hAnsi="Times New Roman" w:cs="Times New Roman"/>
          <w:sz w:val="23"/>
          <w:szCs w:val="23"/>
        </w:rPr>
      </w:pPr>
    </w:p>
    <w:p w14:paraId="546EBB37"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lastRenderedPageBreak/>
        <w:t>Fine et al. (2004) đã tìm kiếm những đóng góp từ việc nấu nướng và đốt củi bằng cách sử dụng levoglucosan và cholesterol làm chất đánh dấu hữu cơ cho những nguồn này. Nồng độ của chúng thấp, với levoglucosan không được phát hiện trong nhiều mẫu, mặc dù nó đã đạt được giá trị cao tới 50 ng / m3 trong một mẫu UP. Cholesterol cũng ở mức thấp (&lt;0,2 ng / m3), điều này cho thấy sự đóng góp không đáng kể của việc nấu thịt đối với bệnh UP ở Nam California trong thời gian nghiên cứu.</w:t>
      </w:r>
    </w:p>
    <w:p w14:paraId="37111DC0"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Khối lượng, nguyên tố và nồng độ ion đã được báo cáo bởi Pakkanen và cộng sự. (2001a), trong khi chỉ có carbon được Viidanoja et al. (2002b). Do đó, việc đóng cửa hàng loạt đã không đạt được, mặc dù Pakkanen et al. (2001a) đã tìm thấy các axit hữu cơ có thể chỉ ra nguồn gốc sinh học. Phares và cộng sự. (2003) phát hiện ra rằng các amin chiếm 2,4% khối lượng UP ở Houston, TX. Hasegawa và cộng sự. (2004) phát hiện ra rằng gần như tất cả UP &lt;30 nm biến mất khi được nung nóng đến 250 ° C bằng thiết bị bóc mòn nhiệt cho các mẫu đường. Điều này phù hợp với việc UP bao gồm OM bán dễ bay hơi có thể bay hơi khỏi các hạt nhỏ và ngưng tụ lại ở các hạt lớn hơn, do đó tăng cường sự phát triển của các hạt (Zhang và Wexler, 2002).</w:t>
      </w:r>
    </w:p>
    <w:p w14:paraId="26AF1064"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EC cũng có mặt trong hầu hết các phân đoạn UP, nhưng không có trong phạm vi kích thước thấp nhất như được chỉ ra bởi kết quả bóc mòn nhiệt của Hasegawa et al. (2004) và Ishizaka và Adhikari (2003). Điều này phù hợp với các thử nghiệm trong phòng thí nghiệm được báo cáo bởi Kittelson (1998) cho thấy hầu hết các phần UP &lt;50 nm bốc hơi sau khi mài mòn nhiệt. Điều này có thể xảy ra với nhiên liệu diesel có hàm lượng lưu huỳnh thấp và loại bỏ muội than sau động cơ do dầu bôi trơn bay hơi ngưng tụ sau khi phát thải và làm mát theo nhiệt độ môi trường (Zielinska và cộng sự, 2004; Vaaraslahti và cộng sự, 2005). Giả thuyết này phần nào được hỗ trợ bởi các phép đo hopane của Fine et al. (2004), vì hopanes được cho là bắt nguồn từ dầu động cơ.</w:t>
      </w:r>
    </w:p>
    <w:p w14:paraId="2514844D"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Fine et al. (2004) sought contributions from cooking and wood burning by using levoglucosan and cholesterol as organic markers for these sources. Their concentrations were low, with levoglucosan undetected in many samples, although it did achieve a value as high as 50 ng/m3 in one UP sample. Cholesterol was also low (&lt; 0.2 ng/m3 ), which indicated a negligible contribution from meat cooking to UP in Southern California during the study period.</w:t>
      </w:r>
    </w:p>
    <w:p w14:paraId="1F244BC0" w14:textId="77777777" w:rsidR="00713E70" w:rsidRDefault="00713E70" w:rsidP="008E524A">
      <w:pPr>
        <w:spacing w:before="120" w:after="120" w:line="240" w:lineRule="auto"/>
        <w:jc w:val="both"/>
        <w:rPr>
          <w:rFonts w:ascii="Times New Roman" w:hAnsi="Times New Roman" w:cs="Times New Roman"/>
          <w:sz w:val="24"/>
          <w:szCs w:val="24"/>
        </w:rPr>
      </w:pPr>
    </w:p>
    <w:p w14:paraId="4E7ACD0E"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Mass, elements, and ion concentrations were reported by Pakkanen et al. (2001a), while only carbon was reported by Viidanoja et al. (2002b). Therefore, mass closure was not achieved, although Pakkanen et al. (2001a) found organic acids that could indicate biogenic origins. Phares et al. (2003) found that amines constituted 2.4% of the UP mass in Houston, TX. Hasegawa et al. (2004) found that nearly all of the UP &lt; 30 nm disappeared when heated to 250°C with a thermal denuder for roadway samples. This is consistent with UP being composed of semi-volatile OM that can evaporate from small particles and condense on larger ones, thereby enhancing particle growth (Zhang and Wexler, 2002).</w:t>
      </w:r>
    </w:p>
    <w:p w14:paraId="581976CA" w14:textId="77777777" w:rsidR="00713E70" w:rsidRDefault="00713E70" w:rsidP="008E524A">
      <w:pPr>
        <w:spacing w:before="120" w:after="120" w:line="240" w:lineRule="auto"/>
        <w:jc w:val="both"/>
        <w:rPr>
          <w:rFonts w:ascii="Times New Roman" w:hAnsi="Times New Roman" w:cs="Times New Roman"/>
          <w:sz w:val="24"/>
          <w:szCs w:val="24"/>
        </w:rPr>
      </w:pPr>
    </w:p>
    <w:p w14:paraId="63EF0204" w14:textId="77777777" w:rsid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EC was also present in most UP fractions, but not in the lowest size ranges as indicated by the thermal denuder results of Hasegawa et al. (2004) and Ishizaka and Adhikari (2003). This is consistent with the laboratory tests reported by Kittelson (1998) that showed most of the UP &lt; 50 nm fraction evaporating after thermal denuding. This might happen with low-sulfur diesel fuels and after-engine soot removal owing to evaporated lubrication oil that condenses after emission and cooling to ambient temperatures (Zielinska et al., 2004; Vaaraslahti et al., 2005). This hypothesis is somewhat supported by the hopane measurements of Fine et al. (2004), as hopanes are believed to originate in engine oils.</w:t>
      </w:r>
    </w:p>
    <w:p w14:paraId="632D3D1A"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lastRenderedPageBreak/>
        <w:t>Các chất không chứa cacbon chiếm ưu thế trong một số mẫu, nhưng điều này có thể phụ thuộc vào phương pháp đo. Ví dụ, máy quang phổ hạt đơn hút vật liệu vào chân không và một số hợp chất hữu cơ bán dễ bay hơi có thể bay hơi trước khi phát hiện. Các máy quang phổ này thu UP &lt;50 nm với hiệu suất &lt;100%, ngay cả với các cửa vào thấu kính khí động học, và có vẻ như phần lớn OC nằm trong phần này. Phares và cộng sự. (2003) phát hiện ra rằng oxit silic chiếm 30% UP, với kali (K) chiếm 31% UP. Carbon chỉ là 16% TĂNG ở Houston, TX. Đây có thể là một hiện vật của hệ thống đo phổ kế hạt, nhưng nó cũng có thể chỉ ra rằng một số vật chất địa chất rất mịn thâm nhập đến phần UP. Sử dụng một tác động, Chung et al. (2001) tìm thấy một lượng lớn canxi (Ca) trong phần UP tại Bakersfield, CA. Ca cũng là một chất phụ gia dầu động cơ, và đây có thể là nguồn gốc. Kim và cộng sự. (2002) nhận thấy rằng Fe là thành phần kim loại lớn nhất ở Los Angeles, nằm trong khoảng từ 10 đến 130 ng / m3. Đây có thể là bằng chứng về sự quay trở lại của các hạt từ các giai đoạn của tác động trước, như đã đề cập ở trên. Ma và cộng sự. (2004) đã tìm thấy K và dấu vết của mangan (Mn) và crom (Cr) gần các nguồn công nghiệp Nhật Bản. Ở bên đường, Lin et al. (2005) tìm thấy vanadi (V), kẽm (Zn), bạc (Ag), cadmium (Cd), antimon (Sb), bari (Ba) và chì (Pb) có nhiều trong khí thải diesel UP, trong khi Mn, xeri (Ce), và stronti (Sr) có nhiều trong khí thải xăng UP.</w:t>
      </w:r>
    </w:p>
    <w:p w14:paraId="598DECA1"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Lưu huỳnh (S) là một thành phần TĂNG quan trọng, nhưng phụ trong hầu hết các nghiên cứu. Điều này thật đáng ngạc nhiên, vì quá trình tạo mầm axit sulfuric (H2SO4) được coi là cơ chế hình thành chính của các hạt nhỏ. Khi nó bắt đầu, trong khí thải đốt mới hoặc do kết quả của hoạt động quang hóa, dường như hơi hữu cơ hoặc kim loại nhanh chóng ngưng tụ và tạo thành phần lớn khối lượng UP.</w:t>
      </w:r>
    </w:p>
    <w:p w14:paraId="34BBC2B1" w14:textId="77777777" w:rsidR="00713E70" w:rsidRDefault="00713E70" w:rsidP="008E524A">
      <w:pPr>
        <w:spacing w:before="120" w:after="120" w:line="240" w:lineRule="auto"/>
        <w:jc w:val="both"/>
        <w:rPr>
          <w:rFonts w:ascii="Times New Roman" w:hAnsi="Times New Roman" w:cs="Times New Roman"/>
          <w:sz w:val="24"/>
          <w:szCs w:val="24"/>
        </w:rPr>
      </w:pPr>
    </w:p>
    <w:p w14:paraId="2228D0DA" w14:textId="77777777" w:rsidR="00713E70" w:rsidRDefault="00713E70" w:rsidP="008E524A">
      <w:pPr>
        <w:spacing w:before="120" w:after="120" w:line="240" w:lineRule="auto"/>
        <w:jc w:val="both"/>
        <w:rPr>
          <w:rFonts w:ascii="Times New Roman" w:hAnsi="Times New Roman" w:cs="Times New Roman"/>
          <w:sz w:val="24"/>
          <w:szCs w:val="24"/>
        </w:rPr>
      </w:pPr>
    </w:p>
    <w:p w14:paraId="12E0F8CA" w14:textId="77777777" w:rsidR="00713E70" w:rsidRDefault="00713E70" w:rsidP="008E524A">
      <w:pPr>
        <w:spacing w:before="120" w:after="120" w:line="240" w:lineRule="auto"/>
        <w:jc w:val="both"/>
        <w:rPr>
          <w:rFonts w:ascii="Times New Roman" w:hAnsi="Times New Roman" w:cs="Times New Roman"/>
          <w:sz w:val="24"/>
          <w:szCs w:val="24"/>
        </w:rPr>
      </w:pPr>
    </w:p>
    <w:p w14:paraId="5BB51CB2" w14:textId="77777777" w:rsidR="00713E70" w:rsidRP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Non-carbonaceous substances were found to dominate some of the samples, but this may depend on the measurement method. Single particle spectrometers, for example, draw materials into a vacuum, and some of the semi-volatile organic compounds may evaporate prior to detection. These spectrometers collect UP &lt; 50 nm with &lt; 100% efficiency, even with aerodynamic lens inlets, and it appears that much of the OC resides in this fraction. Phares et al. (2003) found that silicon oxides constitute 30% of UP, with potassium (K) constituting another 31% of UP. Carbon was only 16% of the UP in Houston, TX. This may be an artifact of the particle spectrometer measurement system, but it might also indicate that some very fine geological material penetrates to the UP fraction. Using an impactor, Chung et al. (2001) found large quantities of calcium (Ca) in the UP fraction at Bakersfield, CA. Ca is also an engine oil additive, and this may be the source. Kim et al. (2002) found that Fe was the largest metal component in Los Angeles, ranging from 10 to 130 ng/m3 . This may be evidence of particle reentrainment from previous impactor stages, as mentioned above. Ma et al. (2004) found K and traces of manganese (Mn) and chromium (Cr) near Japanese industrial sources. At roadside, Lin et al. (2005) found vanadium (V), zinc (Zn), silver (Ag), cadmium (Cd), antimony (Sb), barium (Ba), and lead (Pb) are abundant in UP diesel exhaust, while Mn, cerium (Ce), and strontium (Sr) are abundant in UP gasoline exhaust.</w:t>
      </w:r>
    </w:p>
    <w:p w14:paraId="4E1AC529" w14:textId="77777777" w:rsidR="00713E70" w:rsidRDefault="00713E70" w:rsidP="008E524A">
      <w:pPr>
        <w:spacing w:before="120" w:after="120" w:line="240" w:lineRule="auto"/>
        <w:jc w:val="both"/>
        <w:rPr>
          <w:rFonts w:ascii="Times New Roman" w:hAnsi="Times New Roman" w:cs="Times New Roman"/>
          <w:sz w:val="24"/>
          <w:szCs w:val="24"/>
        </w:rPr>
      </w:pPr>
      <w:r w:rsidRPr="00713E70">
        <w:rPr>
          <w:rFonts w:ascii="Times New Roman" w:hAnsi="Times New Roman" w:cs="Times New Roman"/>
          <w:sz w:val="24"/>
          <w:szCs w:val="24"/>
        </w:rPr>
        <w:t>Sulfur (S) was an important, but minor, UP component in most of the studies. This is surprising, since sulfuric acid (H2SO4) nucleation is considered to be a major formation mechanism of small particles. Once it begins, in fresh combustion exhaust or as the result of photochemical activity, it appears that organic or metal vapors rapidly condense and constitute most of the UP mass.</w:t>
      </w:r>
    </w:p>
    <w:p w14:paraId="740A9055" w14:textId="77777777" w:rsidR="00B92D16" w:rsidRDefault="00B92D16" w:rsidP="008E524A">
      <w:pPr>
        <w:spacing w:before="120" w:after="120" w:line="240" w:lineRule="auto"/>
        <w:jc w:val="both"/>
        <w:rPr>
          <w:rFonts w:ascii="Times New Roman" w:hAnsi="Times New Roman" w:cs="Times New Roman"/>
          <w:sz w:val="24"/>
          <w:szCs w:val="24"/>
        </w:rPr>
      </w:pPr>
    </w:p>
    <w:p w14:paraId="544FEFEF" w14:textId="77777777" w:rsidR="00B92D16" w:rsidRPr="00B92D16" w:rsidRDefault="00B92D16" w:rsidP="00B92D16">
      <w:pPr>
        <w:spacing w:before="120" w:after="120" w:line="240" w:lineRule="auto"/>
        <w:jc w:val="both"/>
        <w:rPr>
          <w:rFonts w:ascii="Times New Roman" w:hAnsi="Times New Roman" w:cs="Times New Roman"/>
          <w:b/>
          <w:sz w:val="24"/>
          <w:szCs w:val="24"/>
        </w:rPr>
      </w:pPr>
      <w:r w:rsidRPr="00B92D16">
        <w:rPr>
          <w:rFonts w:ascii="Times New Roman" w:hAnsi="Times New Roman" w:cs="Times New Roman"/>
          <w:b/>
          <w:sz w:val="24"/>
          <w:szCs w:val="24"/>
        </w:rPr>
        <w:lastRenderedPageBreak/>
        <w:t>KẾT LUẬN VÀ BẢN ĐỒ KIẾN THỨC</w:t>
      </w:r>
    </w:p>
    <w:p w14:paraId="19B482C3" w14:textId="77777777" w:rsidR="00B92D16" w:rsidRPr="00B92D16" w:rsidRDefault="00B92D16" w:rsidP="00B92D16">
      <w:pPr>
        <w:spacing w:before="120" w:after="120" w:line="240" w:lineRule="auto"/>
        <w:jc w:val="both"/>
        <w:rPr>
          <w:rFonts w:ascii="Times New Roman" w:hAnsi="Times New Roman" w:cs="Times New Roman"/>
          <w:b/>
          <w:sz w:val="24"/>
          <w:szCs w:val="24"/>
        </w:rPr>
      </w:pPr>
      <w:r w:rsidRPr="00B92D16">
        <w:rPr>
          <w:rFonts w:ascii="Times New Roman" w:hAnsi="Times New Roman" w:cs="Times New Roman"/>
          <w:sz w:val="24"/>
          <w:szCs w:val="24"/>
        </w:rPr>
        <w:t>Các phép đo thành phần hóa học UP thường được thu thập nhiều nhất với các phép đo trong phòng thí nghiệm từ các giai đoạn thấp hơn của bộ tác động tầng. MOUDI thường được sử dụng cho các phép đo này. XRF, PIXE và INAA được áp dụng cho các phần tử, với các phương pháp nhiệt / quang học được sử dụng cho carbon. Các ion được đo bằng IC, AC hoặc AAS. Máy đo khối phổ hạt đơn được sử dụng cho các phép đo hóa học bán định lượng</w:t>
      </w:r>
      <w:r w:rsidRPr="00B92D16">
        <w:rPr>
          <w:rFonts w:ascii="Times New Roman" w:hAnsi="Times New Roman" w:cs="Times New Roman"/>
          <w:b/>
          <w:sz w:val="24"/>
          <w:szCs w:val="24"/>
        </w:rPr>
        <w:t>.</w:t>
      </w:r>
    </w:p>
    <w:p w14:paraId="3D092BA3" w14:textId="77777777" w:rsidR="00B92D16" w:rsidRDefault="00B92D16" w:rsidP="00B92D16">
      <w:pPr>
        <w:spacing w:before="120" w:after="120" w:line="240" w:lineRule="auto"/>
        <w:jc w:val="both"/>
        <w:rPr>
          <w:rFonts w:ascii="Times New Roman" w:hAnsi="Times New Roman" w:cs="Times New Roman"/>
          <w:sz w:val="24"/>
          <w:szCs w:val="24"/>
        </w:rPr>
      </w:pPr>
    </w:p>
    <w:p w14:paraId="23DBD9EB" w14:textId="77777777" w:rsidR="00B92D16" w:rsidRPr="00B92D16" w:rsidRDefault="00B92D16" w:rsidP="00B92D16">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Dữ liệu được báo cáo theo nhiều cách khác nhau bởi các tác giả khác nhau và không hoàn toàn so sánh được giữa các nghiên cứu. Tại Hoa Kỳ, dữ liệu đã được báo cáo cho: khu vực Los Angeles, trung tâm (Fresno, Bakersfield) và bắc California (Sacramento, Modesto); Houston, TX; Thủ đô Atlanta; Baltimore, MD; và New York, NY. Ở Phần Lan, dữ liệu có sẵn từ Helsinki và Luukii, Espoo. Tại Nhật Bản, dữ liệu có sẵn từ Nagoya, Mikuni, Kawasaki, Tsukuba và Saitama. Ở Châu Á, dữ liệu có sẵn cho Đài Loan và Nam Trung Quốc. Hầu hết trong số này là các khu vực đô thị, với một số kết quả từ các vị trí nền ven đường, khu công nghiệp, khu vực ngoài đô thị, ven biển và khu vực.</w:t>
      </w:r>
    </w:p>
    <w:p w14:paraId="4443CDB5" w14:textId="77777777" w:rsidR="00B92D16" w:rsidRPr="00B92D16" w:rsidRDefault="00B92D16" w:rsidP="00B92D16">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Vật liệu hữu cơ là phần dồi dào nhất của UP trong hầu hết, nhưng không phải tất cả các mẫu. Một số có nồng độ nguyên tố cao, đặc biệt là từ các khu công nghiệp. K, Ca và Fe được tìm thấy là những nguyên tố quan trọng trong một số mẫu. K bắt nguồn từ quá trình đốt sinh khối, và Ca được sử dụng như một chất phụ gia dầu mỏ. Hơi Fe ngưng tụ thường được tìm thấy trong các quá trình công nghiệp. Phần lớn UP &lt;50 nm có vẻ là bán dễ bay hơi, phù hợp với việc nó bao gồm các vật liệu hữu cơ như vỏ từ dầu động cơ hoặc sol khí hữu cơ thứ cấp ngưng tụ như axit hữu cơ. PAH có nhiều trong phần UP trong một vài nghiên cứu.</w:t>
      </w:r>
    </w:p>
    <w:p w14:paraId="78378193" w14:textId="77777777" w:rsidR="00B92D16" w:rsidRPr="00B92D16" w:rsidRDefault="00B92D16" w:rsidP="00B92D16">
      <w:pPr>
        <w:spacing w:before="120" w:after="120" w:line="240" w:lineRule="auto"/>
        <w:jc w:val="both"/>
        <w:rPr>
          <w:rFonts w:ascii="Times New Roman" w:hAnsi="Times New Roman" w:cs="Times New Roman"/>
          <w:sz w:val="24"/>
          <w:szCs w:val="24"/>
        </w:rPr>
      </w:pPr>
    </w:p>
    <w:p w14:paraId="0472E908" w14:textId="77777777" w:rsidR="00B92D16" w:rsidRPr="00B92D16" w:rsidRDefault="00B92D16" w:rsidP="00B92D16">
      <w:pPr>
        <w:spacing w:before="120" w:after="120" w:line="240" w:lineRule="auto"/>
        <w:jc w:val="both"/>
        <w:rPr>
          <w:rFonts w:ascii="Times New Roman" w:hAnsi="Times New Roman" w:cs="Times New Roman"/>
          <w:b/>
          <w:sz w:val="24"/>
          <w:szCs w:val="24"/>
        </w:rPr>
      </w:pPr>
    </w:p>
    <w:p w14:paraId="47627880" w14:textId="77777777" w:rsidR="00B92D16" w:rsidRPr="00B92D16" w:rsidRDefault="00B92D16" w:rsidP="00B92D16">
      <w:pPr>
        <w:spacing w:before="120" w:after="120" w:line="240" w:lineRule="auto"/>
        <w:jc w:val="both"/>
        <w:rPr>
          <w:rFonts w:ascii="Times New Roman" w:hAnsi="Times New Roman" w:cs="Times New Roman"/>
          <w:b/>
          <w:spacing w:val="-8"/>
          <w:sz w:val="24"/>
          <w:szCs w:val="24"/>
        </w:rPr>
      </w:pPr>
      <w:r w:rsidRPr="00B92D16">
        <w:rPr>
          <w:rFonts w:ascii="Times New Roman" w:hAnsi="Times New Roman" w:cs="Times New Roman"/>
          <w:b/>
          <w:spacing w:val="-8"/>
          <w:sz w:val="24"/>
          <w:szCs w:val="24"/>
        </w:rPr>
        <w:t>CONCLUSIONS AND KNOWLEDGE GAPS</w:t>
      </w:r>
    </w:p>
    <w:p w14:paraId="27B5A0DE" w14:textId="77777777" w:rsidR="00B92D16" w:rsidRPr="00B92D16" w:rsidRDefault="00B92D16" w:rsidP="008E524A">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UP chemical composition measurements are most commonly acquired with laboratory measurements from the lower stages of cascade impactors. The MOUDI is usually used for these measurements. XRF, PIXE, and INAA are applied for elements, with thermal/optical methods used for carbon. Ions are measured by IC, AC, or AAS. Single particle mass spectrometers are used for semi-quantitative chemical measurements.</w:t>
      </w:r>
    </w:p>
    <w:p w14:paraId="7DE91A5E" w14:textId="77777777" w:rsidR="00B92D16" w:rsidRPr="00B92D16" w:rsidRDefault="00B92D16" w:rsidP="008E524A">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Data are reported in different ways by different authors and are not completely comparable across studies. In the U.S., data have been reported for: the Los Angeles area, central (Fresno, Bakersfield), and northern California (Sacramento, Modesto); Houston, TX; Atlanta, GA; Baltimore, MD; and New York, NY. In Finland, data are available from Helsinki and Luukii, Espoo. In Japan, data are available from Nagoya, Mikuni, Kawasaki, Tsukuba, and Saitama. In Asia, data are available for Taiwan and Southern China. Most of these are urban areas, with some results from roadside, industrial, non-urban, coastal, and regional background sites.</w:t>
      </w:r>
    </w:p>
    <w:p w14:paraId="72A5916A" w14:textId="77777777" w:rsidR="00B92D16" w:rsidRDefault="00B92D16" w:rsidP="008E524A">
      <w:pPr>
        <w:spacing w:before="120" w:after="120" w:line="240" w:lineRule="auto"/>
        <w:jc w:val="both"/>
        <w:rPr>
          <w:rFonts w:ascii="Times New Roman" w:hAnsi="Times New Roman" w:cs="Times New Roman"/>
          <w:sz w:val="24"/>
          <w:szCs w:val="24"/>
        </w:rPr>
      </w:pPr>
    </w:p>
    <w:p w14:paraId="54C886B8" w14:textId="77777777" w:rsidR="00B92D16" w:rsidRPr="00B92D16" w:rsidRDefault="00B92D16" w:rsidP="008E524A">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Organic material is the most abundant portion of UP in most, but not all samples. Some have high elemental concentrations, especially from industrial sites. K, Ca, and Fe were found to be important elements in some samples. K originates from biomass burning, and Ca is used as an oil additive. Condensed Fe vapors are often found in industrial processes. Much of the UP &lt; 50 nm appears to be semi-volatile, consistent with it being comprised of organic materials such as hopanes from engine oils or condensed secondary organic aerosol such as organic acids. PAH were abundant in the UP fraction in a few studies.</w:t>
      </w:r>
    </w:p>
    <w:p w14:paraId="2BE51A62" w14:textId="77777777" w:rsidR="00B92D16" w:rsidRDefault="00B92D16" w:rsidP="00B92D16">
      <w:pPr>
        <w:spacing w:before="120" w:after="120" w:line="240" w:lineRule="auto"/>
        <w:jc w:val="both"/>
        <w:rPr>
          <w:rFonts w:ascii="Times New Roman" w:hAnsi="Times New Roman" w:cs="Times New Roman"/>
          <w:sz w:val="24"/>
          <w:szCs w:val="24"/>
        </w:rPr>
      </w:pPr>
    </w:p>
    <w:p w14:paraId="0F31FDC4" w14:textId="77777777" w:rsidR="00B92D16" w:rsidRPr="00B92D16" w:rsidRDefault="00B92D16" w:rsidP="00B92D16">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lastRenderedPageBreak/>
        <w:t>Đầu vào lấy mẫu và các đường cắt kích thước trên và dưới cho các phân số UP không nhất quán hoặc không được xác định rõ ràng. Cần có các phương pháp để thiết lập các phân số UP, sau đó chuyển các kết quả từ các phương pháp lấy mẫu khác nhau thành một phạm vi kích thước hạt chung. Sự khác biệt trong các phương pháp phân tích được áp dụng để đo OC, EC và các hợp chất hữu cơ cần được định lượng và tiêu chuẩn hóa tốt hơn. Cần có nhiều nghiên cứu so sánh hơn giữa các phòng thí nghiệm đối với các hạt đặc trưng cho phần UP.</w:t>
      </w:r>
    </w:p>
    <w:p w14:paraId="0BE10BB8" w14:textId="77777777" w:rsidR="00B92D16" w:rsidRPr="00B92D16" w:rsidRDefault="00B92D16" w:rsidP="00B92D16">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Các đơn vị nồng độ chuẩn hóa, phương pháp báo cáo và cơ sở dữ liệu chung là cần thiết để so sánh tốt hơn các phép đo thành phần UP giữa các vị trí lấy mẫu. Những cơ sở dữ liệu này sẽ cho phép so sánh hiệu quả và nhất quán hơn các kết quả từ các nghiên cứu khác nhau.</w:t>
      </w:r>
    </w:p>
    <w:p w14:paraId="538B3835" w14:textId="77777777" w:rsidR="00B92D16" w:rsidRPr="00534677" w:rsidRDefault="00534677" w:rsidP="008E524A">
      <w:pPr>
        <w:spacing w:before="120" w:after="120" w:line="240" w:lineRule="auto"/>
        <w:jc w:val="both"/>
        <w:rPr>
          <w:rFonts w:ascii="Times New Roman" w:hAnsi="Times New Roman" w:cs="Times New Roman"/>
          <w:b/>
          <w:sz w:val="24"/>
          <w:szCs w:val="24"/>
        </w:rPr>
      </w:pPr>
      <w:r w:rsidRPr="00534677">
        <w:rPr>
          <w:rFonts w:ascii="Times New Roman" w:hAnsi="Times New Roman" w:cs="Times New Roman"/>
          <w:b/>
          <w:sz w:val="24"/>
          <w:szCs w:val="24"/>
        </w:rPr>
        <w:t>TÀI LIỆU THAM KHẢO</w:t>
      </w:r>
    </w:p>
    <w:p w14:paraId="1EF82318" w14:textId="77777777" w:rsidR="00B92D16" w:rsidRDefault="00B92D16" w:rsidP="008E524A">
      <w:pPr>
        <w:spacing w:before="120" w:after="120" w:line="240" w:lineRule="auto"/>
        <w:jc w:val="both"/>
        <w:rPr>
          <w:rFonts w:ascii="Times New Roman" w:hAnsi="Times New Roman" w:cs="Times New Roman"/>
          <w:sz w:val="24"/>
          <w:szCs w:val="24"/>
        </w:rPr>
      </w:pPr>
    </w:p>
    <w:p w14:paraId="30672164" w14:textId="77777777" w:rsidR="00B92D16" w:rsidRDefault="00B92D16" w:rsidP="008E524A">
      <w:pPr>
        <w:spacing w:before="120" w:after="120" w:line="240" w:lineRule="auto"/>
        <w:jc w:val="both"/>
        <w:rPr>
          <w:rFonts w:ascii="Times New Roman" w:hAnsi="Times New Roman" w:cs="Times New Roman"/>
          <w:sz w:val="24"/>
          <w:szCs w:val="24"/>
        </w:rPr>
      </w:pPr>
    </w:p>
    <w:p w14:paraId="7F78D2B7" w14:textId="77777777" w:rsidR="00B92D16" w:rsidRDefault="00B92D16" w:rsidP="008E524A">
      <w:pPr>
        <w:spacing w:before="120" w:after="120" w:line="240" w:lineRule="auto"/>
        <w:jc w:val="both"/>
        <w:rPr>
          <w:rFonts w:ascii="Times New Roman" w:hAnsi="Times New Roman" w:cs="Times New Roman"/>
          <w:sz w:val="24"/>
          <w:szCs w:val="24"/>
        </w:rPr>
      </w:pPr>
    </w:p>
    <w:p w14:paraId="5938AB11" w14:textId="77777777" w:rsidR="00B92D16" w:rsidRDefault="00B92D16" w:rsidP="008E524A">
      <w:pPr>
        <w:spacing w:before="120" w:after="120" w:line="240" w:lineRule="auto"/>
        <w:jc w:val="both"/>
        <w:rPr>
          <w:rFonts w:ascii="Times New Roman" w:hAnsi="Times New Roman" w:cs="Times New Roman"/>
          <w:sz w:val="24"/>
          <w:szCs w:val="24"/>
        </w:rPr>
      </w:pPr>
    </w:p>
    <w:p w14:paraId="6E079D4A" w14:textId="77777777" w:rsidR="00B92D16" w:rsidRDefault="00B92D16" w:rsidP="008E524A">
      <w:pPr>
        <w:spacing w:before="120" w:after="120" w:line="240" w:lineRule="auto"/>
        <w:jc w:val="both"/>
        <w:rPr>
          <w:rFonts w:ascii="Times New Roman" w:hAnsi="Times New Roman" w:cs="Times New Roman"/>
          <w:sz w:val="24"/>
          <w:szCs w:val="24"/>
        </w:rPr>
      </w:pPr>
    </w:p>
    <w:p w14:paraId="352A1239" w14:textId="77777777" w:rsidR="00B92D16" w:rsidRDefault="00B92D16" w:rsidP="008E524A">
      <w:pPr>
        <w:spacing w:before="120" w:after="120" w:line="240" w:lineRule="auto"/>
        <w:jc w:val="both"/>
        <w:rPr>
          <w:rFonts w:ascii="Times New Roman" w:hAnsi="Times New Roman" w:cs="Times New Roman"/>
          <w:sz w:val="24"/>
          <w:szCs w:val="24"/>
        </w:rPr>
      </w:pPr>
    </w:p>
    <w:p w14:paraId="2A09F5BE" w14:textId="77777777" w:rsidR="00B92D16" w:rsidRDefault="00B92D16" w:rsidP="008E524A">
      <w:pPr>
        <w:spacing w:before="120" w:after="120" w:line="240" w:lineRule="auto"/>
        <w:jc w:val="both"/>
        <w:rPr>
          <w:rFonts w:ascii="Times New Roman" w:hAnsi="Times New Roman" w:cs="Times New Roman"/>
          <w:sz w:val="24"/>
          <w:szCs w:val="24"/>
        </w:rPr>
      </w:pPr>
    </w:p>
    <w:p w14:paraId="5B25361D" w14:textId="77777777" w:rsidR="00B92D16" w:rsidRDefault="00B92D16" w:rsidP="008E524A">
      <w:pPr>
        <w:spacing w:before="120" w:after="120" w:line="240" w:lineRule="auto"/>
        <w:jc w:val="both"/>
        <w:rPr>
          <w:rFonts w:ascii="Times New Roman" w:hAnsi="Times New Roman" w:cs="Times New Roman"/>
          <w:sz w:val="24"/>
          <w:szCs w:val="24"/>
        </w:rPr>
      </w:pPr>
    </w:p>
    <w:p w14:paraId="3D99EA4D" w14:textId="77777777" w:rsidR="00B92D16" w:rsidRDefault="00B92D16" w:rsidP="008E524A">
      <w:pPr>
        <w:spacing w:before="120" w:after="120" w:line="240" w:lineRule="auto"/>
        <w:jc w:val="both"/>
        <w:rPr>
          <w:rFonts w:ascii="Times New Roman" w:hAnsi="Times New Roman" w:cs="Times New Roman"/>
          <w:sz w:val="24"/>
          <w:szCs w:val="24"/>
        </w:rPr>
      </w:pPr>
    </w:p>
    <w:p w14:paraId="54BE57CD" w14:textId="77777777" w:rsidR="00B92D16" w:rsidRDefault="00B92D16" w:rsidP="008E524A">
      <w:pPr>
        <w:spacing w:before="120" w:after="120" w:line="240" w:lineRule="auto"/>
        <w:jc w:val="both"/>
        <w:rPr>
          <w:rFonts w:ascii="Times New Roman" w:hAnsi="Times New Roman" w:cs="Times New Roman"/>
          <w:sz w:val="24"/>
          <w:szCs w:val="24"/>
        </w:rPr>
      </w:pPr>
    </w:p>
    <w:p w14:paraId="253B266C" w14:textId="77777777" w:rsidR="00B92D16" w:rsidRDefault="00B92D16" w:rsidP="008E524A">
      <w:pPr>
        <w:spacing w:before="120" w:after="120" w:line="240" w:lineRule="auto"/>
        <w:jc w:val="both"/>
        <w:rPr>
          <w:rFonts w:ascii="Times New Roman" w:hAnsi="Times New Roman" w:cs="Times New Roman"/>
          <w:sz w:val="24"/>
          <w:szCs w:val="24"/>
        </w:rPr>
      </w:pPr>
    </w:p>
    <w:p w14:paraId="693DB3A1" w14:textId="77777777" w:rsidR="00B92D16" w:rsidRDefault="00B92D16" w:rsidP="008E524A">
      <w:pPr>
        <w:spacing w:before="120" w:after="120" w:line="240" w:lineRule="auto"/>
        <w:jc w:val="both"/>
        <w:rPr>
          <w:rFonts w:ascii="Times New Roman" w:hAnsi="Times New Roman" w:cs="Times New Roman"/>
          <w:sz w:val="24"/>
          <w:szCs w:val="24"/>
        </w:rPr>
      </w:pPr>
    </w:p>
    <w:p w14:paraId="7F2122BE" w14:textId="77777777" w:rsidR="00B92D16" w:rsidRDefault="00B92D16" w:rsidP="008E524A">
      <w:pPr>
        <w:spacing w:before="120" w:after="120" w:line="240" w:lineRule="auto"/>
        <w:jc w:val="both"/>
        <w:rPr>
          <w:rFonts w:ascii="Times New Roman" w:hAnsi="Times New Roman" w:cs="Times New Roman"/>
          <w:sz w:val="24"/>
          <w:szCs w:val="24"/>
        </w:rPr>
      </w:pPr>
    </w:p>
    <w:p w14:paraId="353ECB82" w14:textId="77777777" w:rsidR="00B92D16" w:rsidRDefault="00B92D16" w:rsidP="008E524A">
      <w:pPr>
        <w:spacing w:before="120" w:after="120" w:line="240" w:lineRule="auto"/>
        <w:jc w:val="both"/>
        <w:rPr>
          <w:rFonts w:ascii="Times New Roman" w:hAnsi="Times New Roman" w:cs="Times New Roman"/>
          <w:sz w:val="24"/>
          <w:szCs w:val="24"/>
        </w:rPr>
      </w:pPr>
    </w:p>
    <w:p w14:paraId="45121710" w14:textId="77777777" w:rsidR="00534677" w:rsidRDefault="00534677" w:rsidP="008E524A">
      <w:pPr>
        <w:spacing w:before="120" w:after="120" w:line="240" w:lineRule="auto"/>
        <w:jc w:val="both"/>
        <w:rPr>
          <w:rFonts w:ascii="Times New Roman" w:hAnsi="Times New Roman" w:cs="Times New Roman"/>
          <w:sz w:val="24"/>
          <w:szCs w:val="24"/>
        </w:rPr>
      </w:pPr>
    </w:p>
    <w:p w14:paraId="620B9CAC" w14:textId="77777777" w:rsidR="00B92D16" w:rsidRDefault="00B92D16" w:rsidP="008E524A">
      <w:pPr>
        <w:spacing w:before="120" w:after="120" w:line="240" w:lineRule="auto"/>
        <w:jc w:val="both"/>
        <w:rPr>
          <w:rFonts w:ascii="Times New Roman" w:hAnsi="Times New Roman" w:cs="Times New Roman"/>
          <w:sz w:val="24"/>
          <w:szCs w:val="24"/>
        </w:rPr>
      </w:pPr>
    </w:p>
    <w:p w14:paraId="728666D8" w14:textId="77777777" w:rsidR="00B92D16" w:rsidRDefault="00B92D16" w:rsidP="008E524A">
      <w:pPr>
        <w:spacing w:before="120" w:after="120" w:line="240" w:lineRule="auto"/>
        <w:jc w:val="both"/>
        <w:rPr>
          <w:rFonts w:ascii="Times New Roman" w:hAnsi="Times New Roman" w:cs="Times New Roman"/>
          <w:sz w:val="24"/>
          <w:szCs w:val="24"/>
        </w:rPr>
      </w:pPr>
    </w:p>
    <w:p w14:paraId="2924700B" w14:textId="77777777" w:rsidR="00B92D16" w:rsidRDefault="00B92D16" w:rsidP="008E524A">
      <w:pPr>
        <w:spacing w:before="120" w:after="120" w:line="240" w:lineRule="auto"/>
        <w:jc w:val="both"/>
        <w:rPr>
          <w:rFonts w:ascii="Times New Roman" w:hAnsi="Times New Roman" w:cs="Times New Roman"/>
          <w:sz w:val="24"/>
          <w:szCs w:val="24"/>
        </w:rPr>
      </w:pPr>
    </w:p>
    <w:p w14:paraId="75EB2E55" w14:textId="77777777" w:rsidR="00B92D16" w:rsidRDefault="00B92D16" w:rsidP="008E524A">
      <w:pPr>
        <w:spacing w:before="120" w:after="120" w:line="240" w:lineRule="auto"/>
        <w:jc w:val="both"/>
        <w:rPr>
          <w:rFonts w:ascii="Times New Roman" w:hAnsi="Times New Roman" w:cs="Times New Roman"/>
          <w:sz w:val="24"/>
          <w:szCs w:val="24"/>
        </w:rPr>
      </w:pPr>
    </w:p>
    <w:p w14:paraId="5A5D7900" w14:textId="77777777" w:rsidR="00B92D16" w:rsidRPr="00B92D16" w:rsidRDefault="00B92D16" w:rsidP="008E524A">
      <w:pPr>
        <w:spacing w:before="120" w:after="120" w:line="240" w:lineRule="auto"/>
        <w:jc w:val="both"/>
        <w:rPr>
          <w:rFonts w:ascii="Times New Roman" w:hAnsi="Times New Roman" w:cs="Times New Roman"/>
          <w:sz w:val="24"/>
          <w:szCs w:val="24"/>
        </w:rPr>
      </w:pPr>
      <w:r w:rsidRPr="00B92D16">
        <w:rPr>
          <w:rFonts w:ascii="Times New Roman" w:hAnsi="Times New Roman" w:cs="Times New Roman"/>
          <w:sz w:val="24"/>
          <w:szCs w:val="24"/>
        </w:rPr>
        <w:t>Sampling inlets and upper and lower size cuts for UP fractions are not consistent or welldefined. Methods are needed to establish UP fractions, then to translate the results from different sampling methods into a common particle size range. Differences in the analytical methods applied for the measurement of OC, EC, and organic compounds need to be better quantified and standardized. More comparison studies are needed among laboratories for particles specific to the UP fraction.</w:t>
      </w:r>
    </w:p>
    <w:p w14:paraId="4EF7D43C" w14:textId="77777777" w:rsidR="00B92D16" w:rsidRPr="00B92D16" w:rsidRDefault="00B92D16" w:rsidP="008E524A">
      <w:pPr>
        <w:spacing w:before="120" w:after="120" w:line="240" w:lineRule="auto"/>
        <w:jc w:val="both"/>
        <w:rPr>
          <w:rFonts w:ascii="Times New Roman" w:hAnsi="Times New Roman" w:cs="Times New Roman"/>
          <w:b/>
          <w:i/>
          <w:sz w:val="24"/>
          <w:szCs w:val="24"/>
        </w:rPr>
      </w:pPr>
      <w:r w:rsidRPr="00B92D16">
        <w:rPr>
          <w:rFonts w:ascii="Times New Roman" w:hAnsi="Times New Roman" w:cs="Times New Roman"/>
          <w:sz w:val="24"/>
          <w:szCs w:val="24"/>
        </w:rPr>
        <w:t>Standardized concentration units, reporting methods, and common data bases are needed to better compare UP composition measurements among sampling sites. These data bases would allow more efficient and consistent comparisons of results from different studies.</w:t>
      </w:r>
    </w:p>
    <w:sectPr w:rsidR="00B92D16" w:rsidRPr="00B92D16" w:rsidSect="004E50D8">
      <w:pgSz w:w="12240" w:h="15840"/>
      <w:pgMar w:top="851" w:right="1134" w:bottom="1134" w:left="1701"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hideSpelling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6B8D"/>
    <w:rsid w:val="001C4778"/>
    <w:rsid w:val="00364662"/>
    <w:rsid w:val="004E50D8"/>
    <w:rsid w:val="004F0930"/>
    <w:rsid w:val="00534677"/>
    <w:rsid w:val="00563ADB"/>
    <w:rsid w:val="00596D53"/>
    <w:rsid w:val="00660976"/>
    <w:rsid w:val="006C5D97"/>
    <w:rsid w:val="00713E70"/>
    <w:rsid w:val="00857720"/>
    <w:rsid w:val="008A4053"/>
    <w:rsid w:val="008E524A"/>
    <w:rsid w:val="0098686E"/>
    <w:rsid w:val="00B92D16"/>
    <w:rsid w:val="00BA76B2"/>
    <w:rsid w:val="00CC58F8"/>
    <w:rsid w:val="00DA0141"/>
    <w:rsid w:val="00DB2131"/>
    <w:rsid w:val="00E85734"/>
    <w:rsid w:val="00FC6B8D"/>
    <w:rsid w:val="00FF3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76CF"/>
  <w15:docId w15:val="{D368C33B-E78E-2C42-BD82-C116E9CE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25D65-E2B9-475E-B347-79BBD6AC7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21</Pages>
  <Words>14677</Words>
  <Characters>53133</Characters>
  <Application>Microsoft Office Word</Application>
  <DocSecurity>0</DocSecurity>
  <Lines>948</Lines>
  <Paragraphs>474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16</cp:revision>
  <dcterms:created xsi:type="dcterms:W3CDTF">2021-01-20T03:12:00Z</dcterms:created>
  <dcterms:modified xsi:type="dcterms:W3CDTF">2021-02-14T16:46:00Z</dcterms:modified>
</cp:coreProperties>
</file>