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Look w:val="04A0" w:firstRow="1" w:lastRow="0" w:firstColumn="1" w:lastColumn="0" w:noHBand="0" w:noVBand="1"/>
      </w:tblPr>
      <w:tblGrid>
        <w:gridCol w:w="1242"/>
        <w:gridCol w:w="3828"/>
        <w:gridCol w:w="3984"/>
      </w:tblGrid>
      <w:tr w:rsidR="006D5E2C" w:rsidTr="006D5E2C">
        <w:tc>
          <w:tcPr>
            <w:tcW w:w="1242" w:type="dxa"/>
          </w:tcPr>
          <w:p w:rsidR="006D5E2C" w:rsidRDefault="006D5E2C"/>
        </w:tc>
        <w:tc>
          <w:tcPr>
            <w:tcW w:w="3828" w:type="dxa"/>
          </w:tcPr>
          <w:p w:rsidR="006D5E2C" w:rsidRPr="007D509D" w:rsidRDefault="006D5E2C">
            <w:pPr>
              <w:rPr>
                <w:b/>
              </w:rPr>
            </w:pPr>
            <w:r w:rsidRPr="007D509D">
              <w:rPr>
                <w:rFonts w:hint="eastAsia"/>
                <w:b/>
              </w:rPr>
              <w:t>TCVN</w:t>
            </w:r>
          </w:p>
        </w:tc>
        <w:tc>
          <w:tcPr>
            <w:tcW w:w="3984" w:type="dxa"/>
          </w:tcPr>
          <w:p w:rsidR="006D5E2C" w:rsidRPr="007D509D" w:rsidRDefault="006D5E2C">
            <w:pPr>
              <w:rPr>
                <w:b/>
              </w:rPr>
            </w:pPr>
            <w:r w:rsidRPr="007D509D">
              <w:rPr>
                <w:rFonts w:hint="eastAsia"/>
                <w:b/>
              </w:rPr>
              <w:t>QCVN</w:t>
            </w:r>
          </w:p>
        </w:tc>
      </w:tr>
      <w:tr w:rsidR="006D5E2C" w:rsidTr="006D5E2C">
        <w:tc>
          <w:tcPr>
            <w:tcW w:w="1242" w:type="dxa"/>
          </w:tcPr>
          <w:p w:rsidR="006D5E2C" w:rsidRPr="0087665C" w:rsidRDefault="006D5E2C" w:rsidP="006D5E2C">
            <w:pPr>
              <w:rPr>
                <w:b/>
              </w:rPr>
            </w:pPr>
            <w:r w:rsidRPr="0087665C">
              <w:rPr>
                <w:rFonts w:hint="eastAsia"/>
                <w:b/>
              </w:rPr>
              <w:t>D</w:t>
            </w:r>
            <w:r w:rsidRPr="0087665C">
              <w:rPr>
                <w:b/>
              </w:rPr>
              <w:t>efinition</w:t>
            </w:r>
          </w:p>
        </w:tc>
        <w:tc>
          <w:tcPr>
            <w:tcW w:w="3828" w:type="dxa"/>
          </w:tcPr>
          <w:p w:rsidR="006D5E2C" w:rsidRDefault="006D5E2C" w:rsidP="006D5E2C">
            <w:r w:rsidRPr="006D5E2C">
              <w:rPr>
                <w:rFonts w:hint="eastAsia"/>
                <w:b/>
              </w:rPr>
              <w:t>TCVN is</w:t>
            </w:r>
            <w:r w:rsidRPr="006D5E2C">
              <w:rPr>
                <w:b/>
              </w:rPr>
              <w:t xml:space="preserve"> regulations on technical specifications</w:t>
            </w:r>
            <w:r w:rsidRPr="006D5E2C">
              <w:t xml:space="preserve"> and management requirements used as standards for classification and evaluation of products, goods, services, processes, environment and other subjects in technical and economic activities in order improve the quality and efficiency of these objects.</w:t>
            </w:r>
          </w:p>
        </w:tc>
        <w:tc>
          <w:tcPr>
            <w:tcW w:w="3984" w:type="dxa"/>
          </w:tcPr>
          <w:p w:rsidR="006D5E2C" w:rsidRDefault="00D41206" w:rsidP="00D41206">
            <w:r>
              <w:rPr>
                <w:b/>
              </w:rPr>
              <w:t xml:space="preserve">QCVN is </w:t>
            </w:r>
            <w:r w:rsidR="006D5E2C" w:rsidRPr="006D5E2C">
              <w:rPr>
                <w:b/>
              </w:rPr>
              <w:t>regulations on the limits of the technical specifications</w:t>
            </w:r>
            <w:r w:rsidR="006D5E2C" w:rsidRPr="006D5E2C">
              <w:t xml:space="preserve"> </w:t>
            </w:r>
            <w:r>
              <w:t xml:space="preserve">that control </w:t>
            </w:r>
            <w:r w:rsidR="006D5E2C" w:rsidRPr="006D5E2C">
              <w:t>products, goods, services, processes, environment and other subjects of economic activities to ensure safety, hygienic, human health; protection of animals, plants and the environment; and protect the interests of national security, the interests of consumers and other essential requirements.</w:t>
            </w:r>
          </w:p>
        </w:tc>
      </w:tr>
      <w:tr w:rsidR="00CE60AD" w:rsidTr="006D5E2C">
        <w:tc>
          <w:tcPr>
            <w:tcW w:w="1242" w:type="dxa"/>
          </w:tcPr>
          <w:p w:rsidR="00CE60AD" w:rsidRPr="0087665C" w:rsidRDefault="00CE60AD" w:rsidP="006D5E2C">
            <w:pPr>
              <w:rPr>
                <w:b/>
              </w:rPr>
            </w:pPr>
            <w:r w:rsidRPr="0087665C">
              <w:rPr>
                <w:rFonts w:hint="eastAsia"/>
                <w:b/>
              </w:rPr>
              <w:t>P</w:t>
            </w:r>
            <w:r w:rsidRPr="0087665C">
              <w:rPr>
                <w:b/>
              </w:rPr>
              <w:t>urpose</w:t>
            </w:r>
          </w:p>
        </w:tc>
        <w:tc>
          <w:tcPr>
            <w:tcW w:w="3828" w:type="dxa"/>
          </w:tcPr>
          <w:p w:rsidR="00CE60AD" w:rsidRPr="006D5E2C" w:rsidRDefault="00CE60AD" w:rsidP="006D5E2C">
            <w:pPr>
              <w:rPr>
                <w:b/>
              </w:rPr>
            </w:pPr>
            <w:r w:rsidRPr="00CE60AD">
              <w:rPr>
                <w:b/>
              </w:rPr>
              <w:t>TCVN</w:t>
            </w:r>
            <w:r w:rsidR="00BF5C4E">
              <w:rPr>
                <w:b/>
              </w:rPr>
              <w:t xml:space="preserve"> is</w:t>
            </w:r>
            <w:bookmarkStart w:id="0" w:name="_GoBack"/>
            <w:bookmarkEnd w:id="0"/>
            <w:r w:rsidRPr="00CE60AD">
              <w:rPr>
                <w:b/>
              </w:rPr>
              <w:t xml:space="preserve"> used as standard for the classification</w:t>
            </w:r>
            <w:r w:rsidR="00995E14">
              <w:rPr>
                <w:rFonts w:hint="eastAsia"/>
                <w:b/>
              </w:rPr>
              <w:t xml:space="preserve"> ,</w:t>
            </w:r>
            <w:r w:rsidRPr="00CE60AD">
              <w:rPr>
                <w:b/>
              </w:rPr>
              <w:t xml:space="preserve"> evaluation to improve the quality and efficiency</w:t>
            </w:r>
          </w:p>
        </w:tc>
        <w:tc>
          <w:tcPr>
            <w:tcW w:w="3984" w:type="dxa"/>
          </w:tcPr>
          <w:p w:rsidR="00CE60AD" w:rsidRPr="006D5E2C" w:rsidRDefault="000F4109" w:rsidP="00925458">
            <w:pPr>
              <w:rPr>
                <w:b/>
              </w:rPr>
            </w:pPr>
            <w:r>
              <w:rPr>
                <w:rFonts w:hint="eastAsia"/>
                <w:b/>
              </w:rPr>
              <w:t>QCVN, w</w:t>
            </w:r>
            <w:r>
              <w:rPr>
                <w:b/>
              </w:rPr>
              <w:t>h</w:t>
            </w:r>
            <w:r>
              <w:rPr>
                <w:rFonts w:hint="eastAsia"/>
                <w:b/>
              </w:rPr>
              <w:t>ich</w:t>
            </w:r>
            <w:r>
              <w:rPr>
                <w:b/>
              </w:rPr>
              <w:t xml:space="preserve"> </w:t>
            </w:r>
            <w:r w:rsidR="00925458">
              <w:rPr>
                <w:rFonts w:hint="eastAsia"/>
                <w:b/>
              </w:rPr>
              <w:t xml:space="preserve">regulate </w:t>
            </w:r>
            <w:r w:rsidR="00CE60AD" w:rsidRPr="00CE60AD">
              <w:rPr>
                <w:b/>
              </w:rPr>
              <w:t xml:space="preserve">limits </w:t>
            </w:r>
            <w:r w:rsidR="00925458">
              <w:rPr>
                <w:rFonts w:hint="eastAsia"/>
                <w:b/>
              </w:rPr>
              <w:t xml:space="preserve">of the technical specifications </w:t>
            </w:r>
            <w:r w:rsidR="00CE60AD" w:rsidRPr="00CE60AD">
              <w:rPr>
                <w:b/>
              </w:rPr>
              <w:t>must</w:t>
            </w:r>
            <w:r>
              <w:rPr>
                <w:b/>
              </w:rPr>
              <w:t xml:space="preserve"> be complied by all organizations </w:t>
            </w:r>
            <w:r w:rsidR="00CE60AD" w:rsidRPr="00CE60AD">
              <w:rPr>
                <w:b/>
              </w:rPr>
              <w:t>to ensure the safety of human health and national interests</w:t>
            </w:r>
            <w:r w:rsidR="00995E14">
              <w:rPr>
                <w:rFonts w:hint="eastAsia"/>
                <w:b/>
              </w:rPr>
              <w:t>.</w:t>
            </w:r>
          </w:p>
        </w:tc>
      </w:tr>
      <w:tr w:rsidR="00925458" w:rsidTr="006D5E2C">
        <w:tc>
          <w:tcPr>
            <w:tcW w:w="1242" w:type="dxa"/>
          </w:tcPr>
          <w:p w:rsidR="00925458" w:rsidRPr="0087665C" w:rsidRDefault="00925458" w:rsidP="006D5E2C">
            <w:pPr>
              <w:rPr>
                <w:b/>
              </w:rPr>
            </w:pPr>
            <w:r w:rsidRPr="0087665C">
              <w:rPr>
                <w:b/>
              </w:rPr>
              <w:t>how to apply</w:t>
            </w:r>
          </w:p>
        </w:tc>
        <w:tc>
          <w:tcPr>
            <w:tcW w:w="3828" w:type="dxa"/>
          </w:tcPr>
          <w:p w:rsidR="00925458" w:rsidRPr="00925458" w:rsidRDefault="00925458" w:rsidP="00925458">
            <w:r w:rsidRPr="00925458">
              <w:rPr>
                <w:rFonts w:hint="eastAsia"/>
              </w:rPr>
              <w:t>1.</w:t>
            </w:r>
            <w:r w:rsidRPr="00925458">
              <w:t xml:space="preserve">be applied on a </w:t>
            </w:r>
            <w:r w:rsidRPr="00925458">
              <w:rPr>
                <w:b/>
              </w:rPr>
              <w:t>voluntary principle</w:t>
            </w:r>
          </w:p>
          <w:p w:rsidR="00925458" w:rsidRPr="00925458" w:rsidRDefault="00925458" w:rsidP="00925458">
            <w:r w:rsidRPr="00925458">
              <w:rPr>
                <w:rFonts w:hint="eastAsia"/>
              </w:rPr>
              <w:t>2.</w:t>
            </w:r>
            <w:r w:rsidRPr="00925458">
              <w:t xml:space="preserve"> in whole or in part</w:t>
            </w:r>
            <w:r w:rsidRPr="00925458">
              <w:rPr>
                <w:rFonts w:hint="eastAsia"/>
              </w:rPr>
              <w:t xml:space="preserve"> of TCVN </w:t>
            </w:r>
            <w:r w:rsidRPr="00925458">
              <w:t>become obligatory standards apply if</w:t>
            </w:r>
            <w:r w:rsidRPr="00925458">
              <w:rPr>
                <w:rFonts w:hint="eastAsia"/>
              </w:rPr>
              <w:t xml:space="preserve"> </w:t>
            </w:r>
            <w:r w:rsidRPr="00925458">
              <w:t>accompanied by legal documents</w:t>
            </w:r>
          </w:p>
        </w:tc>
        <w:tc>
          <w:tcPr>
            <w:tcW w:w="3984" w:type="dxa"/>
          </w:tcPr>
          <w:p w:rsidR="00925458" w:rsidRDefault="00925458" w:rsidP="00925458">
            <w:r w:rsidRPr="00925458">
              <w:rPr>
                <w:rFonts w:hint="eastAsia"/>
              </w:rPr>
              <w:t>1.QCVN is</w:t>
            </w:r>
            <w:r w:rsidRPr="00925458">
              <w:t xml:space="preserve"> </w:t>
            </w:r>
            <w:r w:rsidRPr="00925458">
              <w:rPr>
                <w:b/>
              </w:rPr>
              <w:t>applicable Obligatory</w:t>
            </w:r>
            <w:r w:rsidRPr="00925458">
              <w:t xml:space="preserve"> in production and business activities</w:t>
            </w:r>
          </w:p>
          <w:p w:rsidR="00925458" w:rsidRPr="00925458" w:rsidRDefault="00925458" w:rsidP="00925458">
            <w:proofErr w:type="gramStart"/>
            <w:r>
              <w:rPr>
                <w:rFonts w:hint="eastAsia"/>
              </w:rPr>
              <w:t>2.QCVN</w:t>
            </w:r>
            <w:proofErr w:type="gramEnd"/>
            <w:r w:rsidR="00D41206">
              <w:t xml:space="preserve"> is</w:t>
            </w:r>
            <w:r>
              <w:rPr>
                <w:rFonts w:hint="eastAsia"/>
              </w:rPr>
              <w:t xml:space="preserve"> </w:t>
            </w:r>
            <w:r w:rsidRPr="00925458">
              <w:t>used as the basis for the appropriate evaluation</w:t>
            </w:r>
            <w:r w:rsidR="000F4109">
              <w:t>.</w:t>
            </w:r>
          </w:p>
        </w:tc>
      </w:tr>
      <w:tr w:rsidR="006D5E2C" w:rsidTr="006D5E2C">
        <w:tc>
          <w:tcPr>
            <w:tcW w:w="1242" w:type="dxa"/>
          </w:tcPr>
          <w:p w:rsidR="006D5E2C" w:rsidRPr="0087665C" w:rsidRDefault="00CE60AD" w:rsidP="006D5E2C">
            <w:pPr>
              <w:rPr>
                <w:b/>
              </w:rPr>
            </w:pPr>
            <w:r w:rsidRPr="0087665C">
              <w:rPr>
                <w:rFonts w:hint="eastAsia"/>
                <w:b/>
              </w:rPr>
              <w:t>S</w:t>
            </w:r>
            <w:r w:rsidR="006D5E2C" w:rsidRPr="0087665C">
              <w:rPr>
                <w:b/>
              </w:rPr>
              <w:t>ymbol</w:t>
            </w:r>
          </w:p>
        </w:tc>
        <w:tc>
          <w:tcPr>
            <w:tcW w:w="3828" w:type="dxa"/>
          </w:tcPr>
          <w:p w:rsidR="006D5E2C" w:rsidRDefault="006D5E2C" w:rsidP="006D5E2C">
            <w:r>
              <w:rPr>
                <w:rFonts w:hint="eastAsia"/>
              </w:rPr>
              <w:t>TCVN:</w:t>
            </w:r>
            <w:r>
              <w:t xml:space="preserve"> </w:t>
            </w:r>
            <w:r w:rsidR="00995E14" w:rsidRPr="00995E14">
              <w:rPr>
                <w:rFonts w:hint="eastAsia"/>
                <w:b/>
              </w:rPr>
              <w:t>NATIONAL STANDARDS</w:t>
            </w:r>
          </w:p>
          <w:p w:rsidR="006D5E2C" w:rsidRDefault="006D5E2C" w:rsidP="006D5E2C">
            <w:r>
              <w:rPr>
                <w:rFonts w:hint="eastAsia"/>
              </w:rPr>
              <w:t>TCCS:</w:t>
            </w:r>
            <w:r>
              <w:t xml:space="preserve"> </w:t>
            </w:r>
            <w:r w:rsidRPr="00D4021B">
              <w:rPr>
                <w:b/>
              </w:rPr>
              <w:t xml:space="preserve">Base </w:t>
            </w:r>
            <w:r w:rsidRPr="00D4021B">
              <w:rPr>
                <w:rFonts w:hint="eastAsia"/>
                <w:b/>
              </w:rPr>
              <w:t xml:space="preserve"> </w:t>
            </w:r>
            <w:r w:rsidRPr="00D4021B">
              <w:rPr>
                <w:b/>
              </w:rPr>
              <w:t>Standard</w:t>
            </w:r>
            <w:r>
              <w:rPr>
                <w:rFonts w:hint="eastAsia"/>
              </w:rPr>
              <w:t xml:space="preserve"> (</w:t>
            </w:r>
            <w:r w:rsidRPr="006D5E2C">
              <w:t>The organization of production and business organizations build, announced to a</w:t>
            </w:r>
            <w:r>
              <w:t>pply within their organizations</w:t>
            </w:r>
            <w:r>
              <w:rPr>
                <w:rFonts w:hint="eastAsia"/>
              </w:rPr>
              <w:t>)</w:t>
            </w:r>
          </w:p>
        </w:tc>
        <w:tc>
          <w:tcPr>
            <w:tcW w:w="3984" w:type="dxa"/>
          </w:tcPr>
          <w:p w:rsidR="006D5E2C" w:rsidRDefault="006D5E2C">
            <w:r>
              <w:rPr>
                <w:rFonts w:hint="eastAsia"/>
              </w:rPr>
              <w:t>QCVN:</w:t>
            </w:r>
            <w:r>
              <w:t xml:space="preserve"> </w:t>
            </w:r>
            <w:r w:rsidRPr="00995E14">
              <w:rPr>
                <w:b/>
              </w:rPr>
              <w:t>NATIONAL TECHNICAL REGULATION</w:t>
            </w:r>
          </w:p>
          <w:p w:rsidR="00CE60AD" w:rsidRDefault="00CE60AD">
            <w:r>
              <w:rPr>
                <w:rFonts w:hint="eastAsia"/>
              </w:rPr>
              <w:t>QCĐP:</w:t>
            </w:r>
            <w:r>
              <w:t xml:space="preserve"> </w:t>
            </w:r>
            <w:r w:rsidRPr="00D4021B">
              <w:rPr>
                <w:b/>
              </w:rPr>
              <w:t>Local regulations</w:t>
            </w:r>
          </w:p>
        </w:tc>
      </w:tr>
      <w:tr w:rsidR="00CE60AD" w:rsidTr="006D5E2C">
        <w:tc>
          <w:tcPr>
            <w:tcW w:w="1242" w:type="dxa"/>
          </w:tcPr>
          <w:p w:rsidR="00CE60AD" w:rsidRPr="0087665C" w:rsidRDefault="00CE60AD" w:rsidP="006D5E2C">
            <w:pPr>
              <w:rPr>
                <w:b/>
              </w:rPr>
            </w:pPr>
            <w:r w:rsidRPr="0087665C">
              <w:rPr>
                <w:b/>
              </w:rPr>
              <w:t>Validity</w:t>
            </w:r>
          </w:p>
        </w:tc>
        <w:tc>
          <w:tcPr>
            <w:tcW w:w="3828" w:type="dxa"/>
          </w:tcPr>
          <w:p w:rsidR="00CE60AD" w:rsidRDefault="00CE60AD" w:rsidP="006D5E2C">
            <w:r w:rsidRPr="00CE60AD">
              <w:t xml:space="preserve">Standard was built, announced to </w:t>
            </w:r>
            <w:r w:rsidRPr="00D4021B">
              <w:rPr>
                <w:b/>
              </w:rPr>
              <w:t xml:space="preserve">voluntarily </w:t>
            </w:r>
            <w:proofErr w:type="gramStart"/>
            <w:r w:rsidRPr="00D4021B">
              <w:rPr>
                <w:b/>
              </w:rPr>
              <w:t>applied</w:t>
            </w:r>
            <w:proofErr w:type="gramEnd"/>
            <w:r w:rsidRPr="00CE60AD">
              <w:t xml:space="preserve"> in manufacturing, trading and services.</w:t>
            </w:r>
          </w:p>
        </w:tc>
        <w:tc>
          <w:tcPr>
            <w:tcW w:w="3984" w:type="dxa"/>
          </w:tcPr>
          <w:p w:rsidR="00CE60AD" w:rsidRDefault="00CE60AD">
            <w:r w:rsidRPr="00CE60AD">
              <w:t xml:space="preserve">Technical regulation was built, issued to </w:t>
            </w:r>
            <w:r w:rsidR="00D4021B" w:rsidRPr="00D4021B">
              <w:rPr>
                <w:b/>
              </w:rPr>
              <w:t>Obligatory</w:t>
            </w:r>
            <w:r w:rsidRPr="00D4021B">
              <w:rPr>
                <w:b/>
              </w:rPr>
              <w:t xml:space="preserve"> application.</w:t>
            </w:r>
          </w:p>
        </w:tc>
      </w:tr>
    </w:tbl>
    <w:p w:rsidR="00B95F65" w:rsidRDefault="00B95F65"/>
    <w:sectPr w:rsidR="00B95F65">
      <w:pgSz w:w="12240" w:h="15840"/>
      <w:pgMar w:top="1985"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E65582F"/>
    <w:multiLevelType w:val="hybridMultilevel"/>
    <w:tmpl w:val="D922840C"/>
    <w:lvl w:ilvl="0" w:tplc="B0CE3AC4">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5E2C"/>
    <w:rsid w:val="000F4109"/>
    <w:rsid w:val="006D5E2C"/>
    <w:rsid w:val="007D509D"/>
    <w:rsid w:val="0087665C"/>
    <w:rsid w:val="00925458"/>
    <w:rsid w:val="00995E14"/>
    <w:rsid w:val="00B07BBC"/>
    <w:rsid w:val="00B95F65"/>
    <w:rsid w:val="00BF5C4E"/>
    <w:rsid w:val="00CE60AD"/>
    <w:rsid w:val="00D4021B"/>
    <w:rsid w:val="00D41206"/>
    <w:rsid w:val="00F376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D2FF8AD-C6D7-4236-816C-87D1D95FF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D5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254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ủ đề của Office">
  <a:themeElements>
    <a:clrScheme name="Văn phòng">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Văn phòng">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Văn phòng">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TotalTime>
  <Pages>1</Pages>
  <Words>244</Words>
  <Characters>1397</Characters>
  <Application>Microsoft Office Word</Application>
  <DocSecurity>0</DocSecurity>
  <Lines>11</Lines>
  <Paragraphs>3</Paragraphs>
  <ScaleCrop>false</ScaleCrop>
  <HeadingPairs>
    <vt:vector size="2" baseType="variant">
      <vt:variant>
        <vt:lpstr>Tiêu đề</vt:lpstr>
      </vt:variant>
      <vt:variant>
        <vt:i4>1</vt:i4>
      </vt:variant>
    </vt:vector>
  </HeadingPairs>
  <TitlesOfParts>
    <vt:vector size="1" baseType="lpstr">
      <vt:lpstr/>
    </vt:vector>
  </TitlesOfParts>
  <Company>Toshiba</Company>
  <LinksUpToDate>false</LinksUpToDate>
  <CharactersWithSpaces>1638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キン ン</dc:creator>
  <cp:lastModifiedBy>DELL</cp:lastModifiedBy>
  <cp:revision>9</cp:revision>
  <cp:lastPrinted>2017-02-21T07:37:00Z</cp:lastPrinted>
  <dcterms:created xsi:type="dcterms:W3CDTF">2017-02-21T07:03:00Z</dcterms:created>
  <dcterms:modified xsi:type="dcterms:W3CDTF">2017-02-21T08:19:00Z</dcterms:modified>
</cp:coreProperties>
</file>