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TIÊU </w:t>
      </w:r>
      <w:r w:rsidRPr="00B45771">
        <w:rPr>
          <w:rFonts w:ascii="Times New Roman" w:eastAsia="Times New Roman" w:hAnsi="Times New Roman" w:cs="Times New Roman"/>
          <w:b/>
          <w:bCs/>
          <w:color w:val="000000"/>
          <w:sz w:val="26"/>
          <w:szCs w:val="26"/>
          <w:lang w:val="vi-VN"/>
        </w:rPr>
        <w:t>CHUẨN</w:t>
      </w:r>
      <w:r w:rsidRPr="00B45771">
        <w:rPr>
          <w:rFonts w:ascii="Times New Roman" w:eastAsia="Times New Roman" w:hAnsi="Times New Roman" w:cs="Times New Roman"/>
          <w:b/>
          <w:bCs/>
          <w:color w:val="000000"/>
          <w:sz w:val="26"/>
          <w:szCs w:val="26"/>
        </w:rPr>
        <w:t> QUỐC</w:t>
      </w:r>
      <w:r w:rsidRPr="00B45771">
        <w:rPr>
          <w:rFonts w:ascii="Times New Roman" w:eastAsia="Times New Roman" w:hAnsi="Times New Roman" w:cs="Times New Roman"/>
          <w:b/>
          <w:bCs/>
          <w:color w:val="000000"/>
          <w:sz w:val="26"/>
          <w:szCs w:val="26"/>
          <w:lang w:val="vi-VN"/>
        </w:rPr>
        <w:t> GIA</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TCVN 10505-3:2015</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ISO 8655-3:2002</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DỤNG CỤ ĐO THỂ TÍCH CÓ CƠ CẤUPITTÔNG - PHẦN 3: BURET PITTÔNG</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i/>
          <w:iCs/>
          <w:color w:val="000000"/>
          <w:sz w:val="26"/>
          <w:szCs w:val="26"/>
        </w:rPr>
        <w:t>Piston-operated volumetricapparatus - Part 3: Piston burettes</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Lời nói đầu</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10505-3:2015 hoàn toàn tương đương với ISO8655-3:2002 và đính chính kỹ thuật 1:2008.</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ISO 8655-3:2002 đã được phê duyệt lại năm 2013 với bốcục và nội dung không thay đổi.</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10505-3:2015 do Ban Kỹ thuật Tiêu chuẩn Quốc giaTCVN/TC 48 </w:t>
      </w:r>
      <w:r w:rsidRPr="00B45771">
        <w:rPr>
          <w:rFonts w:ascii="Times New Roman" w:eastAsia="Times New Roman" w:hAnsi="Times New Roman" w:cs="Times New Roman"/>
          <w:i/>
          <w:iCs/>
          <w:color w:val="000000"/>
          <w:sz w:val="26"/>
          <w:szCs w:val="26"/>
          <w:lang w:val="vi-VN"/>
        </w:rPr>
        <w:t>Dụng cụ thí nghiệm bằng thủy tinh</w:t>
      </w:r>
      <w:r w:rsidRPr="00B45771">
        <w:rPr>
          <w:rFonts w:ascii="Times New Roman" w:eastAsia="Times New Roman" w:hAnsi="Times New Roman" w:cs="Times New Roman"/>
          <w:color w:val="000000"/>
          <w:sz w:val="26"/>
          <w:szCs w:val="26"/>
          <w:lang w:val="vi-VN"/>
        </w:rPr>
        <w:t> biên soạn, Tổng cục Tiêuchuẩn Đo lường Chất lượng thẩm đ</w:t>
      </w:r>
      <w:r w:rsidRPr="00B45771">
        <w:rPr>
          <w:rFonts w:ascii="Times New Roman" w:eastAsia="Times New Roman" w:hAnsi="Times New Roman" w:cs="Times New Roman"/>
          <w:color w:val="000000"/>
          <w:sz w:val="26"/>
          <w:szCs w:val="26"/>
        </w:rPr>
        <w:t>ị</w:t>
      </w:r>
      <w:r w:rsidRPr="00B45771">
        <w:rPr>
          <w:rFonts w:ascii="Times New Roman" w:eastAsia="Times New Roman" w:hAnsi="Times New Roman" w:cs="Times New Roman"/>
          <w:color w:val="000000"/>
          <w:sz w:val="26"/>
          <w:szCs w:val="26"/>
          <w:lang w:val="vi-VN"/>
        </w:rPr>
        <w:t>nh, Bộ Khoa học v</w:t>
      </w:r>
      <w:r w:rsidRPr="00B45771">
        <w:rPr>
          <w:rFonts w:ascii="Times New Roman" w:eastAsia="Times New Roman" w:hAnsi="Times New Roman" w:cs="Times New Roman"/>
          <w:color w:val="000000"/>
          <w:sz w:val="26"/>
          <w:szCs w:val="26"/>
        </w:rPr>
        <w:t>à Công nghệ công bố.</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Bộ tiêu chuẩn TCVN 10505:2015 (ISO 8655) Dụng cụ đothể tích có cơ cấu pittông gồm các tiêu chuẩn sau:</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10505-1:2015 (ISO 10505-1:2002), Phần 1: Thuậtngữ, yêu cầu chung và hướng dẫn người 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10505-2:2015 (ISO 10505-2:2002), Phần 2: Pipetpittông;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10505-3:2015 (ISO 10505-3:2002), Phần 3: Buretpittông.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10505-4:2015 (ISO 10505-4:2002), Phần 4: Dụng cụpha </w:t>
      </w:r>
      <w:r w:rsidRPr="00B45771">
        <w:rPr>
          <w:rFonts w:ascii="Times New Roman" w:eastAsia="Times New Roman" w:hAnsi="Times New Roman" w:cs="Times New Roman"/>
          <w:color w:val="000000"/>
          <w:sz w:val="26"/>
          <w:szCs w:val="26"/>
        </w:rPr>
        <w:t>loãng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10505-5:2015 (ISO 10505-5:2002), Phần 5: Dụng cụphân phối định lượng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10505-6:2015 (ISO 10505-6:2002), Phần 6: Xác địnhsai số phép đo bằng phương pháp khối lượng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10505-7:2015 (ISO 10505-7:2005), Phần 7: Đánhgiá tính năng của thiết bị không sử dụng phương pháp khối lượng.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 </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Lời giới thiệu</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Tiêu chuẩn này được sử dụng cho:</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 </w:t>
      </w:r>
      <w:r w:rsidRPr="00B45771">
        <w:rPr>
          <w:rFonts w:ascii="Times New Roman" w:eastAsia="Times New Roman" w:hAnsi="Times New Roman" w:cs="Times New Roman"/>
          <w:color w:val="000000"/>
          <w:sz w:val="26"/>
          <w:szCs w:val="26"/>
          <w:lang w:val="vi-VN"/>
        </w:rPr>
        <w:t>Nhà cung cấp, làm cơ sở để kiểm soát chất lượng, bao gồm việc đánh giá sựphù hợp trong công b</w:t>
      </w:r>
      <w:r w:rsidRPr="00B45771">
        <w:rPr>
          <w:rFonts w:ascii="Times New Roman" w:eastAsia="Times New Roman" w:hAnsi="Times New Roman" w:cs="Times New Roman"/>
          <w:color w:val="000000"/>
          <w:sz w:val="26"/>
          <w:szCs w:val="26"/>
        </w:rPr>
        <w:t>ố của nhà cung cấp;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 </w:t>
      </w:r>
      <w:r w:rsidRPr="00B45771">
        <w:rPr>
          <w:rFonts w:ascii="Times New Roman" w:eastAsia="Times New Roman" w:hAnsi="Times New Roman" w:cs="Times New Roman"/>
          <w:color w:val="000000"/>
          <w:sz w:val="26"/>
          <w:szCs w:val="26"/>
          <w:lang w:val="vi-VN"/>
        </w:rPr>
        <w:t>Các phòng thử nghiệm và các tổ chức khác, làm cơ sở để chứng nhận độc lập;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lastRenderedPageBreak/>
        <w:t>- </w:t>
      </w:r>
      <w:r w:rsidRPr="00B45771">
        <w:rPr>
          <w:rFonts w:ascii="Times New Roman" w:eastAsia="Times New Roman" w:hAnsi="Times New Roman" w:cs="Times New Roman"/>
          <w:color w:val="000000"/>
          <w:sz w:val="26"/>
          <w:szCs w:val="26"/>
          <w:lang w:val="vi-VN"/>
        </w:rPr>
        <w:t xml:space="preserve">Người sử dụng thiết bị, để có thể kiểm tra độ chính xác </w:t>
      </w:r>
      <w:proofErr w:type="gramStart"/>
      <w:r w:rsidRPr="00B45771">
        <w:rPr>
          <w:rFonts w:ascii="Times New Roman" w:eastAsia="Times New Roman" w:hAnsi="Times New Roman" w:cs="Times New Roman"/>
          <w:color w:val="000000"/>
          <w:sz w:val="26"/>
          <w:szCs w:val="26"/>
          <w:lang w:val="vi-VN"/>
        </w:rPr>
        <w:t>theo</w:t>
      </w:r>
      <w:proofErr w:type="gramEnd"/>
      <w:r w:rsidRPr="00B45771">
        <w:rPr>
          <w:rFonts w:ascii="Times New Roman" w:eastAsia="Times New Roman" w:hAnsi="Times New Roman" w:cs="Times New Roman"/>
          <w:color w:val="000000"/>
          <w:sz w:val="26"/>
          <w:szCs w:val="26"/>
          <w:lang w:val="vi-VN"/>
        </w:rPr>
        <w:t> </w:t>
      </w:r>
      <w:r w:rsidRPr="00B45771">
        <w:rPr>
          <w:rFonts w:ascii="Times New Roman" w:eastAsia="Times New Roman" w:hAnsi="Times New Roman" w:cs="Times New Roman"/>
          <w:color w:val="000000"/>
          <w:sz w:val="26"/>
          <w:szCs w:val="26"/>
        </w:rPr>
        <w:t>định kỳ.</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Các phép thử được qui định phải được thực hiện bởi kỹthuật viên đã được đào tạo.</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 </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DỤNG CỤ ĐO THỂ TÍCH CÓ CƠ CẤUPITTÔNG - PHẦN 3: BURET PITTÔNG</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i/>
          <w:iCs/>
          <w:color w:val="000000"/>
          <w:sz w:val="26"/>
          <w:szCs w:val="26"/>
        </w:rPr>
        <w:t>Piston-operated volumetric apparatus - Part 3: Piston burettes</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 xml:space="preserve">1. Phạm </w:t>
      </w:r>
      <w:proofErr w:type="gramStart"/>
      <w:r w:rsidRPr="00B45771">
        <w:rPr>
          <w:rFonts w:ascii="Times New Roman" w:eastAsia="Times New Roman" w:hAnsi="Times New Roman" w:cs="Times New Roman"/>
          <w:b/>
          <w:bCs/>
          <w:color w:val="000000"/>
          <w:sz w:val="26"/>
          <w:szCs w:val="26"/>
        </w:rPr>
        <w:t>vi</w:t>
      </w:r>
      <w:proofErr w:type="gramEnd"/>
      <w:r w:rsidRPr="00B45771">
        <w:rPr>
          <w:rFonts w:ascii="Times New Roman" w:eastAsia="Times New Roman" w:hAnsi="Times New Roman" w:cs="Times New Roman"/>
          <w:b/>
          <w:bCs/>
          <w:color w:val="000000"/>
          <w:sz w:val="26"/>
          <w:szCs w:val="26"/>
        </w:rPr>
        <w:t xml:space="preserve"> áp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Tiêu chuẩn này qui định</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yêu cầu về đo lường,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sai số cho phép lớn nhất,</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yêu cầu về ghi nhãn và</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thông tin cho người 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cho buret pittông. Tiêu chuẩn được áp dụng cho buretpittông có dung tích danh định đến 100 ml, được thiết kế để xả dung tích danh định(Ex).</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CHÚ TH</w:t>
      </w:r>
      <w:r w:rsidRPr="00B45771">
        <w:rPr>
          <w:rFonts w:ascii="Times New Roman" w:eastAsia="Times New Roman" w:hAnsi="Times New Roman" w:cs="Times New Roman"/>
          <w:color w:val="000000"/>
          <w:sz w:val="26"/>
          <w:szCs w:val="26"/>
        </w:rPr>
        <w:t>Í</w:t>
      </w:r>
      <w:r w:rsidRPr="00B45771">
        <w:rPr>
          <w:rFonts w:ascii="Times New Roman" w:eastAsia="Times New Roman" w:hAnsi="Times New Roman" w:cs="Times New Roman"/>
          <w:color w:val="000000"/>
          <w:sz w:val="26"/>
          <w:szCs w:val="26"/>
          <w:lang w:val="vi-VN"/>
        </w:rPr>
        <w:t>CH</w:t>
      </w:r>
      <w:r w:rsidRPr="00B45771">
        <w:rPr>
          <w:rFonts w:ascii="Times New Roman" w:eastAsia="Times New Roman" w:hAnsi="Times New Roman" w:cs="Times New Roman"/>
          <w:color w:val="000000"/>
          <w:sz w:val="26"/>
          <w:szCs w:val="26"/>
        </w:rPr>
        <w:t>: Các yêu cầu chung và cácthuật ngữ, định nghĩa được qui đị</w:t>
      </w:r>
      <w:r w:rsidRPr="00B45771">
        <w:rPr>
          <w:rFonts w:ascii="Times New Roman" w:eastAsia="Times New Roman" w:hAnsi="Times New Roman" w:cs="Times New Roman"/>
          <w:color w:val="000000"/>
          <w:sz w:val="26"/>
          <w:szCs w:val="26"/>
          <w:lang w:val="vi-VN"/>
        </w:rPr>
        <w:t>nh trong TCVN 10505-1 (ISO 8655-1). Th</w:t>
      </w:r>
      <w:r w:rsidRPr="00B45771">
        <w:rPr>
          <w:rFonts w:ascii="Times New Roman" w:eastAsia="Times New Roman" w:hAnsi="Times New Roman" w:cs="Times New Roman"/>
          <w:color w:val="000000"/>
          <w:sz w:val="26"/>
          <w:szCs w:val="26"/>
        </w:rPr>
        <w:t>ử</w:t>
      </w:r>
      <w:r w:rsidRPr="00B45771">
        <w:rPr>
          <w:rFonts w:ascii="Times New Roman" w:eastAsia="Times New Roman" w:hAnsi="Times New Roman" w:cs="Times New Roman"/>
          <w:color w:val="000000"/>
          <w:sz w:val="26"/>
          <w:szCs w:val="26"/>
          <w:lang w:val="vi-VN"/>
        </w:rPr>
        <w:t> nghiệm sự phù hợp (đánh giá điển hình) dụng cụ đo thể tíchcó cơ cấu pitt</w:t>
      </w:r>
      <w:r w:rsidRPr="00B45771">
        <w:rPr>
          <w:rFonts w:ascii="Times New Roman" w:eastAsia="Times New Roman" w:hAnsi="Times New Roman" w:cs="Times New Roman"/>
          <w:color w:val="000000"/>
          <w:sz w:val="26"/>
          <w:szCs w:val="26"/>
        </w:rPr>
        <w:t xml:space="preserve">ông được qui định trong TCVN 10505-6 (ISO 8655-6).Các phương pháp thử thay thế như phương pháp trắcquang và phương pháp chuẩn độ được qui định trong TCVN 10505-7 (ISO 8655-7). </w:t>
      </w:r>
      <w:proofErr w:type="gramStart"/>
      <w:r w:rsidRPr="00B45771">
        <w:rPr>
          <w:rFonts w:ascii="Times New Roman" w:eastAsia="Times New Roman" w:hAnsi="Times New Roman" w:cs="Times New Roman"/>
          <w:color w:val="000000"/>
          <w:sz w:val="26"/>
          <w:szCs w:val="26"/>
        </w:rPr>
        <w:t>Đốivới các phép thử khác (ví dụ hoạt động bảo đảm chất lượng bởi nhà cung cấp, bảo đảm chất lượng thiết bị phân tích và phương tiện đo bởi người sử dụng) xem TCVN 10505-6 (ISO 8655-6) hoặc các phương pháp thửkhác.</w:t>
      </w:r>
      <w:proofErr w:type="gramEnd"/>
      <w:r w:rsidRPr="00B45771">
        <w:rPr>
          <w:rFonts w:ascii="Times New Roman" w:eastAsia="Times New Roman" w:hAnsi="Times New Roman" w:cs="Times New Roman"/>
          <w:color w:val="000000"/>
          <w:sz w:val="26"/>
          <w:szCs w:val="26"/>
        </w:rPr>
        <w:t xml:space="preserve"> Đối với các yêu cầu về </w:t>
      </w:r>
      <w:proofErr w:type="gramStart"/>
      <w:r w:rsidRPr="00B45771">
        <w:rPr>
          <w:rFonts w:ascii="Times New Roman" w:eastAsia="Times New Roman" w:hAnsi="Times New Roman" w:cs="Times New Roman"/>
          <w:color w:val="000000"/>
          <w:sz w:val="26"/>
          <w:szCs w:val="26"/>
        </w:rPr>
        <w:t>an</w:t>
      </w:r>
      <w:proofErr w:type="gramEnd"/>
      <w:r w:rsidRPr="00B45771">
        <w:rPr>
          <w:rFonts w:ascii="Times New Roman" w:eastAsia="Times New Roman" w:hAnsi="Times New Roman" w:cs="Times New Roman"/>
          <w:color w:val="000000"/>
          <w:sz w:val="26"/>
          <w:szCs w:val="26"/>
        </w:rPr>
        <w:t xml:space="preserve"> toàn củacác buret pittông sử dụng điện năng, xem IEC 61010-1.</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2. Tài liệu viện dẫn</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Các tài liệu viện dẫn sau rất cần thiết cho việc áp dụngtiêu chuẩn này. Đối với các tài liệu viện dẫn ghi năm công bố th</w:t>
      </w:r>
      <w:r w:rsidRPr="00B45771">
        <w:rPr>
          <w:rFonts w:ascii="Times New Roman" w:eastAsia="Times New Roman" w:hAnsi="Times New Roman" w:cs="Times New Roman"/>
          <w:color w:val="000000"/>
          <w:sz w:val="26"/>
          <w:szCs w:val="26"/>
        </w:rPr>
        <w:t xml:space="preserve">ì áp dụng phiên bản được nêu. Đối vớicác tài liệu viện dẫn không ghi năm công bố thì áp dụng phiên bản mới nhất, bao gồm cả các sửa đổi, bổ </w:t>
      </w:r>
      <w:proofErr w:type="gramStart"/>
      <w:r w:rsidRPr="00B45771">
        <w:rPr>
          <w:rFonts w:ascii="Times New Roman" w:eastAsia="Times New Roman" w:hAnsi="Times New Roman" w:cs="Times New Roman"/>
          <w:color w:val="000000"/>
          <w:sz w:val="26"/>
          <w:szCs w:val="26"/>
        </w:rPr>
        <w:t>sung(</w:t>
      </w:r>
      <w:proofErr w:type="gramEnd"/>
      <w:r w:rsidRPr="00B45771">
        <w:rPr>
          <w:rFonts w:ascii="Times New Roman" w:eastAsia="Times New Roman" w:hAnsi="Times New Roman" w:cs="Times New Roman"/>
          <w:color w:val="000000"/>
          <w:sz w:val="26"/>
          <w:szCs w:val="26"/>
        </w:rPr>
        <w:t>nếu có).</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4851 (ISO 3696</w:t>
      </w:r>
      <w:r w:rsidRPr="00B45771">
        <w:rPr>
          <w:rFonts w:ascii="Times New Roman" w:eastAsia="Times New Roman" w:hAnsi="Times New Roman" w:cs="Times New Roman"/>
          <w:color w:val="000000"/>
          <w:sz w:val="26"/>
          <w:szCs w:val="26"/>
        </w:rPr>
        <w:t>)</w:t>
      </w:r>
      <w:r w:rsidRPr="00B45771">
        <w:rPr>
          <w:rFonts w:ascii="Times New Roman" w:eastAsia="Times New Roman" w:hAnsi="Times New Roman" w:cs="Times New Roman"/>
          <w:color w:val="000000"/>
          <w:sz w:val="26"/>
          <w:szCs w:val="26"/>
          <w:lang w:val="vi-VN"/>
        </w:rPr>
        <w:t>, </w:t>
      </w:r>
      <w:r w:rsidRPr="00B45771">
        <w:rPr>
          <w:rFonts w:ascii="Times New Roman" w:eastAsia="Times New Roman" w:hAnsi="Times New Roman" w:cs="Times New Roman"/>
          <w:i/>
          <w:iCs/>
          <w:color w:val="000000"/>
          <w:sz w:val="26"/>
          <w:szCs w:val="26"/>
          <w:lang w:val="vi-VN"/>
        </w:rPr>
        <w:t>Nước dùng để phân tích trong phòng thí nghiệm - Yêu cầukỹ thuật và phương pháp thử</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TCVN 10505-1 (ISO 8655-1), </w:t>
      </w:r>
      <w:r w:rsidRPr="00B45771">
        <w:rPr>
          <w:rFonts w:ascii="Times New Roman" w:eastAsia="Times New Roman" w:hAnsi="Times New Roman" w:cs="Times New Roman"/>
          <w:i/>
          <w:iCs/>
          <w:color w:val="000000"/>
          <w:sz w:val="26"/>
          <w:szCs w:val="26"/>
          <w:lang w:val="vi-VN"/>
        </w:rPr>
        <w:t>Dụng cụ đo thể t</w:t>
      </w:r>
      <w:r w:rsidRPr="00B45771">
        <w:rPr>
          <w:rFonts w:ascii="Times New Roman" w:eastAsia="Times New Roman" w:hAnsi="Times New Roman" w:cs="Times New Roman"/>
          <w:i/>
          <w:iCs/>
          <w:color w:val="000000"/>
          <w:sz w:val="26"/>
          <w:szCs w:val="26"/>
        </w:rPr>
        <w:t>ích có cơ cấu pittông- Phần 1: Thuậtngữ, yêu cầu chung và hướng dẫn người 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lastRenderedPageBreak/>
        <w:t>TCVN 10505-6 (ISO 8655-6), </w:t>
      </w:r>
      <w:r w:rsidRPr="00B45771">
        <w:rPr>
          <w:rFonts w:ascii="Times New Roman" w:eastAsia="Times New Roman" w:hAnsi="Times New Roman" w:cs="Times New Roman"/>
          <w:i/>
          <w:iCs/>
          <w:color w:val="000000"/>
          <w:sz w:val="26"/>
          <w:szCs w:val="26"/>
          <w:lang w:val="vi-VN"/>
        </w:rPr>
        <w:t>Dụng cụ đo thể tích cócơ cấu pittông - Phần 6: Xác định sai s</w:t>
      </w:r>
      <w:r w:rsidRPr="00B45771">
        <w:rPr>
          <w:rFonts w:ascii="Times New Roman" w:eastAsia="Times New Roman" w:hAnsi="Times New Roman" w:cs="Times New Roman"/>
          <w:i/>
          <w:iCs/>
          <w:color w:val="000000"/>
          <w:sz w:val="26"/>
          <w:szCs w:val="26"/>
        </w:rPr>
        <w:t>ố</w:t>
      </w:r>
      <w:r w:rsidRPr="00B45771">
        <w:rPr>
          <w:rFonts w:ascii="Times New Roman" w:eastAsia="Times New Roman" w:hAnsi="Times New Roman" w:cs="Times New Roman"/>
          <w:i/>
          <w:iCs/>
          <w:color w:val="000000"/>
          <w:sz w:val="26"/>
          <w:szCs w:val="26"/>
          <w:lang w:val="vi-VN"/>
        </w:rPr>
        <w:t> phép đo bằng phương pháp khối lượng.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3. Thuật ngữ và định nghĩa</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Tiêu chuẩn này sử dụng các thuật ngữ và định nghĩa đượcqui định trong TCVN 10505-1 (ISO 8655-1).</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4. Nguyên lý hoạt động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Buret pittông được sử </w:t>
      </w:r>
      <w:r w:rsidRPr="00B45771">
        <w:rPr>
          <w:rFonts w:ascii="Times New Roman" w:eastAsia="Times New Roman" w:hAnsi="Times New Roman" w:cs="Times New Roman"/>
          <w:color w:val="000000"/>
          <w:sz w:val="26"/>
          <w:szCs w:val="26"/>
        </w:rPr>
        <w:t>d</w:t>
      </w:r>
      <w:r w:rsidRPr="00B45771">
        <w:rPr>
          <w:rFonts w:ascii="Times New Roman" w:eastAsia="Times New Roman" w:hAnsi="Times New Roman" w:cs="Times New Roman"/>
          <w:color w:val="000000"/>
          <w:sz w:val="26"/>
          <w:szCs w:val="26"/>
          <w:lang w:val="vi-VN"/>
        </w:rPr>
        <w:t>ụng để x</w:t>
      </w:r>
      <w:r w:rsidRPr="00B45771">
        <w:rPr>
          <w:rFonts w:ascii="Times New Roman" w:eastAsia="Times New Roman" w:hAnsi="Times New Roman" w:cs="Times New Roman"/>
          <w:color w:val="000000"/>
          <w:sz w:val="26"/>
          <w:szCs w:val="26"/>
        </w:rPr>
        <w:t>ả</w:t>
      </w:r>
      <w:r w:rsidRPr="00B45771">
        <w:rPr>
          <w:rFonts w:ascii="Times New Roman" w:eastAsia="Times New Roman" w:hAnsi="Times New Roman" w:cs="Times New Roman"/>
          <w:color w:val="000000"/>
          <w:sz w:val="26"/>
          <w:szCs w:val="26"/>
          <w:lang w:val="vi-VN"/>
        </w:rPr>
        <w:t> chínhxác chất l</w:t>
      </w:r>
      <w:r w:rsidRPr="00B45771">
        <w:rPr>
          <w:rFonts w:ascii="Times New Roman" w:eastAsia="Times New Roman" w:hAnsi="Times New Roman" w:cs="Times New Roman"/>
          <w:color w:val="000000"/>
          <w:sz w:val="26"/>
          <w:szCs w:val="26"/>
        </w:rPr>
        <w:t>ỏng. Khác với pipet pittông</w:t>
      </w:r>
      <w:proofErr w:type="gramStart"/>
      <w:r w:rsidRPr="00B45771">
        <w:rPr>
          <w:rFonts w:ascii="Times New Roman" w:eastAsia="Times New Roman" w:hAnsi="Times New Roman" w:cs="Times New Roman"/>
          <w:color w:val="000000"/>
          <w:sz w:val="26"/>
          <w:szCs w:val="26"/>
        </w:rPr>
        <w:t>,dụng</w:t>
      </w:r>
      <w:proofErr w:type="gramEnd"/>
      <w:r w:rsidRPr="00B45771">
        <w:rPr>
          <w:rFonts w:ascii="Times New Roman" w:eastAsia="Times New Roman" w:hAnsi="Times New Roman" w:cs="Times New Roman"/>
          <w:color w:val="000000"/>
          <w:sz w:val="26"/>
          <w:szCs w:val="26"/>
        </w:rPr>
        <w:t xml:space="preserve"> cụ phân phối định lượng và dụng cụ pha loãng được thiết kế để xả chính xácthể tích chọn trước, burret pittông được sử dụng để xả chất lỏng đến khi yêu cầu của người sử dụngnhư pH hoặc độ dẫn điện được đáp ứng, đây chính là thời điểm xác định chính xácthể tích xả.</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Pittông c</w:t>
      </w:r>
      <w:r w:rsidRPr="00B45771">
        <w:rPr>
          <w:rFonts w:ascii="Times New Roman" w:eastAsia="Times New Roman" w:hAnsi="Times New Roman" w:cs="Times New Roman"/>
          <w:color w:val="000000"/>
          <w:sz w:val="26"/>
          <w:szCs w:val="26"/>
        </w:rPr>
        <w:t>ó</w:t>
      </w:r>
      <w:r w:rsidRPr="00B45771">
        <w:rPr>
          <w:rFonts w:ascii="Times New Roman" w:eastAsia="Times New Roman" w:hAnsi="Times New Roman" w:cs="Times New Roman"/>
          <w:color w:val="000000"/>
          <w:sz w:val="26"/>
          <w:szCs w:val="26"/>
          <w:lang w:val="vi-VN"/>
        </w:rPr>
        <w:t> thể được vận hành thủ công, bằng điện, khí nén hoặc thủy lực. Thể tíchxả có thể được biểu thị bằng cơ hoặc điện tử. Bộ truyền động, pittông và xylanhcó thể là một khối liền, hoặc môđun để có thể sử dụng các pittông và xy</w:t>
      </w:r>
      <w:r w:rsidRPr="00B45771">
        <w:rPr>
          <w:rFonts w:ascii="Times New Roman" w:eastAsia="Times New Roman" w:hAnsi="Times New Roman" w:cs="Times New Roman"/>
          <w:color w:val="000000"/>
          <w:sz w:val="26"/>
          <w:szCs w:val="26"/>
        </w:rPr>
        <w:t>lan</w:t>
      </w:r>
      <w:r w:rsidRPr="00B45771">
        <w:rPr>
          <w:rFonts w:ascii="Times New Roman" w:eastAsia="Times New Roman" w:hAnsi="Times New Roman" w:cs="Times New Roman"/>
          <w:color w:val="000000"/>
          <w:sz w:val="26"/>
          <w:szCs w:val="26"/>
          <w:lang w:val="vi-VN"/>
        </w:rPr>
        <w:t>h khác nhau (bộ phận thay đổi) với cùng bộ truyền động.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Trước khi xả, hệ thống pittông được nạp bằng cách hútchất lỏng từ b</w:t>
      </w:r>
      <w:r w:rsidRPr="00B45771">
        <w:rPr>
          <w:rFonts w:ascii="Times New Roman" w:eastAsia="Times New Roman" w:hAnsi="Times New Roman" w:cs="Times New Roman"/>
          <w:color w:val="000000"/>
          <w:sz w:val="26"/>
          <w:szCs w:val="26"/>
        </w:rPr>
        <w:t xml:space="preserve">ình chứa. Sau khi loại bỏ hoàn toàn bọt khí trong hệ thống, dịch chuyển pittông </w:t>
      </w:r>
      <w:proofErr w:type="gramStart"/>
      <w:r w:rsidRPr="00B45771">
        <w:rPr>
          <w:rFonts w:ascii="Times New Roman" w:eastAsia="Times New Roman" w:hAnsi="Times New Roman" w:cs="Times New Roman"/>
          <w:color w:val="000000"/>
          <w:sz w:val="26"/>
          <w:szCs w:val="26"/>
        </w:rPr>
        <w:t>theo</w:t>
      </w:r>
      <w:proofErr w:type="gramEnd"/>
      <w:r w:rsidRPr="00B45771">
        <w:rPr>
          <w:rFonts w:ascii="Times New Roman" w:eastAsia="Times New Roman" w:hAnsi="Times New Roman" w:cs="Times New Roman"/>
          <w:color w:val="000000"/>
          <w:sz w:val="26"/>
          <w:szCs w:val="26"/>
        </w:rPr>
        <w:t xml:space="preserve"> một hướngđể xả chất lỏng cần đo thể tích; dịch chuyển theo hướng khác để nạp lạivào hệ thống từ bình chứa (</w:t>
      </w:r>
      <w:r w:rsidRPr="00B45771">
        <w:rPr>
          <w:rFonts w:ascii="Times New Roman" w:eastAsia="Times New Roman" w:hAnsi="Times New Roman" w:cs="Times New Roman"/>
          <w:color w:val="000000"/>
          <w:sz w:val="26"/>
          <w:szCs w:val="26"/>
          <w:lang w:val="vi-VN"/>
        </w:rPr>
        <w:t>xemHình 1).</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Buret pittông có thể được lắp hoặc không được lắp vanhoặc có thể có nhiều hệ thống pittông/xylanh để x</w:t>
      </w:r>
      <w:r w:rsidRPr="00B45771">
        <w:rPr>
          <w:rFonts w:ascii="Times New Roman" w:eastAsia="Times New Roman" w:hAnsi="Times New Roman" w:cs="Times New Roman"/>
          <w:color w:val="000000"/>
          <w:sz w:val="26"/>
          <w:szCs w:val="26"/>
        </w:rPr>
        <w:t>ả</w:t>
      </w:r>
      <w:r w:rsidRPr="00B45771">
        <w:rPr>
          <w:rFonts w:ascii="Times New Roman" w:eastAsia="Times New Roman" w:hAnsi="Times New Roman" w:cs="Times New Roman"/>
          <w:color w:val="000000"/>
          <w:sz w:val="26"/>
          <w:szCs w:val="26"/>
          <w:lang w:val="vi-VN"/>
        </w:rPr>
        <w:t> liên tiếp.</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noProof/>
          <w:color w:val="000000"/>
          <w:sz w:val="26"/>
          <w:szCs w:val="26"/>
        </w:rPr>
        <mc:AlternateContent>
          <mc:Choice Requires="wps">
            <w:drawing>
              <wp:inline distT="0" distB="0" distL="0" distR="0" wp14:anchorId="0960A8EC" wp14:editId="5C3D09EC">
                <wp:extent cx="3133725" cy="3133725"/>
                <wp:effectExtent l="0" t="0" r="0" b="0"/>
                <wp:docPr id="11" name="AutoShape 11" descr="http://hethongphapluatvietnam.com/tieu-chuan-quoc-gia-tcvn-10505-3-2015-iso-8655-3-2002-ve-dung-cu-do-the-tich-co-co-cau-pittong-phan-3-buret-pittong.ht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33725" cy="313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1" o:spid="_x0000_s1026" alt="Description: http://hethongphapluatvietnam.com/tieu-chuan-quoc-gia-tcvn-10505-3-2015-iso-8655-3-2002-ve-dung-cu-do-the-tich-co-co-cau-pittong-phan-3-buret-pittong.html" style="width:246.75pt;height:24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" filled="f" stroked="f">
                <o:lock v:ext="edit" aspectratio="t"/>
                <w10:anchorlock/>
              </v:rect>
            </w:pict>
          </mc:Fallback>
        </mc:AlternateConten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lastRenderedPageBreak/>
        <w:t>Hình 1 - Giản đồ một 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5. Điều chỉnh</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5.1.</w:t>
      </w:r>
      <w:r w:rsidRPr="00B45771">
        <w:rPr>
          <w:rFonts w:ascii="Times New Roman" w:eastAsia="Times New Roman" w:hAnsi="Times New Roman" w:cs="Times New Roman"/>
          <w:color w:val="000000"/>
          <w:sz w:val="26"/>
          <w:szCs w:val="26"/>
          <w:lang w:val="vi-VN"/>
        </w:rPr>
        <w:t> Buret pittông phải được điều chỉnh bởi nhà sản xuất việc xảvà nhiệt độ chuẩn 20 °</w:t>
      </w:r>
      <w:r w:rsidRPr="00B45771">
        <w:rPr>
          <w:rFonts w:ascii="Times New Roman" w:eastAsia="Times New Roman" w:hAnsi="Times New Roman" w:cs="Times New Roman"/>
          <w:color w:val="000000"/>
          <w:sz w:val="26"/>
          <w:szCs w:val="26"/>
        </w:rPr>
        <w:t>C, sử </w:t>
      </w:r>
      <w:r w:rsidRPr="00B45771">
        <w:rPr>
          <w:rFonts w:ascii="Times New Roman" w:eastAsia="Times New Roman" w:hAnsi="Times New Roman" w:cs="Times New Roman"/>
          <w:color w:val="000000"/>
          <w:sz w:val="26"/>
          <w:szCs w:val="26"/>
          <w:lang w:val="vi-VN"/>
        </w:rPr>
        <w:t>dụng</w:t>
      </w:r>
      <w:r w:rsidRPr="00B45771">
        <w:rPr>
          <w:rFonts w:ascii="Times New Roman" w:eastAsia="Times New Roman" w:hAnsi="Times New Roman" w:cs="Times New Roman"/>
          <w:color w:val="000000"/>
          <w:sz w:val="26"/>
          <w:szCs w:val="26"/>
        </w:rPr>
        <w:t> nước Loại 3 theo qui định của TCVN4851 (ISO 3696).</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Khi buret pittông được yêu cầu sử dụng </w:t>
      </w:r>
      <w:r w:rsidRPr="00B45771">
        <w:rPr>
          <w:rFonts w:ascii="Times New Roman" w:eastAsia="Times New Roman" w:hAnsi="Times New Roman" w:cs="Times New Roman"/>
          <w:color w:val="000000"/>
          <w:sz w:val="26"/>
          <w:szCs w:val="26"/>
        </w:rPr>
        <w:t>ở quốc gia chấp nhận nhiệt độ chuẩnlà 27 °C (khuyến nghị về việc sử dụng ở vùng nhiệt đới), nhiệt độ này phảiđược thay thế cho nhiệt độ 20 °C</w:t>
      </w:r>
      <w:r w:rsidRPr="00B45771">
        <w:rPr>
          <w:rFonts w:ascii="Times New Roman" w:eastAsia="Times New Roman" w:hAnsi="Times New Roman" w:cs="Times New Roman"/>
          <w:color w:val="000000"/>
          <w:sz w:val="26"/>
          <w:szCs w:val="26"/>
          <w:lang w:val="vi-VN"/>
        </w:rPr>
        <w:t>.</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5.2.</w:t>
      </w:r>
      <w:r w:rsidRPr="00B45771">
        <w:rPr>
          <w:rFonts w:ascii="Times New Roman" w:eastAsia="Times New Roman" w:hAnsi="Times New Roman" w:cs="Times New Roman"/>
          <w:color w:val="000000"/>
          <w:sz w:val="26"/>
          <w:szCs w:val="26"/>
          <w:lang w:val="vi-VN"/>
        </w:rPr>
        <w:t> Nếu buret pittông được thiết kế để việc cài đặt trước tạinhà máy được thực hiện bởi người sử dụng, th</w:t>
      </w:r>
      <w:r w:rsidRPr="00B45771">
        <w:rPr>
          <w:rFonts w:ascii="Times New Roman" w:eastAsia="Times New Roman" w:hAnsi="Times New Roman" w:cs="Times New Roman"/>
          <w:color w:val="000000"/>
          <w:sz w:val="26"/>
          <w:szCs w:val="26"/>
        </w:rPr>
        <w:t>ì</w:t>
      </w:r>
      <w:r w:rsidRPr="00B45771">
        <w:rPr>
          <w:rFonts w:ascii="Times New Roman" w:eastAsia="Times New Roman" w:hAnsi="Times New Roman" w:cs="Times New Roman"/>
          <w:color w:val="000000"/>
          <w:sz w:val="26"/>
          <w:szCs w:val="26"/>
          <w:lang w:val="vi-VN"/>
        </w:rPr>
        <w:t> việc thiết kế phải ngăn chặn việc điều chỉnh lại không chủ </w:t>
      </w:r>
      <w:r w:rsidRPr="00B45771">
        <w:rPr>
          <w:rFonts w:ascii="Times New Roman" w:eastAsia="Times New Roman" w:hAnsi="Times New Roman" w:cs="Times New Roman"/>
          <w:color w:val="000000"/>
          <w:sz w:val="26"/>
          <w:szCs w:val="26"/>
        </w:rPr>
        <w:t>ý. Nếu người sử dụng điều chỉnh lạiburet pittông, việc điều chỉnh lại này phải thể hiện rõ ràng bên ngoài buret pittông, ví dụ người sử dụng có thể đánh dấu, gắnxi hoặc dán nhãn.</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5.3.</w:t>
      </w:r>
      <w:r w:rsidRPr="00B45771">
        <w:rPr>
          <w:rFonts w:ascii="Times New Roman" w:eastAsia="Times New Roman" w:hAnsi="Times New Roman" w:cs="Times New Roman"/>
          <w:color w:val="000000"/>
          <w:sz w:val="26"/>
          <w:szCs w:val="26"/>
          <w:lang w:val="vi-VN"/>
        </w:rPr>
        <w:t> Việc th</w:t>
      </w:r>
      <w:r w:rsidRPr="00B45771">
        <w:rPr>
          <w:rFonts w:ascii="Times New Roman" w:eastAsia="Times New Roman" w:hAnsi="Times New Roman" w:cs="Times New Roman"/>
          <w:color w:val="000000"/>
          <w:sz w:val="26"/>
          <w:szCs w:val="26"/>
        </w:rPr>
        <w:t>ử</w:t>
      </w:r>
      <w:r w:rsidRPr="00B45771">
        <w:rPr>
          <w:rFonts w:ascii="Times New Roman" w:eastAsia="Times New Roman" w:hAnsi="Times New Roman" w:cs="Times New Roman"/>
          <w:color w:val="000000"/>
          <w:sz w:val="26"/>
          <w:szCs w:val="26"/>
          <w:lang w:val="vi-VN"/>
        </w:rPr>
        <w:t> nghiệmđiển hình khi điều chỉnh phải đáp ứng các yêu cầu về tính năng được qui địnhtrong Điều 6 khi thử buret theo TCVN 10505-6 (ISO 8655-6).</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6. Các yêu cầu về tính năng đo lường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Các phép thử sự phù hợp (đánh giá điển hình) được quiđịnh trong TCVN 10505-6 (ISO 8655-6) đánh giá hệ thống tổng thể của burretpittông bao gồm bộ truyền động, và bộ phận thay đ</w:t>
      </w:r>
      <w:r w:rsidRPr="00B45771">
        <w:rPr>
          <w:rFonts w:ascii="Times New Roman" w:eastAsia="Times New Roman" w:hAnsi="Times New Roman" w:cs="Times New Roman"/>
          <w:color w:val="000000"/>
          <w:sz w:val="26"/>
          <w:szCs w:val="26"/>
        </w:rPr>
        <w:t>ổ</w:t>
      </w:r>
      <w:r w:rsidRPr="00B45771">
        <w:rPr>
          <w:rFonts w:ascii="Times New Roman" w:eastAsia="Times New Roman" w:hAnsi="Times New Roman" w:cs="Times New Roman"/>
          <w:color w:val="000000"/>
          <w:sz w:val="26"/>
          <w:szCs w:val="26"/>
          <w:lang w:val="vi-VN"/>
        </w:rPr>
        <w:t>i, nếu sử </w:t>
      </w:r>
      <w:r w:rsidRPr="00B45771">
        <w:rPr>
          <w:rFonts w:ascii="Times New Roman" w:eastAsia="Times New Roman" w:hAnsi="Times New Roman" w:cs="Times New Roman"/>
          <w:color w:val="000000"/>
          <w:sz w:val="26"/>
          <w:szCs w:val="26"/>
        </w:rPr>
        <w:t>d</w:t>
      </w:r>
      <w:r w:rsidRPr="00B45771">
        <w:rPr>
          <w:rFonts w:ascii="Times New Roman" w:eastAsia="Times New Roman" w:hAnsi="Times New Roman" w:cs="Times New Roman"/>
          <w:color w:val="000000"/>
          <w:sz w:val="26"/>
          <w:szCs w:val="26"/>
          <w:lang w:val="vi-VN"/>
        </w:rPr>
        <w:t>ụng(xem Điều 4). Phép thử sự phù hợp phải được thực hiện theo TCVN 10505-6 (ISO8655-6) bởi</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nhà cung cấp trước khi đưa ra công bố sự phù hợp hoặcgiấy chứng nhận sự phù hợp, hoặc</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phòng thử nghiệm hoặc tổ ch</w:t>
      </w:r>
      <w:r w:rsidRPr="00B45771">
        <w:rPr>
          <w:rFonts w:ascii="Times New Roman" w:eastAsia="Times New Roman" w:hAnsi="Times New Roman" w:cs="Times New Roman"/>
          <w:color w:val="000000"/>
          <w:sz w:val="26"/>
          <w:szCs w:val="26"/>
        </w:rPr>
        <w:t>ức được phép khác trước khi cấp giấychứng nhận sự phù hợp.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Đối với các phép thử sự phù hợp, phải áp dụng các saisố cho phép lớn nhất được qui định trong Bảng 1 và B</w:t>
      </w:r>
      <w:r w:rsidRPr="00B45771">
        <w:rPr>
          <w:rFonts w:ascii="Times New Roman" w:eastAsia="Times New Roman" w:hAnsi="Times New Roman" w:cs="Times New Roman"/>
          <w:color w:val="000000"/>
          <w:sz w:val="26"/>
          <w:szCs w:val="26"/>
        </w:rPr>
        <w:t>ảng 2.</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Nếu nhà cung cấp công bố giấy chứng nhận sự phù hợphoặc hiệu chuẩn cho bộ phận thay đổi, nhà cung cấp phải qui định sự đồng bộ củabộ truyền động và bộ phận thay đổi đối với sản phẩm được công b</w:t>
      </w:r>
      <w:r w:rsidRPr="00B45771">
        <w:rPr>
          <w:rFonts w:ascii="Times New Roman" w:eastAsia="Times New Roman" w:hAnsi="Times New Roman" w:cs="Times New Roman"/>
          <w:color w:val="000000"/>
          <w:sz w:val="26"/>
          <w:szCs w:val="26"/>
        </w:rPr>
        <w:t>ố sự phù hợp.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Đối với sai s</w:t>
      </w:r>
      <w:r w:rsidRPr="00B45771">
        <w:rPr>
          <w:rFonts w:ascii="Times New Roman" w:eastAsia="Times New Roman" w:hAnsi="Times New Roman" w:cs="Times New Roman"/>
          <w:color w:val="000000"/>
          <w:sz w:val="26"/>
          <w:szCs w:val="26"/>
        </w:rPr>
        <w:t>ố</w:t>
      </w:r>
      <w:r w:rsidRPr="00B45771">
        <w:rPr>
          <w:rFonts w:ascii="Times New Roman" w:eastAsia="Times New Roman" w:hAnsi="Times New Roman" w:cs="Times New Roman"/>
          <w:color w:val="000000"/>
          <w:sz w:val="26"/>
          <w:szCs w:val="26"/>
          <w:lang w:val="vi-VN"/>
        </w:rPr>
        <w:t> cho ph</w:t>
      </w:r>
      <w:r w:rsidRPr="00B45771">
        <w:rPr>
          <w:rFonts w:ascii="Times New Roman" w:eastAsia="Times New Roman" w:hAnsi="Times New Roman" w:cs="Times New Roman"/>
          <w:color w:val="000000"/>
          <w:sz w:val="26"/>
          <w:szCs w:val="26"/>
        </w:rPr>
        <w:t>ép lớn nhất của buret pittôngcó dung tích danh định trung gian giữacác dung tích được ghi trong Bảng 1 và Bảng 2, phải áp dụng giá trị tu</w:t>
      </w:r>
      <w:r w:rsidRPr="00B45771">
        <w:rPr>
          <w:rFonts w:ascii="Times New Roman" w:eastAsia="Times New Roman" w:hAnsi="Times New Roman" w:cs="Times New Roman"/>
          <w:color w:val="000000"/>
          <w:sz w:val="26"/>
          <w:szCs w:val="26"/>
          <w:lang w:val="vi-VN"/>
        </w:rPr>
        <w:t>yệt đối đối với dung tích danh định lớn hơn kế tiếp.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CH</w:t>
      </w:r>
      <w:r w:rsidRPr="00B45771">
        <w:rPr>
          <w:rFonts w:ascii="Times New Roman" w:eastAsia="Times New Roman" w:hAnsi="Times New Roman" w:cs="Times New Roman"/>
          <w:color w:val="000000"/>
          <w:sz w:val="26"/>
          <w:szCs w:val="26"/>
        </w:rPr>
        <w:t>Ú</w:t>
      </w:r>
      <w:r w:rsidRPr="00B45771">
        <w:rPr>
          <w:rFonts w:ascii="Times New Roman" w:eastAsia="Times New Roman" w:hAnsi="Times New Roman" w:cs="Times New Roman"/>
          <w:color w:val="000000"/>
          <w:sz w:val="26"/>
          <w:szCs w:val="26"/>
          <w:lang w:val="vi-VN"/>
        </w:rPr>
        <w:t> THÍCH</w:t>
      </w:r>
      <w:r w:rsidRPr="00B45771">
        <w:rPr>
          <w:rFonts w:ascii="Times New Roman" w:eastAsia="Times New Roman" w:hAnsi="Times New Roman" w:cs="Times New Roman"/>
          <w:color w:val="000000"/>
          <w:sz w:val="26"/>
          <w:szCs w:val="26"/>
        </w:rPr>
        <w:t>: Điề</w:t>
      </w:r>
      <w:r w:rsidRPr="00B45771">
        <w:rPr>
          <w:rFonts w:ascii="Times New Roman" w:eastAsia="Times New Roman" w:hAnsi="Times New Roman" w:cs="Times New Roman"/>
          <w:color w:val="000000"/>
          <w:sz w:val="26"/>
          <w:szCs w:val="26"/>
          <w:lang w:val="vi-VN"/>
        </w:rPr>
        <w:t>u này c</w:t>
      </w:r>
      <w:r w:rsidRPr="00B45771">
        <w:rPr>
          <w:rFonts w:ascii="Times New Roman" w:eastAsia="Times New Roman" w:hAnsi="Times New Roman" w:cs="Times New Roman"/>
          <w:color w:val="000000"/>
          <w:sz w:val="26"/>
          <w:szCs w:val="26"/>
        </w:rPr>
        <w:t>ó</w:t>
      </w:r>
      <w:r w:rsidRPr="00B45771">
        <w:rPr>
          <w:rFonts w:ascii="Times New Roman" w:eastAsia="Times New Roman" w:hAnsi="Times New Roman" w:cs="Times New Roman"/>
          <w:color w:val="000000"/>
          <w:sz w:val="26"/>
          <w:szCs w:val="26"/>
          <w:lang w:val="vi-VN"/>
        </w:rPr>
        <w:t> nghĩalà sai số hệ thống cho phép lớn nh</w:t>
      </w:r>
      <w:r w:rsidRPr="00B45771">
        <w:rPr>
          <w:rFonts w:ascii="Times New Roman" w:eastAsia="Times New Roman" w:hAnsi="Times New Roman" w:cs="Times New Roman"/>
          <w:color w:val="000000"/>
          <w:sz w:val="26"/>
          <w:szCs w:val="26"/>
        </w:rPr>
        <w:t>ấ</w:t>
      </w:r>
      <w:r w:rsidRPr="00B45771">
        <w:rPr>
          <w:rFonts w:ascii="Times New Roman" w:eastAsia="Times New Roman" w:hAnsi="Times New Roman" w:cs="Times New Roman"/>
          <w:color w:val="000000"/>
          <w:sz w:val="26"/>
          <w:szCs w:val="26"/>
          <w:lang w:val="vi-VN"/>
        </w:rPr>
        <w:t>t của buret pitt</w:t>
      </w:r>
      <w:r w:rsidRPr="00B45771">
        <w:rPr>
          <w:rFonts w:ascii="Times New Roman" w:eastAsia="Times New Roman" w:hAnsi="Times New Roman" w:cs="Times New Roman"/>
          <w:color w:val="000000"/>
          <w:sz w:val="26"/>
          <w:szCs w:val="26"/>
        </w:rPr>
        <w:t>ông vận hành bằng động cơ (xem Bảng 1) có dung tích danh định là 15 ml là ±40 µl và sai số ngẫu nhiên cho phéplớn nhất là ± 14 µl.</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lastRenderedPageBreak/>
        <w:t>Bảng 1 - Sai số cho phép lớnnhất đối với buret pittông tự động</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B45771" w:rsidRPr="00B45771" w:rsidTr="00B45771">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Dung tích danh đ</w:t>
            </w:r>
            <w:r w:rsidRPr="00B45771">
              <w:rPr>
                <w:rFonts w:ascii="Times New Roman" w:eastAsia="Times New Roman" w:hAnsi="Times New Roman" w:cs="Times New Roman"/>
                <w:b/>
                <w:bCs/>
                <w:color w:val="000000"/>
                <w:sz w:val="26"/>
                <w:szCs w:val="26"/>
              </w:rPr>
              <w:t>ị</w:t>
            </w:r>
            <w:r w:rsidRPr="00B45771">
              <w:rPr>
                <w:rFonts w:ascii="Times New Roman" w:eastAsia="Times New Roman" w:hAnsi="Times New Roman" w:cs="Times New Roman"/>
                <w:b/>
                <w:bCs/>
                <w:color w:val="000000"/>
                <w:sz w:val="26"/>
                <w:szCs w:val="26"/>
                <w:lang w:val="vi-VN"/>
              </w:rPr>
              <w:t>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Sai số hệ thống cho phép lớn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Sai s</w:t>
            </w:r>
            <w:r w:rsidRPr="00B45771">
              <w:rPr>
                <w:rFonts w:ascii="Times New Roman" w:eastAsia="Times New Roman" w:hAnsi="Times New Roman" w:cs="Times New Roman"/>
                <w:b/>
                <w:bCs/>
                <w:color w:val="000000"/>
                <w:sz w:val="26"/>
                <w:szCs w:val="26"/>
              </w:rPr>
              <w:t>ố</w:t>
            </w:r>
            <w:r w:rsidRPr="00B45771">
              <w:rPr>
                <w:rFonts w:ascii="Times New Roman" w:eastAsia="Times New Roman" w:hAnsi="Times New Roman" w:cs="Times New Roman"/>
                <w:b/>
                <w:bCs/>
                <w:color w:val="000000"/>
                <w:sz w:val="26"/>
                <w:szCs w:val="26"/>
                <w:lang w:val="vi-VN"/>
              </w:rPr>
              <w:t> ngẫu nhiên cho phép lớn nhất</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ml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µl </w:t>
            </w:r>
            <w:r w:rsidRPr="00B45771">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 </w:t>
            </w:r>
            <w:r w:rsidRPr="00B45771">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µl </w:t>
            </w:r>
            <w:r w:rsidRPr="00B45771">
              <w:rPr>
                <w:rFonts w:ascii="Times New Roman" w:eastAsia="Times New Roman" w:hAnsi="Times New Roman" w:cs="Times New Roman"/>
                <w:color w:val="000000"/>
                <w:sz w:val="26"/>
                <w:szCs w:val="26"/>
                <w:vertAlign w:val="superscript"/>
                <w:lang w:val="vi-VN"/>
              </w:rPr>
              <w:t>c</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w:t>
            </w:r>
            <w:r w:rsidRPr="00B45771">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w:t>
            </w:r>
            <w:r w:rsidRPr="00B45771">
              <w:rPr>
                <w:rFonts w:ascii="Times New Roman" w:eastAsia="Times New Roman" w:hAnsi="Times New Roman" w:cs="Times New Roman"/>
                <w:color w:val="000000"/>
                <w:sz w:val="26"/>
                <w:szCs w:val="26"/>
              </w:rPr>
              <w:t>,</w:t>
            </w:r>
            <w:r w:rsidRPr="00B45771">
              <w:rPr>
                <w:rFonts w:ascii="Times New Roman" w:eastAsia="Times New Roman" w:hAnsi="Times New Roman" w:cs="Times New Roman"/>
                <w:color w:val="000000"/>
                <w:sz w:val="26"/>
                <w:szCs w:val="26"/>
                <w:lang w:val="vi-VN"/>
              </w:rPr>
              <w:t>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0,07</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7,0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0,07</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14</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w:t>
            </w:r>
            <w:r w:rsidRPr="00B45771">
              <w:rPr>
                <w:rFonts w:ascii="Times New Roman" w:eastAsia="Times New Roman" w:hAnsi="Times New Roman" w:cs="Times New Roman"/>
                <w:color w:val="000000"/>
                <w:sz w:val="26"/>
                <w:szCs w:val="26"/>
              </w:rPr>
              <w:t>,</w:t>
            </w:r>
            <w:r w:rsidRPr="00B45771">
              <w:rPr>
                <w:rFonts w:ascii="Times New Roman" w:eastAsia="Times New Roman" w:hAnsi="Times New Roman" w:cs="Times New Roman"/>
                <w:color w:val="000000"/>
                <w:sz w:val="26"/>
                <w:szCs w:val="26"/>
                <w:lang w:val="vi-VN"/>
              </w:rPr>
              <w:t>07</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17,5</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25</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30</w:t>
            </w:r>
          </w:p>
        </w:tc>
      </w:tr>
      <w:tr w:rsidR="00B45771" w:rsidRPr="00B45771" w:rsidTr="00B45771">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vertAlign w:val="superscript"/>
                <w:lang w:val="vi-VN"/>
              </w:rPr>
              <w:t>a</w:t>
            </w:r>
            <w:r w:rsidRPr="00B45771">
              <w:rPr>
                <w:rFonts w:ascii="Times New Roman" w:eastAsia="Times New Roman" w:hAnsi="Times New Roman" w:cs="Times New Roman"/>
                <w:color w:val="000000"/>
                <w:sz w:val="26"/>
                <w:szCs w:val="26"/>
                <w:lang w:val="vi-VN"/>
              </w:rPr>
              <w:t> Biểu thị độ lệch của giá trị trung b</w:t>
            </w:r>
            <w:r w:rsidRPr="00B45771">
              <w:rPr>
                <w:rFonts w:ascii="Times New Roman" w:eastAsia="Times New Roman" w:hAnsi="Times New Roman" w:cs="Times New Roman"/>
                <w:color w:val="000000"/>
                <w:sz w:val="26"/>
                <w:szCs w:val="26"/>
              </w:rPr>
              <w:t>ì</w:t>
            </w:r>
            <w:r w:rsidRPr="00B45771">
              <w:rPr>
                <w:rFonts w:ascii="Times New Roman" w:eastAsia="Times New Roman" w:hAnsi="Times New Roman" w:cs="Times New Roman"/>
                <w:color w:val="000000"/>
                <w:sz w:val="26"/>
                <w:szCs w:val="26"/>
                <w:lang w:val="vi-VN"/>
              </w:rPr>
              <w:t>nh của phép đo mười lần dung tích danh định hoặc dung tích được chọn [xem TCVN 10505-6:2015 (ISO 8655-6:2002), 8.4].</w:t>
            </w:r>
          </w:p>
          <w:p w:rsidR="00B45771" w:rsidRPr="00B45771" w:rsidRDefault="00B45771" w:rsidP="00B45771">
            <w:pPr>
              <w:spacing w:before="120" w:after="120"/>
              <w:rPr>
                <w:rFonts w:ascii="Times New Roman" w:eastAsia="Times New Roman" w:hAnsi="Times New Roman" w:cs="Times New Roman"/>
                <w:color w:val="000000"/>
                <w:sz w:val="26"/>
                <w:szCs w:val="26"/>
              </w:rPr>
            </w:pPr>
            <w:proofErr w:type="gramStart"/>
            <w:r w:rsidRPr="00B45771">
              <w:rPr>
                <w:rFonts w:ascii="Times New Roman" w:eastAsia="Times New Roman" w:hAnsi="Times New Roman" w:cs="Times New Roman"/>
                <w:color w:val="000000"/>
                <w:sz w:val="26"/>
                <w:szCs w:val="26"/>
                <w:vertAlign w:val="superscript"/>
              </w:rPr>
              <w:t>b</w:t>
            </w:r>
            <w:proofErr w:type="gramEnd"/>
            <w:r w:rsidRPr="00B45771">
              <w:rPr>
                <w:rFonts w:ascii="Times New Roman" w:eastAsia="Times New Roman" w:hAnsi="Times New Roman" w:cs="Times New Roman"/>
                <w:color w:val="000000"/>
                <w:sz w:val="26"/>
                <w:szCs w:val="26"/>
                <w:lang w:val="vi-VN"/>
              </w:rPr>
              <w:t> Biểu thị hệ số biến thiên của phép đo mười lần [xem TCVN 10505-6:2015 (ISO 8655-6:2002), 8.5].</w:t>
            </w:r>
          </w:p>
          <w:p w:rsidR="00B45771" w:rsidRPr="00B45771" w:rsidRDefault="00B45771" w:rsidP="00B45771">
            <w:pPr>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vertAlign w:val="superscript"/>
                <w:lang w:val="vi-VN"/>
              </w:rPr>
              <w:t>c</w:t>
            </w:r>
            <w:r w:rsidRPr="00B45771">
              <w:rPr>
                <w:rFonts w:ascii="Times New Roman" w:eastAsia="Times New Roman" w:hAnsi="Times New Roman" w:cs="Times New Roman"/>
                <w:color w:val="000000"/>
                <w:sz w:val="26"/>
                <w:szCs w:val="26"/>
                <w:lang w:val="vi-VN"/>
              </w:rPr>
              <w:t> Biểu th</w:t>
            </w:r>
            <w:r w:rsidRPr="00B45771">
              <w:rPr>
                <w:rFonts w:ascii="Times New Roman" w:eastAsia="Times New Roman" w:hAnsi="Times New Roman" w:cs="Times New Roman"/>
                <w:color w:val="000000"/>
                <w:sz w:val="26"/>
                <w:szCs w:val="26"/>
              </w:rPr>
              <w:t>ị</w:t>
            </w:r>
            <w:r w:rsidRPr="00B45771">
              <w:rPr>
                <w:rFonts w:ascii="Times New Roman" w:eastAsia="Times New Roman" w:hAnsi="Times New Roman" w:cs="Times New Roman"/>
                <w:color w:val="000000"/>
                <w:sz w:val="26"/>
                <w:szCs w:val="26"/>
                <w:lang w:val="vi-VN"/>
              </w:rPr>
              <w:t> độ lệch chuẩn lặp lại của phép đo mười lần [xem TCVN 10505-6:2015 (ISO 8655-6:2002), 8.5].</w:t>
            </w:r>
          </w:p>
        </w:tc>
      </w:tr>
    </w:tbl>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Bảng 2 - Sai số cho phép lớn nhất đối với buret pittông vận hành thủ công</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B45771" w:rsidRPr="00B45771" w:rsidTr="00B45771">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Dung tích danh đ</w:t>
            </w:r>
            <w:r w:rsidRPr="00B45771">
              <w:rPr>
                <w:rFonts w:ascii="Times New Roman" w:eastAsia="Times New Roman" w:hAnsi="Times New Roman" w:cs="Times New Roman"/>
                <w:b/>
                <w:bCs/>
                <w:color w:val="000000"/>
                <w:sz w:val="26"/>
                <w:szCs w:val="26"/>
              </w:rPr>
              <w:t>ị</w:t>
            </w:r>
            <w:r w:rsidRPr="00B45771">
              <w:rPr>
                <w:rFonts w:ascii="Times New Roman" w:eastAsia="Times New Roman" w:hAnsi="Times New Roman" w:cs="Times New Roman"/>
                <w:b/>
                <w:bCs/>
                <w:color w:val="000000"/>
                <w:sz w:val="26"/>
                <w:szCs w:val="26"/>
                <w:lang w:val="vi-VN"/>
              </w:rPr>
              <w:t>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Sai số hệ thống cho phép lớn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Sai s</w:t>
            </w:r>
            <w:r w:rsidRPr="00B45771">
              <w:rPr>
                <w:rFonts w:ascii="Times New Roman" w:eastAsia="Times New Roman" w:hAnsi="Times New Roman" w:cs="Times New Roman"/>
                <w:b/>
                <w:bCs/>
                <w:color w:val="000000"/>
                <w:sz w:val="26"/>
                <w:szCs w:val="26"/>
              </w:rPr>
              <w:t>ố</w:t>
            </w:r>
            <w:r w:rsidRPr="00B45771">
              <w:rPr>
                <w:rFonts w:ascii="Times New Roman" w:eastAsia="Times New Roman" w:hAnsi="Times New Roman" w:cs="Times New Roman"/>
                <w:b/>
                <w:bCs/>
                <w:color w:val="000000"/>
                <w:sz w:val="26"/>
                <w:szCs w:val="26"/>
                <w:lang w:val="vi-VN"/>
              </w:rPr>
              <w:t> ngẫu nhiên cho phép lớn nhất</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ml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µl </w:t>
            </w:r>
            <w:r w:rsidRPr="00B45771">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 </w:t>
            </w:r>
            <w:r w:rsidRPr="00B45771">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 µl </w:t>
            </w:r>
            <w:r w:rsidRPr="00B45771">
              <w:rPr>
                <w:rFonts w:ascii="Times New Roman" w:eastAsia="Times New Roman" w:hAnsi="Times New Roman" w:cs="Times New Roman"/>
                <w:color w:val="000000"/>
                <w:sz w:val="26"/>
                <w:szCs w:val="26"/>
                <w:vertAlign w:val="superscript"/>
                <w:lang w:val="vi-VN"/>
              </w:rPr>
              <w:t>c</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 </w:t>
            </w:r>
            <w:r w:rsidRPr="00B45771">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lastRenderedPageBreak/>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w:t>
            </w:r>
            <w:r w:rsidRPr="00B45771">
              <w:rPr>
                <w:rFonts w:ascii="Times New Roman" w:eastAsia="Times New Roman" w:hAnsi="Times New Roman" w:cs="Times New Roman"/>
                <w:color w:val="000000"/>
                <w:sz w:val="26"/>
                <w:szCs w:val="26"/>
              </w:rPr>
              <w:t>,</w:t>
            </w:r>
            <w:r w:rsidRPr="00B45771">
              <w:rPr>
                <w:rFonts w:ascii="Times New Roman" w:eastAsia="Times New Roman" w:hAnsi="Times New Roman" w:cs="Times New Roman"/>
                <w:color w:val="000000"/>
                <w:sz w:val="26"/>
                <w:szCs w:val="26"/>
                <w:lang w:val="vi-VN"/>
              </w:rPr>
              <w:t>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0,3</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30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25</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50</w:t>
            </w:r>
          </w:p>
        </w:tc>
      </w:tr>
      <w:tr w:rsidR="00B45771" w:rsidRPr="00B45771" w:rsidTr="00B45771">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100</w:t>
            </w:r>
          </w:p>
        </w:tc>
      </w:tr>
      <w:tr w:rsidR="00B45771" w:rsidRPr="00B45771" w:rsidTr="00B45771">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B45771" w:rsidRPr="00B45771" w:rsidRDefault="00B45771" w:rsidP="00B45771">
            <w:pPr>
              <w:spacing w:before="120" w:after="120"/>
              <w:rPr>
                <w:rFonts w:ascii="Times New Roman" w:eastAsia="Times New Roman" w:hAnsi="Times New Roman" w:cs="Times New Roman"/>
                <w:color w:val="000000"/>
                <w:sz w:val="26"/>
                <w:szCs w:val="26"/>
              </w:rPr>
            </w:pPr>
            <w:proofErr w:type="gramStart"/>
            <w:r w:rsidRPr="00B45771">
              <w:rPr>
                <w:rFonts w:ascii="Times New Roman" w:eastAsia="Times New Roman" w:hAnsi="Times New Roman" w:cs="Times New Roman"/>
                <w:color w:val="000000"/>
                <w:sz w:val="26"/>
                <w:szCs w:val="26"/>
                <w:vertAlign w:val="superscript"/>
              </w:rPr>
              <w:t>a</w:t>
            </w:r>
            <w:proofErr w:type="gramEnd"/>
            <w:r w:rsidRPr="00B45771">
              <w:rPr>
                <w:rFonts w:ascii="Times New Roman" w:eastAsia="Times New Roman" w:hAnsi="Times New Roman" w:cs="Times New Roman"/>
                <w:color w:val="000000"/>
                <w:sz w:val="26"/>
                <w:szCs w:val="26"/>
                <w:lang w:val="vi-VN"/>
              </w:rPr>
              <w:t> Biểu thị độ lệch của giá trị trung b</w:t>
            </w:r>
            <w:r w:rsidRPr="00B45771">
              <w:rPr>
                <w:rFonts w:ascii="Times New Roman" w:eastAsia="Times New Roman" w:hAnsi="Times New Roman" w:cs="Times New Roman"/>
                <w:color w:val="000000"/>
                <w:sz w:val="26"/>
                <w:szCs w:val="26"/>
              </w:rPr>
              <w:t>ì</w:t>
            </w:r>
            <w:r w:rsidRPr="00B45771">
              <w:rPr>
                <w:rFonts w:ascii="Times New Roman" w:eastAsia="Times New Roman" w:hAnsi="Times New Roman" w:cs="Times New Roman"/>
                <w:color w:val="000000"/>
                <w:sz w:val="26"/>
                <w:szCs w:val="26"/>
                <w:lang w:val="vi-VN"/>
              </w:rPr>
              <w:t>nh của phép đo mười lần dung tích danh định hoặc dung tích được chọn [xem TCVN 10505-6:2015 (ISO 8655-6:2002), 8.4].</w:t>
            </w:r>
          </w:p>
          <w:p w:rsidR="00B45771" w:rsidRPr="00B45771" w:rsidRDefault="00B45771" w:rsidP="00B45771">
            <w:pPr>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vertAlign w:val="superscript"/>
                <w:lang w:val="vi-VN"/>
              </w:rPr>
              <w:t>b</w:t>
            </w:r>
            <w:r w:rsidRPr="00B45771">
              <w:rPr>
                <w:rFonts w:ascii="Times New Roman" w:eastAsia="Times New Roman" w:hAnsi="Times New Roman" w:cs="Times New Roman"/>
                <w:color w:val="000000"/>
                <w:sz w:val="26"/>
                <w:szCs w:val="26"/>
                <w:lang w:val="vi-VN"/>
              </w:rPr>
              <w:t> Bi</w:t>
            </w:r>
            <w:r w:rsidRPr="00B45771">
              <w:rPr>
                <w:rFonts w:ascii="Times New Roman" w:eastAsia="Times New Roman" w:hAnsi="Times New Roman" w:cs="Times New Roman"/>
                <w:color w:val="000000"/>
                <w:sz w:val="26"/>
                <w:szCs w:val="26"/>
              </w:rPr>
              <w:t>ể</w:t>
            </w:r>
            <w:r w:rsidRPr="00B45771">
              <w:rPr>
                <w:rFonts w:ascii="Times New Roman" w:eastAsia="Times New Roman" w:hAnsi="Times New Roman" w:cs="Times New Roman"/>
                <w:color w:val="000000"/>
                <w:sz w:val="26"/>
                <w:szCs w:val="26"/>
                <w:lang w:val="vi-VN"/>
              </w:rPr>
              <w:t>u thị hệ số biến thiên của phép đo mười lần [xem TCVN 10505-6:2015 (ISO 8655-6:2002), 8.5].</w:t>
            </w:r>
          </w:p>
          <w:p w:rsidR="00B45771" w:rsidRPr="00B45771" w:rsidRDefault="00B45771" w:rsidP="00B45771">
            <w:pPr>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vertAlign w:val="superscript"/>
                <w:lang w:val="vi-VN"/>
              </w:rPr>
              <w:t>c</w:t>
            </w:r>
            <w:r w:rsidRPr="00B45771">
              <w:rPr>
                <w:rFonts w:ascii="Times New Roman" w:eastAsia="Times New Roman" w:hAnsi="Times New Roman" w:cs="Times New Roman"/>
                <w:color w:val="000000"/>
                <w:sz w:val="26"/>
                <w:szCs w:val="26"/>
                <w:lang w:val="vi-VN"/>
              </w:rPr>
              <w:t> Bi</w:t>
            </w:r>
            <w:r w:rsidRPr="00B45771">
              <w:rPr>
                <w:rFonts w:ascii="Times New Roman" w:eastAsia="Times New Roman" w:hAnsi="Times New Roman" w:cs="Times New Roman"/>
                <w:color w:val="000000"/>
                <w:sz w:val="26"/>
                <w:szCs w:val="26"/>
              </w:rPr>
              <w:t>ể</w:t>
            </w:r>
            <w:r w:rsidRPr="00B45771">
              <w:rPr>
                <w:rFonts w:ascii="Times New Roman" w:eastAsia="Times New Roman" w:hAnsi="Times New Roman" w:cs="Times New Roman"/>
                <w:color w:val="000000"/>
                <w:sz w:val="26"/>
                <w:szCs w:val="26"/>
                <w:lang w:val="vi-VN"/>
              </w:rPr>
              <w:t>u thị </w:t>
            </w:r>
            <w:r w:rsidRPr="00B45771">
              <w:rPr>
                <w:rFonts w:ascii="Times New Roman" w:eastAsia="Times New Roman" w:hAnsi="Times New Roman" w:cs="Times New Roman"/>
                <w:color w:val="000000"/>
                <w:sz w:val="26"/>
                <w:szCs w:val="26"/>
              </w:rPr>
              <w:t>đ</w:t>
            </w:r>
            <w:r w:rsidRPr="00B45771">
              <w:rPr>
                <w:rFonts w:ascii="Times New Roman" w:eastAsia="Times New Roman" w:hAnsi="Times New Roman" w:cs="Times New Roman"/>
                <w:color w:val="000000"/>
                <w:sz w:val="26"/>
                <w:szCs w:val="26"/>
                <w:lang w:val="vi-VN"/>
              </w:rPr>
              <w:t>ộ lệch chu</w:t>
            </w:r>
            <w:r w:rsidRPr="00B45771">
              <w:rPr>
                <w:rFonts w:ascii="Times New Roman" w:eastAsia="Times New Roman" w:hAnsi="Times New Roman" w:cs="Times New Roman"/>
                <w:color w:val="000000"/>
                <w:sz w:val="26"/>
                <w:szCs w:val="26"/>
              </w:rPr>
              <w:t>ẩ</w:t>
            </w:r>
            <w:r w:rsidRPr="00B45771">
              <w:rPr>
                <w:rFonts w:ascii="Times New Roman" w:eastAsia="Times New Roman" w:hAnsi="Times New Roman" w:cs="Times New Roman"/>
                <w:color w:val="000000"/>
                <w:sz w:val="26"/>
                <w:szCs w:val="26"/>
                <w:lang w:val="vi-VN"/>
              </w:rPr>
              <w:t>n lặp lại của phép đo mười lần [xem TCVN 10505-6:2015 (ISO 8655-6:2002), 8.5].</w:t>
            </w:r>
          </w:p>
        </w:tc>
      </w:tr>
    </w:tbl>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7. Thông tin cho người 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Mỗi buret pittông phải được kèm theo thông tin chongười sử dụng phù hợp với TCVN 10505-6:2015 (ISO 8655-6:2002), Điều 6. Hướng dẫnsử dụng phải bao gồm ít nhất các thông tin sau:</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a) điều chỉnh (Ex) và nhiệt độ chuẩn (20 °</w:t>
      </w:r>
      <w:r w:rsidRPr="00B45771">
        <w:rPr>
          <w:rFonts w:ascii="Times New Roman" w:eastAsia="Times New Roman" w:hAnsi="Times New Roman" w:cs="Times New Roman"/>
          <w:color w:val="000000"/>
          <w:sz w:val="26"/>
          <w:szCs w:val="26"/>
        </w:rPr>
        <w:t>C hoặc 27 °C);</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 dung tích danh định; khi không thực hiện được [xem8.1 a)], thông tin phải được cung cấp để xác định chính xác dung tích danh địnhtừ các dấu trên bộ hoặc môđun phù hợp;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 thể tích nh</w:t>
      </w:r>
      <w:r w:rsidRPr="00B45771">
        <w:rPr>
          <w:rFonts w:ascii="Times New Roman" w:eastAsia="Times New Roman" w:hAnsi="Times New Roman" w:cs="Times New Roman"/>
          <w:color w:val="000000"/>
          <w:sz w:val="26"/>
          <w:szCs w:val="26"/>
        </w:rPr>
        <w:t>ỏ</w:t>
      </w:r>
      <w:r w:rsidRPr="00B45771">
        <w:rPr>
          <w:rFonts w:ascii="Times New Roman" w:eastAsia="Times New Roman" w:hAnsi="Times New Roman" w:cs="Times New Roman"/>
          <w:color w:val="000000"/>
          <w:sz w:val="26"/>
          <w:szCs w:val="26"/>
          <w:lang w:val="vi-VN"/>
        </w:rPr>
        <w:t> nhất có thể được xả tuân theo sai số cho phép lớn nhất theo Điều 6;</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d) thao tác chính xác;</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e) thông tin về việc bảo dưỡng, làm sạch và bảo trìburet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f) hướng dẫn cách nạp chất lỏng mà không có bọt khí..</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Nên bao gồm thêm thông tin sau:</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g) Sai số hệ thống và sai số ngẫu nhiên của phép đo vớiviệc tham chiếu các qui tr</w:t>
      </w:r>
      <w:r w:rsidRPr="00B45771">
        <w:rPr>
          <w:rFonts w:ascii="Times New Roman" w:eastAsia="Times New Roman" w:hAnsi="Times New Roman" w:cs="Times New Roman"/>
          <w:color w:val="000000"/>
          <w:sz w:val="26"/>
          <w:szCs w:val="26"/>
        </w:rPr>
        <w:t>ì</w:t>
      </w:r>
      <w:r w:rsidRPr="00B45771">
        <w:rPr>
          <w:rFonts w:ascii="Times New Roman" w:eastAsia="Times New Roman" w:hAnsi="Times New Roman" w:cs="Times New Roman"/>
          <w:color w:val="000000"/>
          <w:sz w:val="26"/>
          <w:szCs w:val="26"/>
          <w:lang w:val="vi-VN"/>
        </w:rPr>
        <w:t xml:space="preserve">nh thử bởingười sử dụng trong tiêu chuẩn này và trong TCVN 10505-6 (ISO 8655-6) (nếu đượcbao gồm, sai số của phép đo phải được qui định đối với thể tích danh định, 50 %thể </w:t>
      </w:r>
      <w:r w:rsidRPr="00B45771">
        <w:rPr>
          <w:rFonts w:ascii="Times New Roman" w:eastAsia="Times New Roman" w:hAnsi="Times New Roman" w:cs="Times New Roman"/>
          <w:color w:val="000000"/>
          <w:sz w:val="26"/>
          <w:szCs w:val="26"/>
          <w:lang w:val="vi-VN"/>
        </w:rPr>
        <w:lastRenderedPageBreak/>
        <w:t>tích danh định và thể tích xả nh</w:t>
      </w:r>
      <w:r w:rsidRPr="00B45771">
        <w:rPr>
          <w:rFonts w:ascii="Times New Roman" w:eastAsia="Times New Roman" w:hAnsi="Times New Roman" w:cs="Times New Roman"/>
          <w:color w:val="000000"/>
          <w:sz w:val="26"/>
          <w:szCs w:val="26"/>
        </w:rPr>
        <w:t>ỏ</w:t>
      </w:r>
      <w:r w:rsidRPr="00B45771">
        <w:rPr>
          <w:rFonts w:ascii="Times New Roman" w:eastAsia="Times New Roman" w:hAnsi="Times New Roman" w:cs="Times New Roman"/>
          <w:color w:val="000000"/>
          <w:sz w:val="26"/>
          <w:szCs w:val="26"/>
          <w:lang w:val="vi-VN"/>
        </w:rPr>
        <w:t> nhất tuân theo sai số tuyệt đối cho phép lớn nhất được qui định trongtiêu chuẩn n</w:t>
      </w:r>
      <w:r w:rsidRPr="00B45771">
        <w:rPr>
          <w:rFonts w:ascii="Times New Roman" w:eastAsia="Times New Roman" w:hAnsi="Times New Roman" w:cs="Times New Roman"/>
          <w:color w:val="000000"/>
          <w:sz w:val="26"/>
          <w:szCs w:val="26"/>
        </w:rPr>
        <w:t>ày đối với dung tích danh định.</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Nếu có yêu cầu, phải cung cấp các thông tin về mục đ</w:t>
      </w:r>
      <w:r w:rsidRPr="00B45771">
        <w:rPr>
          <w:rFonts w:ascii="Times New Roman" w:eastAsia="Times New Roman" w:hAnsi="Times New Roman" w:cs="Times New Roman"/>
          <w:color w:val="000000"/>
          <w:sz w:val="26"/>
          <w:szCs w:val="26"/>
        </w:rPr>
        <w:t>ích và qui trình điều chỉnh bởi ngườisử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8. Ghi nhãn</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8.1. 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Các thông tin sau đây phải được ghi nhãn bền trên mỗiburet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a) Dung tích danh định, mà tại đó không thực hiện đượcdo thiết kế môđun thì môđun thể tích phải được đánh dấu dung tích danh định hoặc thông tin để nhận đượcdung tích danh định từ thông tin cho người sử dụng [xem Điều 7, mục b)];</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 tên và/hoặc thương hiệu của nhà cung cấp;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 tên dụng cụ của nhà cung cấp;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d) đơn vị đo;</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e) số seri của 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Thông tin sau tốt nhất cũng phải được ghi nhãn bền:</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f) chữ viết tắt “Ex” và nhiệt độ chuẩn </w:t>
      </w:r>
      <w:r w:rsidRPr="00B45771">
        <w:rPr>
          <w:rFonts w:ascii="Times New Roman" w:eastAsia="Times New Roman" w:hAnsi="Times New Roman" w:cs="Times New Roman"/>
          <w:color w:val="000000"/>
          <w:sz w:val="26"/>
          <w:szCs w:val="26"/>
        </w:rPr>
        <w:t>“20 °C</w:t>
      </w:r>
      <w:r w:rsidRPr="00B45771">
        <w:rPr>
          <w:rFonts w:ascii="Times New Roman" w:eastAsia="Times New Roman" w:hAnsi="Times New Roman" w:cs="Times New Roman"/>
          <w:color w:val="000000"/>
          <w:sz w:val="26"/>
          <w:szCs w:val="26"/>
          <w:lang w:val="vi-VN"/>
        </w:rPr>
        <w:t> hoặc 27 °C”;</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g) viện dẫn tiêu chu</w:t>
      </w:r>
      <w:r w:rsidRPr="00B45771">
        <w:rPr>
          <w:rFonts w:ascii="Times New Roman" w:eastAsia="Times New Roman" w:hAnsi="Times New Roman" w:cs="Times New Roman"/>
          <w:color w:val="000000"/>
          <w:sz w:val="26"/>
          <w:szCs w:val="26"/>
        </w:rPr>
        <w:t>ẩ</w:t>
      </w:r>
      <w:r w:rsidRPr="00B45771">
        <w:rPr>
          <w:rFonts w:ascii="Times New Roman" w:eastAsia="Times New Roman" w:hAnsi="Times New Roman" w:cs="Times New Roman"/>
          <w:color w:val="000000"/>
          <w:sz w:val="26"/>
          <w:szCs w:val="26"/>
          <w:lang w:val="vi-VN"/>
        </w:rPr>
        <w:t>n này;</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Dấu phù hợp có thể được gắn tại v</w:t>
      </w:r>
      <w:r w:rsidRPr="00B45771">
        <w:rPr>
          <w:rFonts w:ascii="Times New Roman" w:eastAsia="Times New Roman" w:hAnsi="Times New Roman" w:cs="Times New Roman"/>
          <w:color w:val="000000"/>
          <w:sz w:val="26"/>
          <w:szCs w:val="26"/>
        </w:rPr>
        <w:t>ị trí phù hợp trên mỗi buret pittông.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lang w:val="vi-VN"/>
        </w:rPr>
        <w:t>8.2. Bộ phận thay đổi (nếu sử dụng)</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Các thông tin sau phải được in bền hoặc dán nhãn lênmỗi bộ phận thay đổi được:</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a) tên và/hoặc thương hiệu của nhà cung c</w:t>
      </w:r>
      <w:r w:rsidRPr="00B45771">
        <w:rPr>
          <w:rFonts w:ascii="Times New Roman" w:eastAsia="Times New Roman" w:hAnsi="Times New Roman" w:cs="Times New Roman"/>
          <w:color w:val="000000"/>
          <w:sz w:val="26"/>
          <w:szCs w:val="26"/>
        </w:rPr>
        <w:t>ấp;</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b) dung tích danh định [xem 8.1 a)];</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c) bộ truyền động có bộ phận thay đổi phù hợp, bao gồmviệc giới thiệu nhà cung cấp và ký hiệu thiết bị của nhà cung c</w:t>
      </w:r>
      <w:r w:rsidRPr="00B45771">
        <w:rPr>
          <w:rFonts w:ascii="Times New Roman" w:eastAsia="Times New Roman" w:hAnsi="Times New Roman" w:cs="Times New Roman"/>
          <w:color w:val="000000"/>
          <w:sz w:val="26"/>
          <w:szCs w:val="26"/>
        </w:rPr>
        <w:t>ấp (thông tin này có thể được nêutrong tài liệu kèm theo hoặc trong công bố sự phù hợp kèm theo);</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d) số seri.</w:t>
      </w:r>
    </w:p>
    <w:p w:rsidR="00B45771"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rPr>
        <w:t> </w:t>
      </w:r>
    </w:p>
    <w:p w:rsidR="00B45771" w:rsidRPr="00B45771" w:rsidRDefault="00B45771" w:rsidP="00B45771">
      <w:pPr>
        <w:shd w:val="clear" w:color="auto" w:fill="FFFFFF"/>
        <w:spacing w:before="120" w:after="120"/>
        <w:jc w:val="center"/>
        <w:rPr>
          <w:rFonts w:ascii="Times New Roman" w:eastAsia="Times New Roman" w:hAnsi="Times New Roman" w:cs="Times New Roman"/>
          <w:color w:val="000000"/>
          <w:sz w:val="26"/>
          <w:szCs w:val="26"/>
        </w:rPr>
      </w:pPr>
      <w:r w:rsidRPr="00B45771">
        <w:rPr>
          <w:rFonts w:ascii="Times New Roman" w:eastAsia="Times New Roman" w:hAnsi="Times New Roman" w:cs="Times New Roman"/>
          <w:b/>
          <w:bCs/>
          <w:color w:val="000000"/>
          <w:sz w:val="26"/>
          <w:szCs w:val="26"/>
        </w:rPr>
        <w:t>THƯ MỤC TÀI LIỆU THAM KHẢO</w:t>
      </w:r>
    </w:p>
    <w:p w:rsidR="0093142E" w:rsidRPr="00B45771" w:rsidRDefault="00B45771" w:rsidP="00B45771">
      <w:pPr>
        <w:shd w:val="clear" w:color="auto" w:fill="FFFFFF"/>
        <w:spacing w:before="120" w:after="120"/>
        <w:rPr>
          <w:rFonts w:ascii="Times New Roman" w:eastAsia="Times New Roman" w:hAnsi="Times New Roman" w:cs="Times New Roman"/>
          <w:color w:val="000000"/>
          <w:sz w:val="26"/>
          <w:szCs w:val="26"/>
        </w:rPr>
      </w:pPr>
      <w:r w:rsidRPr="00B45771">
        <w:rPr>
          <w:rFonts w:ascii="Times New Roman" w:eastAsia="Times New Roman" w:hAnsi="Times New Roman" w:cs="Times New Roman"/>
          <w:color w:val="000000"/>
          <w:sz w:val="26"/>
          <w:szCs w:val="26"/>
          <w:lang w:val="vi-VN"/>
        </w:rPr>
        <w:t>[1] IEC 61010-1, </w:t>
      </w:r>
      <w:r w:rsidRPr="00B45771">
        <w:rPr>
          <w:rFonts w:ascii="Times New Roman" w:eastAsia="Times New Roman" w:hAnsi="Times New Roman" w:cs="Times New Roman"/>
          <w:i/>
          <w:iCs/>
          <w:color w:val="000000"/>
          <w:sz w:val="26"/>
          <w:szCs w:val="26"/>
          <w:lang w:val="vi-VN"/>
        </w:rPr>
        <w:t>Sa</w:t>
      </w:r>
      <w:r w:rsidRPr="00B45771">
        <w:rPr>
          <w:rFonts w:ascii="Times New Roman" w:eastAsia="Times New Roman" w:hAnsi="Times New Roman" w:cs="Times New Roman"/>
          <w:i/>
          <w:iCs/>
          <w:color w:val="000000"/>
          <w:sz w:val="26"/>
          <w:szCs w:val="26"/>
        </w:rPr>
        <w:t>fety requirements for electricalequipment for measurement, control, and laboratory use - Part 1: Generalrequirements</w:t>
      </w:r>
      <w:bookmarkStart w:id="0" w:name="_GoBack"/>
      <w:bookmarkEnd w:id="0"/>
    </w:p>
    <w:sectPr w:rsidR="0093142E" w:rsidRPr="00B45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dirty"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771"/>
    <w:rsid w:val="0093142E"/>
    <w:rsid w:val="00B45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707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1562</Words>
  <Characters>8906</Characters>
  <Application>Microsoft Office Word</Application>
  <DocSecurity>0</DocSecurity>
  <Lines>74</Lines>
  <Paragraphs>20</Paragraphs>
  <ScaleCrop>false</ScaleCrop>
  <Company/>
  <LinksUpToDate>false</LinksUpToDate>
  <CharactersWithSpaces>10448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1</cp:revision>
  <dcterms:created xsi:type="dcterms:W3CDTF">2017-03-21T02:30:00Z</dcterms:created>
  <dcterms:modified xsi:type="dcterms:W3CDTF">2017-03-21T02:32:00Z</dcterms:modified>
</cp:coreProperties>
</file>