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sz w:val="22"/>
          <w:szCs w:val="22"/>
        </w:rPr>
        <w:t xml:space="preserve">LIÊN HIỆP CÁC HỘI KHOA HỌC VÀ KỸ THUẬT VIỆT NAM</w:t>
      </w:r>
    </w:p>
    <w:p>
      <w:pPr>
        <w:spacing w:after="0" w:before="40" w:line="240"/>
        <w:jc w:val="center"/>
      </w:pPr>
      <w:r>
        <w:rPr>
          <w:rFonts w:ascii="Times New Roman" w:cs="Times New Roman" w:eastAsia="Times New Roman" w:hAnsi="Times New Roman"/>
          <w:b/>
          <w:bCs/>
          <w:sz w:val="24"/>
          <w:szCs w:val="24"/>
        </w:rPr>
        <w:t xml:space="preserve">VIỆN KIỂM ĐỊNH CÔNG NGHỆ VÀ MÔI TRƯỜNG</w:t>
      </w:r>
    </w:p>
    <w:p>
      <w:pPr>
        <w:spacing w:after="0" w:before="900" w:line="240"/>
      </w:pPr>
      <w:r>
        <w:rPr>
          <w:rFonts w:ascii="Times New Roman" w:cs="Times New Roman" w:eastAsia="Times New Roman" w:hAnsi="Times New Roman"/>
          <w:sz w:val="24"/>
          <w:szCs w:val="24"/>
        </w:rPr>
        <w:t xml:space="preserve"/>
      </w:r>
    </w:p>
    <w:p>
      <w:pPr>
        <w:spacing w:after="0" w:before="400" w:line="240"/>
        <w:jc w:val="center"/>
      </w:pPr>
      <w:r>
        <w:rPr>
          <w:rFonts w:ascii="Times New Roman" w:cs="Times New Roman" w:eastAsia="Times New Roman" w:hAnsi="Times New Roman"/>
          <w:b/>
          <w:bCs/>
          <w:sz w:val="44"/>
          <w:szCs w:val="44"/>
        </w:rPr>
        <w:t xml:space="preserve">THỦ TỤC</w:t>
      </w:r>
    </w:p>
    <w:p>
      <w:pPr>
        <w:spacing w:after="0" w:before="200" w:line="240"/>
        <w:jc w:val="center"/>
      </w:pPr>
      <w:r>
        <w:rPr>
          <w:rFonts w:ascii="Times New Roman" w:cs="Times New Roman" w:eastAsia="Times New Roman" w:hAnsi="Times New Roman"/>
          <w:b/>
          <w:bCs/>
          <w:sz w:val="32"/>
          <w:szCs w:val="32"/>
        </w:rPr>
        <w:t xml:space="preserve">CÔNG BỐ, THÔNG BÁO VÀ KIỂM SOÁT NĂNG LỰC ĐO LƯỜNG VÀ QUAN TRẮC MÔI TRƯỜNG</w:t>
      </w:r>
    </w:p>
    <w:p>
      <w:pPr>
        <w:spacing w:after="0" w:before="800" w:line="240"/>
      </w:pPr>
      <w:r>
        <w:rPr>
          <w:rFonts w:ascii="Times New Roman" w:cs="Times New Roman" w:eastAsia="Times New Roman" w:hAnsi="Times New Roman"/>
          <w:sz w:val="24"/>
          <w:szCs w:val="24"/>
        </w:rPr>
        <w:t xml:space="preserve"/>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4678"/>
        <w:gridCol w:w="4677"/>
      </w:tblGrid>
      <w:tr>
        <w:tc>
          <w:tcPr>
            <w:tcW w:type="dxa" w:w="46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Mã số</w:t>
            </w:r>
          </w:p>
        </w:tc>
        <w:tc>
          <w:tcPr>
            <w:tcW w:type="dxa" w:w="46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ETV.P21</w:t>
            </w:r>
          </w:p>
        </w:tc>
      </w:tr>
      <w:tr>
        <w:tc>
          <w:tcPr>
            <w:tcW w:type="dxa" w:w="46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Lần ban hành</w:t>
            </w:r>
          </w:p>
        </w:tc>
        <w:tc>
          <w:tcPr>
            <w:tcW w:type="dxa" w:w="46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02</w:t>
            </w:r>
          </w:p>
        </w:tc>
      </w:tr>
      <w:tr>
        <w:tc>
          <w:tcPr>
            <w:tcW w:type="dxa" w:w="46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Ngày ban hành</w:t>
            </w:r>
          </w:p>
        </w:tc>
        <w:tc>
          <w:tcPr>
            <w:tcW w:type="dxa" w:w="46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26/06/2026</w:t>
            </w:r>
          </w:p>
        </w:tc>
      </w:tr>
    </w:tbl>
    <w:p>
      <w:pPr>
        <w:spacing w:after="0" w:before="200" w:line="240"/>
      </w:pPr>
      <w:r>
        <w:rPr>
          <w:rFonts w:ascii="Times New Roman" w:cs="Times New Roman" w:eastAsia="Times New Roman" w:hAnsi="Times New Roman"/>
          <w:sz w:val="24"/>
          <w:szCs w:val="24"/>
        </w:rPr>
        <w:t xml:space="preserve"/>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3118"/>
        <w:gridCol w:w="3118"/>
        <w:gridCol w:w="3119"/>
      </w:tblGrid>
      <w:tr>
        <w:trPr>
          <w:tblHeader/>
        </w:trPr>
        <w:tc>
          <w:tcPr>
            <w:tcW w:type="dxa" w:w="3118"/>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BIÊN SOẠN</w:t>
            </w:r>
          </w:p>
        </w:tc>
        <w:tc>
          <w:tcPr>
            <w:tcW w:type="dxa" w:w="3118"/>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SOÁT XÉT</w:t>
            </w:r>
          </w:p>
        </w:tc>
        <w:tc>
          <w:tcPr>
            <w:tcW w:type="dxa" w:w="3119"/>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PHÊ DUYỆT</w:t>
            </w:r>
          </w:p>
        </w:tc>
      </w:tr>
      <w:tr>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0" w:before="400"/>
            </w:pPr>
            <w:r>
              <w:rPr>
                <w:rFonts w:ascii="Times New Roman" w:cs="Times New Roman" w:eastAsia="Times New Roman" w:hAnsi="Times New Roman"/>
                <w:sz w:val="24"/>
                <w:szCs w:val="24"/>
              </w:rPr>
              <w:t xml:space="preserve"/>
            </w:r>
          </w:p>
        </w:tc>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0" w:before="400"/>
            </w:pPr>
            <w:r>
              <w:rPr>
                <w:rFonts w:ascii="Times New Roman" w:cs="Times New Roman" w:eastAsia="Times New Roman" w:hAnsi="Times New Roman"/>
                <w:sz w:val="24"/>
                <w:szCs w:val="24"/>
              </w:rPr>
              <w:t xml:space="preserve"/>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0" w:before="400"/>
            </w:pPr>
            <w:r>
              <w:rPr>
                <w:rFonts w:ascii="Times New Roman" w:cs="Times New Roman" w:eastAsia="Times New Roman" w:hAnsi="Times New Roman"/>
                <w:sz w:val="24"/>
                <w:szCs w:val="24"/>
              </w:rPr>
              <w:t xml:space="preserve"/>
            </w:r>
          </w:p>
        </w:tc>
      </w:tr>
    </w:tbl>
    <w:p>
      <w:pPr>
        <w:spacing w:after="120" w:before="300"/>
        <w:jc w:val="center"/>
      </w:pPr>
      <w:r>
        <w:rPr>
          <w:rFonts w:ascii="Times New Roman" w:cs="Times New Roman" w:eastAsia="Times New Roman" w:hAnsi="Times New Roman"/>
          <w:b/>
          <w:bCs/>
          <w:sz w:val="24"/>
          <w:szCs w:val="24"/>
        </w:rPr>
        <w:t xml:space="preserve">NHỮNG THAY ĐỔI ĐÃ CÓ</w:t>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4755"/>
        <w:gridCol w:w="2000"/>
      </w:tblGrid>
      <w:tr>
        <w:trPr>
          <w:tblHeader/>
        </w:trPr>
        <w:tc>
          <w:tcPr>
            <w:tcW w:type="dxa" w:w="26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Thời gian</w:t>
            </w:r>
          </w:p>
        </w:tc>
        <w:tc>
          <w:tcPr>
            <w:tcW w:type="dxa" w:w="4755"/>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Nội dung thay đổi</w:t>
            </w:r>
          </w:p>
        </w:tc>
        <w:tc>
          <w:tcPr>
            <w:tcW w:type="dxa" w:w="20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Lần ban hành</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25/05/2026</w:t>
            </w:r>
          </w:p>
        </w:tc>
        <w:tc>
          <w:tcPr>
            <w:tcW w:type="dxa" w:w="4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Ban hành theo NQ 66.18 &amp; 66.19</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01</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26/06/2026</w:t>
            </w:r>
          </w:p>
        </w:tc>
        <w:tc>
          <w:tcPr>
            <w:tcW w:type="dxa" w:w="4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Chuẩn hóa thiết kế module P21 theo kiến trúc menu-trạng thái</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02</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28/06/2026</w:t>
            </w:r>
          </w:p>
        </w:tc>
        <w:tc>
          <w:tcPr>
            <w:tcW w:type="dxa" w:w="4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Hợp nhất phần bổ sung V4</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02</w:t>
            </w:r>
          </w:p>
        </w:tc>
      </w:tr>
    </w:tbl>
    <w:p>
      <w:pPr>
        <w:sectPr>
          <w:pgSz w:w="11906" w:h="16838" w:orient="portrait"/>
          <w:pgMar w:top="1134" w:right="1134" w:bottom="1134" w:left="1417" w:header="567" w:footer="567" w:gutter="0"/>
          <w:pgNumType/>
          <w:docGrid w:linePitch="360"/>
        </w:sectPr>
      </w:pPr>
    </w:p>
    <w:p>
      <w:pPr>
        <w:pStyle w:val="Heading1"/>
        <w:spacing w:after="100" w:before="240" w:line="240"/>
      </w:pPr>
      <w:r>
        <w:rPr>
          <w:rFonts w:ascii="Times New Roman" w:cs="Times New Roman" w:eastAsia="Times New Roman" w:hAnsi="Times New Roman"/>
          <w:b/>
          <w:bCs/>
          <w:sz w:val="26"/>
          <w:szCs w:val="26"/>
        </w:rPr>
        <w:t xml:space="preserve">1. I. MỤC ĐÍCH</w:t>
      </w:r>
    </w:p>
    <w:p>
      <w:pPr>
        <w:spacing w:after="0" w:before="120" w:line="240"/>
      </w:pPr>
      <w:r>
        <w:rPr>
          <w:rFonts w:ascii="Times New Roman" w:cs="Times New Roman" w:eastAsia="Times New Roman" w:hAnsi="Times New Roman"/>
          <w:sz w:val="24"/>
          <w:szCs w:val="24"/>
        </w:rPr>
        <w:t xml:space="preserve">Thủ tục này quy định trình tự, trách nhiệm và yêu cầu kỹ thuật để công bố, thông báo và kiểm soát năng lực đo lường và quan trắc môi trường nhằm đáp ứng yêu cầu Điều 7.7 của ISO/IEC 17025:2017, đảm bảo năng lực được công khai chính xác, cập nhật, kiểm soát chặt chẽ qua hệ thống ManLab, và tuân thủ các quy định pháp lý (NQ 66.18, NQ 66.19).</w:t>
      </w:r>
    </w:p>
    <w:p>
      <w:pPr>
        <w:pStyle w:val="Heading1"/>
        <w:spacing w:after="100" w:before="240" w:line="240"/>
      </w:pPr>
      <w:r>
        <w:rPr>
          <w:rFonts w:ascii="Times New Roman" w:cs="Times New Roman" w:eastAsia="Times New Roman" w:hAnsi="Times New Roman"/>
          <w:b/>
          <w:bCs/>
          <w:sz w:val="26"/>
          <w:szCs w:val="26"/>
        </w:rPr>
        <w:t xml:space="preserve">1. II. PHẠM VI ÁP DỤNG</w:t>
      </w:r>
    </w:p>
    <w:p>
      <w:pPr>
        <w:spacing w:after="0" w:before="120" w:line="240"/>
      </w:pPr>
      <w:r>
        <w:rPr>
          <w:rFonts w:ascii="Times New Roman" w:cs="Times New Roman" w:eastAsia="Times New Roman" w:hAnsi="Times New Roman"/>
          <w:sz w:val="24"/>
          <w:szCs w:val="24"/>
        </w:rPr>
        <w:t xml:space="preserve">Áp dụng cho toàn bộ vòng đời: Tạo mới → Lập kế hoạch → Đánh giá → Phê duyệt → Công bố/Thông báo → Kiểm soát → Điều chỉnh → Tạm dừng → Hủy bỏ → Lưu trữ</w:t>
      </w:r>
    </w:p>
    <w:p>
      <w:pPr>
        <w:spacing w:after="0" w:before="120" w:line="240"/>
      </w:pPr>
      <w:r>
        <w:rPr>
          <w:rFonts w:ascii="Times New Roman" w:cs="Times New Roman" w:eastAsia="Times New Roman" w:hAnsi="Times New Roman"/>
          <w:sz w:val="24"/>
          <w:szCs w:val="24"/>
        </w:rPr>
        <w:t xml:space="preserve">đối với: Danh mục phương tiện đo (PTĐ), năng lực dịch vụ đo lường, năng lực dịch vụ quan trắc môi trường, hồ sơ P21 trên ManLab</w:t>
      </w:r>
    </w:p>
    <w:p>
      <w:pPr>
        <w:spacing w:after="0" w:before="120" w:line="240"/>
      </w:pPr>
      <w:r>
        <w:rPr>
          <w:rFonts w:ascii="Times New Roman" w:cs="Times New Roman" w:eastAsia="Times New Roman" w:hAnsi="Times New Roman"/>
          <w:sz w:val="24"/>
          <w:szCs w:val="24"/>
        </w:rPr>
        <w:t xml:space="preserve">Không áp dụng cho: Đánh giá năng lực nội bộ (MP16), dữ liệu kết quả đo lường thô (MP08-MP11)</w:t>
      </w:r>
    </w:p>
    <w:p>
      <w:pPr>
        <w:pStyle w:val="Heading1"/>
        <w:spacing w:after="100" w:before="240" w:line="240"/>
      </w:pPr>
      <w:r>
        <w:rPr>
          <w:rFonts w:ascii="Times New Roman" w:cs="Times New Roman" w:eastAsia="Times New Roman" w:hAnsi="Times New Roman"/>
          <w:b/>
          <w:bCs/>
          <w:sz w:val="26"/>
          <w:szCs w:val="26"/>
        </w:rPr>
        <w:t xml:space="preserve">1. III. PHÂN QUYỀN VAI TRÒ VÀ TRÁCH NHIỆM (RACI)</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1500"/>
        <w:gridCol w:w="1500"/>
        <w:gridCol w:w="1500"/>
        <w:gridCol w:w="1500"/>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Bước</w:t>
            </w:r>
          </w:p>
        </w:tc>
        <w:tc>
          <w:tcPr>
            <w:tcW w:type="dxa" w:w="15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NVK</w:t>
            </w:r>
          </w:p>
        </w:tc>
        <w:tc>
          <w:tcPr>
            <w:tcW w:type="dxa" w:w="15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LĐP</w:t>
            </w:r>
          </w:p>
        </w:tc>
        <w:tc>
          <w:tcPr>
            <w:tcW w:type="dxa" w:w="15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LĐV</w:t>
            </w:r>
          </w:p>
        </w:tc>
        <w:tc>
          <w:tcPr>
            <w:tcW w:type="dxa" w:w="15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PPCO</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Đề xuất tạo mới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Lập danh mục PTĐ</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Lập kế hoạch</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Tiến hành đánh giá</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Phê duyệt nội bộ</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Lập bản công bố</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Ký số, gửi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A</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Kiểm soát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Điều chỉnh/Tạm dừng</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Hủy bỏ</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A</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Lưu trữ</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R/A</w:t>
            </w:r>
          </w:p>
        </w:tc>
      </w:tr>
    </w:tbl>
    <w:p>
      <w:pPr>
        <w:pStyle w:val="Heading1"/>
        <w:spacing w:after="100" w:before="240" w:line="240"/>
      </w:pPr>
      <w:r>
        <w:rPr>
          <w:rFonts w:ascii="Times New Roman" w:cs="Times New Roman" w:eastAsia="Times New Roman" w:hAnsi="Times New Roman"/>
          <w:b/>
          <w:bCs/>
          <w:sz w:val="26"/>
          <w:szCs w:val="26"/>
        </w:rPr>
        <w:t xml:space="preserve">1. IV. TÀI LIỆU TRÍCH DẪN</w:t>
      </w:r>
    </w:p>
    <w:p>
      <w:pPr>
        <w:pStyle w:val="ListParagraph"/>
        <w:numPr>
          <w:ilvl w:val="0"/>
          <w:numId w:val="2"/>
        </w:numPr>
        <w:spacing w:after="0" w:before="40" w:line="240"/>
      </w:pPr>
      <w:r>
        <w:rPr>
          <w:rFonts w:ascii="Times New Roman" w:cs="Times New Roman" w:eastAsia="Times New Roman" w:hAnsi="Times New Roman"/>
          <w:sz w:val="24"/>
          <w:szCs w:val="24"/>
        </w:rPr>
        <w:t xml:space="preserve">Nghị quyết 66.18/2026/NQ-CP — công bố năng lực kiểm định/hiệu chuẩn/thử nghiệm</w:t>
      </w:r>
    </w:p>
    <w:p>
      <w:pPr>
        <w:pStyle w:val="ListParagraph"/>
        <w:numPr>
          <w:ilvl w:val="0"/>
          <w:numId w:val="2"/>
        </w:numPr>
        <w:spacing w:after="0" w:before="40" w:line="240"/>
      </w:pPr>
      <w:r>
        <w:rPr>
          <w:rFonts w:ascii="Times New Roman" w:cs="Times New Roman" w:eastAsia="Times New Roman" w:hAnsi="Times New Roman"/>
          <w:sz w:val="24"/>
          <w:szCs w:val="24"/>
        </w:rPr>
        <w:t xml:space="preserve">Nghị quyết 66.19/2026/NQ-CP — thông báo hoạt động dịch vụ quan trắc môi trường</w:t>
      </w:r>
    </w:p>
    <w:p>
      <w:pPr>
        <w:pStyle w:val="ListParagraph"/>
        <w:numPr>
          <w:ilvl w:val="0"/>
          <w:numId w:val="2"/>
        </w:numPr>
        <w:spacing w:after="0" w:before="40" w:line="240"/>
      </w:pPr>
      <w:r>
        <w:rPr>
          <w:rFonts w:ascii="Times New Roman" w:cs="Times New Roman" w:eastAsia="Times New Roman" w:hAnsi="Times New Roman"/>
          <w:sz w:val="24"/>
          <w:szCs w:val="24"/>
        </w:rPr>
        <w:t xml:space="preserve">ISO/IEC 17025:2017 §7.7 — yêu cầu công khai năng lực</w:t>
      </w:r>
    </w:p>
    <w:p>
      <w:pPr>
        <w:pStyle w:val="ListParagraph"/>
        <w:numPr>
          <w:ilvl w:val="0"/>
          <w:numId w:val="2"/>
        </w:numPr>
        <w:spacing w:after="0" w:before="40" w:line="240"/>
      </w:pPr>
      <w:r>
        <w:rPr>
          <w:rFonts w:ascii="Times New Roman" w:cs="Times New Roman" w:eastAsia="Times New Roman" w:hAnsi="Times New Roman"/>
          <w:sz w:val="24"/>
          <w:szCs w:val="24"/>
        </w:rPr>
        <w:t xml:space="preserve">ISO 17034:2016 §7.7 (áp dụng khi sản xuất chất chuẩn)</w:t>
      </w:r>
    </w:p>
    <w:p>
      <w:pPr>
        <w:pStyle w:val="ListParagraph"/>
        <w:numPr>
          <w:ilvl w:val="0"/>
          <w:numId w:val="2"/>
        </w:numPr>
        <w:spacing w:after="0" w:before="40" w:line="240"/>
      </w:pPr>
      <w:r>
        <w:rPr>
          <w:rFonts w:ascii="Times New Roman" w:cs="Times New Roman" w:eastAsia="Times New Roman" w:hAnsi="Times New Roman"/>
          <w:sz w:val="24"/>
          <w:szCs w:val="24"/>
        </w:rPr>
        <w:t xml:space="preserve">Luật Giao dịch điện tử 20/2023/QH15</w:t>
      </w:r>
    </w:p>
    <w:p>
      <w:pPr>
        <w:pStyle w:val="ListParagraph"/>
        <w:numPr>
          <w:ilvl w:val="0"/>
          <w:numId w:val="2"/>
        </w:numPr>
        <w:spacing w:after="0" w:before="40" w:line="240"/>
      </w:pPr>
      <w:r>
        <w:rPr>
          <w:rFonts w:ascii="Times New Roman" w:cs="Times New Roman" w:eastAsia="Times New Roman" w:hAnsi="Times New Roman"/>
          <w:sz w:val="24"/>
          <w:szCs w:val="24"/>
        </w:rPr>
        <w:t xml:space="preserve">ETV.P14 — Kiểm soát tài liệu</w:t>
      </w:r>
    </w:p>
    <w:p>
      <w:pPr>
        <w:pStyle w:val="ListParagraph"/>
        <w:numPr>
          <w:ilvl w:val="0"/>
          <w:numId w:val="2"/>
        </w:numPr>
        <w:spacing w:after="0" w:before="40" w:line="240"/>
      </w:pPr>
      <w:r>
        <w:rPr>
          <w:rFonts w:ascii="Times New Roman" w:cs="Times New Roman" w:eastAsia="Times New Roman" w:hAnsi="Times New Roman"/>
          <w:sz w:val="24"/>
          <w:szCs w:val="24"/>
        </w:rPr>
        <w:t xml:space="preserve">ETV.P15 — Quản lý hồ sơ</w:t>
      </w:r>
    </w:p>
    <w:p>
      <w:pPr>
        <w:pStyle w:val="Heading1"/>
        <w:spacing w:after="100" w:before="240" w:line="240"/>
      </w:pPr>
      <w:r>
        <w:rPr>
          <w:rFonts w:ascii="Times New Roman" w:cs="Times New Roman" w:eastAsia="Times New Roman" w:hAnsi="Times New Roman"/>
          <w:b/>
          <w:bCs/>
          <w:sz w:val="26"/>
          <w:szCs w:val="26"/>
        </w:rPr>
        <w:t xml:space="preserve">1. V. THUẬT NGỮ, ĐỊNH NGHĨA VÀ CHỮ VIẾT TẮT</w:t>
      </w:r>
    </w:p>
    <w:p>
      <w:pPr>
        <w:spacing w:after="0" w:before="120" w:line="240"/>
      </w:pPr>
      <w:r>
        <w:rPr>
          <w:rFonts w:ascii="Times New Roman" w:cs="Times New Roman" w:eastAsia="Times New Roman" w:hAnsi="Times New Roman"/>
          <w:sz w:val="24"/>
          <w:szCs w:val="24"/>
        </w:rPr>
        <w:t xml:space="preserve">Năng lực: Khả năng thực hiện các dịch vụ đo lường, thử nghiệm, hiệu chuẩn, kiểm định hoặc sản xuất mẫu chuẩn theo đúng tiêu chuẩn quốc tế/quốc gia và các quy định pháp lý hiện hành.</w:t>
      </w:r>
    </w:p>
    <w:p>
      <w:pPr>
        <w:spacing w:after="0" w:before="120" w:line="240"/>
      </w:pPr>
      <w:r>
        <w:rPr>
          <w:rFonts w:ascii="Times New Roman" w:cs="Times New Roman" w:eastAsia="Times New Roman" w:hAnsi="Times New Roman"/>
          <w:sz w:val="24"/>
          <w:szCs w:val="24"/>
        </w:rPr>
        <w:t xml:space="preserve">Phương tiện đo (PTĐ): Thiết bị, máy móc, dụng cụ được ETV sử dụng để thực hiện các dịch vụ đo lường/thử nghiệm/hiệu chuẩn.</w:t>
      </w:r>
    </w:p>
    <w:p>
      <w:pPr>
        <w:spacing w:after="0" w:before="120" w:line="240"/>
      </w:pPr>
      <w:r>
        <w:rPr>
          <w:rFonts w:ascii="Times New Roman" w:cs="Times New Roman" w:eastAsia="Times New Roman" w:hAnsi="Times New Roman"/>
          <w:sz w:val="24"/>
          <w:szCs w:val="24"/>
        </w:rPr>
        <w:t xml:space="preserve">Công bố năng lực: Hành động đưa ra công khai danh sách năng lực, phương tiện đo, dịch vụ của ETV thông qua bản công bố hoặc thông báo hoạt động dịch vụ.</w:t>
      </w:r>
    </w:p>
    <w:p>
      <w:pPr>
        <w:spacing w:after="0" w:before="120" w:line="240"/>
      </w:pPr>
      <w:r>
        <w:rPr>
          <w:rFonts w:ascii="Times New Roman" w:cs="Times New Roman" w:eastAsia="Times New Roman" w:hAnsi="Times New Roman"/>
          <w:sz w:val="24"/>
          <w:szCs w:val="24"/>
        </w:rPr>
        <w:t xml:space="preserve">Kiểm soát năng lực: Giám sát, xác minh, cập nhật, điều chỉnh, tạm dừng hoặc hủy bỏ năng lực để đảm bảo tính chính xác, đầy đủ, hiện hành trên ManLab.</w:t>
      </w:r>
    </w:p>
    <w:p>
      <w:pPr>
        <w:spacing w:after="0" w:before="120" w:line="240"/>
      </w:pPr>
      <w:r>
        <w:rPr>
          <w:rFonts w:ascii="Times New Roman" w:cs="Times New Roman" w:eastAsia="Times New Roman" w:hAnsi="Times New Roman"/>
          <w:sz w:val="24"/>
          <w:szCs w:val="24"/>
        </w:rPr>
        <w:t xml:space="preserve">Hồ sơ P21: Tập hợp dữ liệu, tài liệu chứng minh năng lực được lưu trữ trên ManLab.</w:t>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7155"/>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Ký hiệu</w:t>
            </w:r>
          </w:p>
        </w:tc>
        <w:tc>
          <w:tcPr>
            <w:tcW w:type="dxa" w:w="7155"/>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Ý nghĩa</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PTĐ</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Phương tiện đo</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QTMT</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Quan trắc môi trường</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NVK</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Nhân viên kỹ thuật</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LĐP</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Lãnh đạo phòng</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LĐV</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Lãnh đạo viện</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PPCO</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Người phụ trách công bố</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NQ</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Nghị quyết</w:t>
            </w:r>
          </w:p>
        </w:tc>
      </w:tr>
    </w:tbl>
    <w:p>
      <w:pPr>
        <w:pStyle w:val="Heading1"/>
        <w:spacing w:after="100" w:before="240" w:line="240"/>
      </w:pPr>
      <w:r>
        <w:rPr>
          <w:rFonts w:ascii="Times New Roman" w:cs="Times New Roman" w:eastAsia="Times New Roman" w:hAnsi="Times New Roman"/>
          <w:b/>
          <w:bCs/>
          <w:sz w:val="26"/>
          <w:szCs w:val="26"/>
        </w:rPr>
        <w:t xml:space="preserve">1. VI. NỘI DUNG</w:t>
      </w:r>
    </w:p>
    <w:p>
      <w:pPr>
        <w:pStyle w:val="Heading1"/>
        <w:spacing w:after="100" w:before="240" w:line="240"/>
      </w:pPr>
      <w:r>
        <w:rPr>
          <w:rFonts w:ascii="Times New Roman" w:cs="Times New Roman" w:eastAsia="Times New Roman" w:hAnsi="Times New Roman"/>
          <w:b/>
          <w:bCs/>
          <w:sz w:val="26"/>
          <w:szCs w:val="26"/>
        </w:rPr>
        <w:t xml:space="preserve">2. 6.1 Nguyên tắc kiểm soát và số hóa</w:t>
      </w:r>
    </w:p>
    <w:p>
      <w:pPr>
        <w:pStyle w:val="ListParagraph"/>
        <w:numPr>
          <w:ilvl w:val="0"/>
          <w:numId w:val="2"/>
        </w:numPr>
        <w:spacing w:after="0" w:before="40" w:line="240"/>
      </w:pPr>
      <w:r>
        <w:rPr>
          <w:rFonts w:ascii="Times New Roman" w:cs="Times New Roman" w:eastAsia="Times New Roman" w:hAnsi="Times New Roman"/>
          <w:sz w:val="24"/>
          <w:szCs w:val="24"/>
        </w:rPr>
        <w:t xml:space="preserve">Toàn bộ dữ liệu năng lực phải được lưu trữ điện tử trên ManLab</w:t>
      </w:r>
    </w:p>
    <w:p>
      <w:pPr>
        <w:pStyle w:val="ListParagraph"/>
        <w:numPr>
          <w:ilvl w:val="0"/>
          <w:numId w:val="2"/>
        </w:numPr>
        <w:spacing w:after="0" w:before="40" w:line="240"/>
      </w:pPr>
      <w:r>
        <w:rPr>
          <w:rFonts w:ascii="Times New Roman" w:cs="Times New Roman" w:eastAsia="Times New Roman" w:hAnsi="Times New Roman"/>
          <w:sz w:val="24"/>
          <w:szCs w:val="24"/>
        </w:rPr>
        <w:t xml:space="preserve">Năng lực chỉ được công khai khi đạt đủ điều kiện: Đánh giá xong, Phê duyệt nội bộ, Ký số bản công bố</w:t>
      </w:r>
    </w:p>
    <w:p>
      <w:pPr>
        <w:pStyle w:val="ListParagraph"/>
        <w:numPr>
          <w:ilvl w:val="0"/>
          <w:numId w:val="2"/>
        </w:numPr>
        <w:spacing w:after="0" w:before="40" w:line="240"/>
      </w:pPr>
      <w:r>
        <w:rPr>
          <w:rFonts w:ascii="Times New Roman" w:cs="Times New Roman" w:eastAsia="Times New Roman" w:hAnsi="Times New Roman"/>
          <w:sz w:val="24"/>
          <w:szCs w:val="24"/>
        </w:rPr>
        <w:t xml:space="preserve">Mọi thay đổi năng lực phải được ghi nhận, kiểm soát, và tuân thủ quy trình điều chỉnh/tạm dừng/hủy bỏ</w:t>
      </w:r>
    </w:p>
    <w:p>
      <w:pPr>
        <w:pStyle w:val="ListParagraph"/>
        <w:numPr>
          <w:ilvl w:val="0"/>
          <w:numId w:val="2"/>
        </w:numPr>
        <w:spacing w:after="0" w:before="40" w:line="240"/>
      </w:pPr>
      <w:r>
        <w:rPr>
          <w:rFonts w:ascii="Times New Roman" w:cs="Times New Roman" w:eastAsia="Times New Roman" w:hAnsi="Times New Roman"/>
          <w:sz w:val="24"/>
          <w:szCs w:val="24"/>
        </w:rPr>
        <w:t xml:space="preserve">Dữ liệu PTĐ, năng lực trên ManLab là dữ liệu nguồn duy nhất</w:t>
      </w:r>
    </w:p>
    <w:p>
      <w:pPr>
        <w:pStyle w:val="Heading1"/>
        <w:spacing w:after="100" w:before="240" w:line="240"/>
      </w:pPr>
      <w:r>
        <w:rPr>
          <w:rFonts w:ascii="Times New Roman" w:cs="Times New Roman" w:eastAsia="Times New Roman" w:hAnsi="Times New Roman"/>
          <w:b/>
          <w:bCs/>
          <w:sz w:val="26"/>
          <w:szCs w:val="26"/>
        </w:rPr>
        <w:t xml:space="preserve">2. 6.2 Trường dữ liệu bắt buộc</w:t>
      </w:r>
    </w:p>
    <w:p>
      <w:pPr>
        <w:pStyle w:val="ListParagraph"/>
        <w:numPr>
          <w:ilvl w:val="0"/>
          <w:numId w:val="2"/>
        </w:numPr>
        <w:spacing w:after="0" w:before="40" w:line="240"/>
      </w:pPr>
      <w:r>
        <w:rPr>
          <w:rFonts w:ascii="Times New Roman" w:cs="Times New Roman" w:eastAsia="Times New Roman" w:hAnsi="Times New Roman"/>
          <w:sz w:val="24"/>
          <w:szCs w:val="24"/>
        </w:rPr>
        <w:t xml:space="preserve">Tên thiết bị, Nhãn hiệu, Số seri, Năm sản xuất, Năm nhập khẩu</w:t>
      </w:r>
    </w:p>
    <w:p>
      <w:pPr>
        <w:pStyle w:val="ListParagraph"/>
        <w:numPr>
          <w:ilvl w:val="0"/>
          <w:numId w:val="2"/>
        </w:numPr>
        <w:spacing w:after="0" w:before="40" w:line="240"/>
      </w:pPr>
      <w:r>
        <w:rPr>
          <w:rFonts w:ascii="Times New Roman" w:cs="Times New Roman" w:eastAsia="Times New Roman" w:hAnsi="Times New Roman"/>
          <w:sz w:val="24"/>
          <w:szCs w:val="24"/>
        </w:rPr>
        <w:t xml:space="preserve">Hiệu chuẩn: Loại, Chu kỳ, Ngày cuối cùng</w:t>
      </w:r>
    </w:p>
    <w:p>
      <w:pPr>
        <w:pStyle w:val="ListParagraph"/>
        <w:numPr>
          <w:ilvl w:val="0"/>
          <w:numId w:val="2"/>
        </w:numPr>
        <w:spacing w:after="0" w:before="40" w:line="240"/>
      </w:pPr>
      <w:r>
        <w:rPr>
          <w:rFonts w:ascii="Times New Roman" w:cs="Times New Roman" w:eastAsia="Times New Roman" w:hAnsi="Times New Roman"/>
          <w:sz w:val="24"/>
          <w:szCs w:val="24"/>
        </w:rPr>
        <w:t xml:space="preserve">Phạm vi đo, Độ không đảm bảo, Vị trí lưu giữ, Người phụ trách, Trạng thái</w:t>
      </w:r>
    </w:p>
    <w:p>
      <w:pPr>
        <w:pStyle w:val="Heading1"/>
        <w:spacing w:after="100" w:before="240" w:line="240"/>
      </w:pPr>
      <w:r>
        <w:rPr>
          <w:rFonts w:ascii="Times New Roman" w:cs="Times New Roman" w:eastAsia="Times New Roman" w:hAnsi="Times New Roman"/>
          <w:b/>
          <w:bCs/>
          <w:sz w:val="26"/>
          <w:szCs w:val="26"/>
        </w:rPr>
        <w:t xml:space="preserve">2. 6.3 Lập kế hoạch đánh giá</w:t>
      </w:r>
    </w:p>
    <w:p>
      <w:pPr>
        <w:spacing w:after="0" w:before="120" w:line="240"/>
      </w:pPr>
      <w:r>
        <w:rPr>
          <w:rFonts w:ascii="Times New Roman" w:cs="Times New Roman" w:eastAsia="Times New Roman" w:hAnsi="Times New Roman"/>
          <w:sz w:val="24"/>
          <w:szCs w:val="24"/>
        </w:rPr>
        <w:t xml:space="preserve">Điều kiện gate: Hồ sơ P21 đã lập phiếu đề xuất, Danh mục PTĐ đã phê duyệt, Trường dữ liệu đầy đủ, Không xung đột với hồ sơ hiện hành</w:t>
      </w:r>
    </w:p>
    <w:p>
      <w:pPr>
        <w:pStyle w:val="Heading1"/>
        <w:spacing w:after="100" w:before="240" w:line="240"/>
      </w:pPr>
      <w:r>
        <w:rPr>
          <w:rFonts w:ascii="Times New Roman" w:cs="Times New Roman" w:eastAsia="Times New Roman" w:hAnsi="Times New Roman"/>
          <w:b/>
          <w:bCs/>
          <w:sz w:val="26"/>
          <w:szCs w:val="26"/>
        </w:rPr>
        <w:t xml:space="preserve">2. 6.4 Tiến hành đánh giá</w:t>
      </w:r>
    </w:p>
    <w:p>
      <w:pPr>
        <w:pStyle w:val="ListParagraph"/>
        <w:numPr>
          <w:ilvl w:val="0"/>
          <w:numId w:val="2"/>
        </w:numPr>
        <w:spacing w:after="0" w:before="40" w:line="240"/>
      </w:pPr>
      <w:r>
        <w:rPr>
          <w:rFonts w:ascii="Times New Roman" w:cs="Times New Roman" w:eastAsia="Times New Roman" w:hAnsi="Times New Roman"/>
          <w:sz w:val="24"/>
          <w:szCs w:val="24"/>
        </w:rPr>
        <w:t xml:space="preserve">Kiểm tra hồ sơ/bên ngoài: Chứng chỉ đào tạo, bằng cấp, kinh nghiệm</w:t>
      </w:r>
    </w:p>
    <w:p>
      <w:pPr>
        <w:pStyle w:val="ListParagraph"/>
        <w:numPr>
          <w:ilvl w:val="0"/>
          <w:numId w:val="2"/>
        </w:numPr>
        <w:spacing w:after="0" w:before="40" w:line="240"/>
      </w:pPr>
      <w:r>
        <w:rPr>
          <w:rFonts w:ascii="Times New Roman" w:cs="Times New Roman" w:eastAsia="Times New Roman" w:hAnsi="Times New Roman"/>
          <w:sz w:val="24"/>
          <w:szCs w:val="24"/>
        </w:rPr>
        <w:t xml:space="preserve">Kiểm tra kỹ thuật: Quy trình, tiêu chuẩn, hệ thống QA</w:t>
      </w:r>
    </w:p>
    <w:p>
      <w:pPr>
        <w:pStyle w:val="ListParagraph"/>
        <w:numPr>
          <w:ilvl w:val="0"/>
          <w:numId w:val="2"/>
        </w:numPr>
        <w:spacing w:after="0" w:before="40" w:line="240"/>
      </w:pPr>
      <w:r>
        <w:rPr>
          <w:rFonts w:ascii="Times New Roman" w:cs="Times New Roman" w:eastAsia="Times New Roman" w:hAnsi="Times New Roman"/>
          <w:sz w:val="24"/>
          <w:szCs w:val="24"/>
        </w:rPr>
        <w:t xml:space="preserve">Kiểm tra đo lường: Hiệu năng PTĐ, độ không đảm bảo</w:t>
      </w:r>
    </w:p>
    <w:p>
      <w:pPr>
        <w:pStyle w:val="ListParagraph"/>
        <w:numPr>
          <w:ilvl w:val="0"/>
          <w:numId w:val="2"/>
        </w:numPr>
        <w:spacing w:after="0" w:before="40" w:line="240"/>
      </w:pPr>
      <w:r>
        <w:rPr>
          <w:rFonts w:ascii="Times New Roman" w:cs="Times New Roman" w:eastAsia="Times New Roman" w:hAnsi="Times New Roman"/>
          <w:sz w:val="24"/>
          <w:szCs w:val="24"/>
        </w:rPr>
        <w:t xml:space="preserve">Kiểm tra năng lực QTMT: Nhân viên, thiết bị, địa điểm lấy mẫu</w:t>
      </w:r>
    </w:p>
    <w:p>
      <w:pPr>
        <w:pStyle w:val="Heading1"/>
        <w:spacing w:after="100" w:before="240" w:line="240"/>
      </w:pPr>
      <w:r>
        <w:rPr>
          <w:rFonts w:ascii="Times New Roman" w:cs="Times New Roman" w:eastAsia="Times New Roman" w:hAnsi="Times New Roman"/>
          <w:b/>
          <w:bCs/>
          <w:sz w:val="26"/>
          <w:szCs w:val="26"/>
        </w:rPr>
        <w:t xml:space="preserve">2. 6.5 Phê duyệt nội bộ, lập và gửi bản công bố</w:t>
      </w:r>
    </w:p>
    <w:p>
      <w:pPr>
        <w:pStyle w:val="ListParagraph"/>
        <w:numPr>
          <w:ilvl w:val="0"/>
          <w:numId w:val="2"/>
        </w:numPr>
        <w:spacing w:after="0" w:before="40" w:line="240"/>
      </w:pPr>
      <w:r>
        <w:rPr>
          <w:rFonts w:ascii="Times New Roman" w:cs="Times New Roman" w:eastAsia="Times New Roman" w:hAnsi="Times New Roman"/>
          <w:sz w:val="24"/>
          <w:szCs w:val="24"/>
        </w:rPr>
        <w:t xml:space="preserve">LĐP xác nhận kết luận đánh giá (F21.08)</w:t>
      </w:r>
    </w:p>
    <w:p>
      <w:pPr>
        <w:pStyle w:val="ListParagraph"/>
        <w:numPr>
          <w:ilvl w:val="0"/>
          <w:numId w:val="2"/>
        </w:numPr>
        <w:spacing w:after="0" w:before="40" w:line="240"/>
      </w:pPr>
      <w:r>
        <w:rPr>
          <w:rFonts w:ascii="Times New Roman" w:cs="Times New Roman" w:eastAsia="Times New Roman" w:hAnsi="Times New Roman"/>
          <w:sz w:val="24"/>
          <w:szCs w:val="24"/>
        </w:rPr>
        <w:t xml:space="preserve">LĐV phê duyệt cuối cùng</w:t>
      </w:r>
    </w:p>
    <w:p>
      <w:pPr>
        <w:pStyle w:val="ListParagraph"/>
        <w:numPr>
          <w:ilvl w:val="0"/>
          <w:numId w:val="2"/>
        </w:numPr>
        <w:spacing w:after="0" w:before="40" w:line="240"/>
      </w:pPr>
      <w:r>
        <w:rPr>
          <w:rFonts w:ascii="Times New Roman" w:cs="Times New Roman" w:eastAsia="Times New Roman" w:hAnsi="Times New Roman"/>
          <w:sz w:val="24"/>
          <w:szCs w:val="24"/>
        </w:rPr>
        <w:t xml:space="preserve">PPCO lập bản công bố từ dữ liệu ManLab, ký số, gửi cơ quan công nhận</w:t>
      </w:r>
    </w:p>
    <w:p>
      <w:pPr>
        <w:pStyle w:val="Heading1"/>
        <w:spacing w:after="100" w:before="240" w:line="240"/>
      </w:pPr>
      <w:r>
        <w:rPr>
          <w:rFonts w:ascii="Times New Roman" w:cs="Times New Roman" w:eastAsia="Times New Roman" w:hAnsi="Times New Roman"/>
          <w:b/>
          <w:bCs/>
          <w:sz w:val="26"/>
          <w:szCs w:val="26"/>
        </w:rPr>
        <w:t xml:space="preserve">2. 6.6 Công khai và kiểm soát</w:t>
      </w:r>
    </w:p>
    <w:p>
      <w:pPr>
        <w:spacing w:after="0" w:before="120" w:line="240"/>
      </w:pPr>
      <w:r>
        <w:rPr>
          <w:rFonts w:ascii="Times New Roman" w:cs="Times New Roman" w:eastAsia="Times New Roman" w:hAnsi="Times New Roman"/>
          <w:sz w:val="24"/>
          <w:szCs w:val="24"/>
        </w:rPr>
        <w:t xml:space="preserve">Bản công bố được đưa lên website ETV và cơ sở dữ liệu cơ quan công nhận. Kiểm soát hàng ngày: PTĐ có hiệu chuẩn? Năng lực có thay đổi?</w:t>
      </w:r>
    </w:p>
    <w:p>
      <w:pPr>
        <w:pStyle w:val="Heading1"/>
        <w:spacing w:after="100" w:before="240" w:line="240"/>
      </w:pPr>
      <w:r>
        <w:rPr>
          <w:rFonts w:ascii="Times New Roman" w:cs="Times New Roman" w:eastAsia="Times New Roman" w:hAnsi="Times New Roman"/>
          <w:b/>
          <w:bCs/>
          <w:sz w:val="26"/>
          <w:szCs w:val="26"/>
        </w:rPr>
        <w:t xml:space="preserve">2. 6.7 Duy trì, giám sát, tạm dừng, điều chỉnh, hủy bỏ</w:t>
      </w:r>
    </w:p>
    <w:p>
      <w:pPr>
        <w:pStyle w:val="ListParagraph"/>
        <w:numPr>
          <w:ilvl w:val="0"/>
          <w:numId w:val="2"/>
        </w:numPr>
        <w:spacing w:after="0" w:before="40" w:line="240"/>
      </w:pPr>
      <w:r>
        <w:rPr>
          <w:rFonts w:ascii="Times New Roman" w:cs="Times New Roman" w:eastAsia="Times New Roman" w:hAnsi="Times New Roman"/>
          <w:sz w:val="24"/>
          <w:szCs w:val="24"/>
        </w:rPr>
        <w:t xml:space="preserve">Duy trì sau công khai: Hàng tháng kiểm tra hiệu chuẩn, hàng quý xem xét kết quả, hàng năm soát xét toàn diện</w:t>
      </w:r>
    </w:p>
    <w:p>
      <w:pPr>
        <w:pStyle w:val="ListParagraph"/>
        <w:numPr>
          <w:ilvl w:val="0"/>
          <w:numId w:val="2"/>
        </w:numPr>
        <w:spacing w:after="0" w:before="40" w:line="240"/>
      </w:pPr>
      <w:r>
        <w:rPr>
          <w:rFonts w:ascii="Times New Roman" w:cs="Times New Roman" w:eastAsia="Times New Roman" w:hAnsi="Times New Roman"/>
          <w:sz w:val="24"/>
          <w:szCs w:val="24"/>
        </w:rPr>
        <w:t xml:space="preserve">Tạm dừng: Khi phát hiện lỗi → Thông báo cơ quan công nhận</w:t>
      </w:r>
    </w:p>
    <w:p>
      <w:pPr>
        <w:pStyle w:val="ListParagraph"/>
        <w:numPr>
          <w:ilvl w:val="0"/>
          <w:numId w:val="2"/>
        </w:numPr>
        <w:spacing w:after="0" w:before="40" w:line="240"/>
      </w:pPr>
      <w:r>
        <w:rPr>
          <w:rFonts w:ascii="Times New Roman" w:cs="Times New Roman" w:eastAsia="Times New Roman" w:hAnsi="Times New Roman"/>
          <w:sz w:val="24"/>
          <w:szCs w:val="24"/>
        </w:rPr>
        <w:t xml:space="preserve">Điều chỉnh: Thay đổi nhỏ → LĐP phê duyệt → PPCO lập bản mới</w:t>
      </w:r>
    </w:p>
    <w:p>
      <w:pPr>
        <w:pStyle w:val="ListParagraph"/>
        <w:numPr>
          <w:ilvl w:val="0"/>
          <w:numId w:val="2"/>
        </w:numPr>
        <w:spacing w:after="0" w:before="40" w:line="240"/>
      </w:pPr>
      <w:r>
        <w:rPr>
          <w:rFonts w:ascii="Times New Roman" w:cs="Times New Roman" w:eastAsia="Times New Roman" w:hAnsi="Times New Roman"/>
          <w:sz w:val="24"/>
          <w:szCs w:val="24"/>
        </w:rPr>
        <w:t xml:space="preserve">Hủy bỏ: Thay đổi lớn → LĐV quyết định → PPCO gửi thông báo hủy bỏ</w:t>
      </w:r>
    </w:p>
    <w:p>
      <w:pPr>
        <w:pStyle w:val="Heading1"/>
        <w:spacing w:after="100" w:before="240" w:line="240"/>
      </w:pPr>
      <w:r>
        <w:rPr>
          <w:rFonts w:ascii="Times New Roman" w:cs="Times New Roman" w:eastAsia="Times New Roman" w:hAnsi="Times New Roman"/>
          <w:b/>
          <w:bCs/>
          <w:sz w:val="26"/>
          <w:szCs w:val="26"/>
        </w:rPr>
        <w:t xml:space="preserve">2. 6.8 Trạng thái dữ liệu trên ManLab</w:t>
      </w:r>
    </w:p>
    <w:p>
      <w:pPr>
        <w:spacing w:after="0" w:before="120" w:line="240"/>
      </w:pPr>
      <w:r>
        <w:rPr>
          <w:rFonts w:ascii="Times New Roman" w:cs="Times New Roman" w:eastAsia="Times New Roman" w:hAnsi="Times New Roman"/>
          <w:sz w:val="24"/>
          <w:szCs w:val="24"/>
        </w:rPr>
        <w:t xml:space="preserve">Hồ sơ P21: Tạo mới → Chờ duyệt → Soát xét → Chờ phê duyệt → Đã phê duyệt → Công khai → Tạm dừng → Hủy bỏ</w:t>
      </w:r>
    </w:p>
    <w:p>
      <w:pPr>
        <w:spacing w:after="0" w:before="120" w:line="240"/>
      </w:pPr>
      <w:r>
        <w:rPr>
          <w:rFonts w:ascii="Times New Roman" w:cs="Times New Roman" w:eastAsia="Times New Roman" w:hAnsi="Times New Roman"/>
          <w:sz w:val="24"/>
          <w:szCs w:val="24"/>
        </w:rPr>
        <w:t xml:space="preserve">Công bố/Thông báo: Nháp → Chờ ký → Đã ký → Đã gửi → Công khai</w:t>
      </w:r>
    </w:p>
    <w:p>
      <w:pPr>
        <w:spacing w:after="0" w:before="120" w:line="240"/>
      </w:pPr>
      <w:r>
        <w:rPr>
          <w:rFonts w:ascii="Times New Roman" w:cs="Times New Roman" w:eastAsia="Times New Roman" w:hAnsi="Times New Roman"/>
          <w:sz w:val="24"/>
          <w:szCs w:val="24"/>
        </w:rPr>
        <w:t xml:space="preserve">PTĐ: Tạo mới → Chờ duyệt → Đã phê duyệt → Công khai → Tạm dừng → Hủy bỏ</w:t>
      </w:r>
    </w:p>
    <w:p>
      <w:pPr>
        <w:pStyle w:val="Heading1"/>
        <w:spacing w:after="100" w:before="240" w:line="240"/>
      </w:pPr>
      <w:r>
        <w:rPr>
          <w:rFonts w:ascii="Times New Roman" w:cs="Times New Roman" w:eastAsia="Times New Roman" w:hAnsi="Times New Roman"/>
          <w:b/>
          <w:bCs/>
          <w:sz w:val="26"/>
          <w:szCs w:val="26"/>
        </w:rPr>
        <w:t xml:space="preserve">2. 6.9 Cấu hình Menu P21 trên ManLab</w:t>
      </w:r>
    </w:p>
    <w:p>
      <w:pPr>
        <w:pStyle w:val="ListParagraph"/>
        <w:numPr>
          <w:ilvl w:val="0"/>
          <w:numId w:val="2"/>
        </w:numPr>
        <w:spacing w:after="0" w:before="40" w:line="240"/>
      </w:pPr>
      <w:r>
        <w:rPr>
          <w:rFonts w:ascii="Times New Roman" w:cs="Times New Roman" w:eastAsia="Times New Roman" w:hAnsi="Times New Roman"/>
          <w:sz w:val="24"/>
          <w:szCs w:val="24"/>
        </w:rPr>
        <w:t xml:space="preserve">Danh mục PTĐ: Quản lý danh sách phương tiện đo</w:t>
      </w:r>
    </w:p>
    <w:p>
      <w:pPr>
        <w:pStyle w:val="ListParagraph"/>
        <w:numPr>
          <w:ilvl w:val="0"/>
          <w:numId w:val="2"/>
        </w:numPr>
        <w:spacing w:after="0" w:before="40" w:line="240"/>
      </w:pPr>
      <w:r>
        <w:rPr>
          <w:rFonts w:ascii="Times New Roman" w:cs="Times New Roman" w:eastAsia="Times New Roman" w:hAnsi="Times New Roman"/>
          <w:sz w:val="24"/>
          <w:szCs w:val="24"/>
        </w:rPr>
        <w:t xml:space="preserve">Kế hoạch đánh giá: Lập và theo dõi kế hoạch</w:t>
      </w:r>
    </w:p>
    <w:p>
      <w:pPr>
        <w:pStyle w:val="ListParagraph"/>
        <w:numPr>
          <w:ilvl w:val="0"/>
          <w:numId w:val="2"/>
        </w:numPr>
        <w:spacing w:after="0" w:before="40" w:line="240"/>
      </w:pPr>
      <w:r>
        <w:rPr>
          <w:rFonts w:ascii="Times New Roman" w:cs="Times New Roman" w:eastAsia="Times New Roman" w:hAnsi="Times New Roman"/>
          <w:sz w:val="24"/>
          <w:szCs w:val="24"/>
        </w:rPr>
        <w:t xml:space="preserve">Checklist đánh giá: Ghi nhận kết quả (F21.03)</w:t>
      </w:r>
    </w:p>
    <w:p>
      <w:pPr>
        <w:pStyle w:val="ListParagraph"/>
        <w:numPr>
          <w:ilvl w:val="0"/>
          <w:numId w:val="2"/>
        </w:numPr>
        <w:spacing w:after="0" w:before="40" w:line="240"/>
      </w:pPr>
      <w:r>
        <w:rPr>
          <w:rFonts w:ascii="Times New Roman" w:cs="Times New Roman" w:eastAsia="Times New Roman" w:hAnsi="Times New Roman"/>
          <w:sz w:val="24"/>
          <w:szCs w:val="24"/>
        </w:rPr>
        <w:t xml:space="preserve">Bản công bố: Lập, xem, ký công bố/thông báo</w:t>
      </w:r>
    </w:p>
    <w:p>
      <w:pPr>
        <w:pStyle w:val="ListParagraph"/>
        <w:numPr>
          <w:ilvl w:val="0"/>
          <w:numId w:val="2"/>
        </w:numPr>
        <w:spacing w:after="0" w:before="40" w:line="240"/>
      </w:pPr>
      <w:r>
        <w:rPr>
          <w:rFonts w:ascii="Times New Roman" w:cs="Times New Roman" w:eastAsia="Times New Roman" w:hAnsi="Times New Roman"/>
          <w:sz w:val="24"/>
          <w:szCs w:val="24"/>
        </w:rPr>
        <w:t xml:space="preserve">Kiểm soát: Giám sát tình trạng năng lực, PTĐ</w:t>
      </w:r>
    </w:p>
    <w:p>
      <w:pPr>
        <w:pStyle w:val="ListParagraph"/>
        <w:numPr>
          <w:ilvl w:val="0"/>
          <w:numId w:val="2"/>
        </w:numPr>
        <w:spacing w:after="0" w:before="40" w:line="240"/>
      </w:pPr>
      <w:r>
        <w:rPr>
          <w:rFonts w:ascii="Times New Roman" w:cs="Times New Roman" w:eastAsia="Times New Roman" w:hAnsi="Times New Roman"/>
          <w:sz w:val="24"/>
          <w:szCs w:val="24"/>
        </w:rPr>
        <w:t xml:space="preserve">Báo cáo: Xuất báo cáo hoạt động, danh sách năng lực</w:t>
      </w:r>
    </w:p>
    <w:p>
      <w:pPr>
        <w:spacing w:after="0" w:before="120" w:line="240"/>
      </w:pPr>
      <w:r>
        <w:rPr>
          <w:rFonts w:ascii="Times New Roman" w:cs="Times New Roman" w:eastAsia="Times New Roman" w:hAnsi="Times New Roman"/>
          <w:sz w:val="24"/>
          <w:szCs w:val="24"/>
        </w:rPr>
        <w:t xml:space="preserve">Phân quyền: NVK (nhập liệu), LĐP (soát xét), LĐV (phê duyệt), PPCO (lập bản công bố)</w:t>
      </w:r>
    </w:p>
    <w:p>
      <w:pPr>
        <w:spacing w:after="0" w:before="120" w:line="240"/>
      </w:pPr>
      <w:r>
        <w:rPr>
          <w:rFonts w:ascii="Times New Roman" w:cs="Times New Roman" w:eastAsia="Times New Roman" w:hAnsi="Times New Roman"/>
          <w:sz w:val="24"/>
          <w:szCs w:val="24"/>
        </w:rPr>
        <w:t xml:space="preserve">Cảnh báo: PTĐ sắp hết hiệu chuẩn (30 ngày), Năng lực sắp rà soát (6 tháng), Bản công bố sắp hết hiệu lực</w:t>
      </w:r>
    </w:p>
    <w:p>
      <w:pPr>
        <w:pStyle w:val="Heading1"/>
        <w:spacing w:after="100" w:before="240" w:line="240"/>
      </w:pPr>
      <w:r>
        <w:rPr>
          <w:rFonts w:ascii="Times New Roman" w:cs="Times New Roman" w:eastAsia="Times New Roman" w:hAnsi="Times New Roman"/>
          <w:b/>
          <w:bCs/>
          <w:sz w:val="26"/>
          <w:szCs w:val="26"/>
        </w:rPr>
        <w:t xml:space="preserve">1. VII. BIỂU MẪU ÁP DỤNG</w:t>
      </w:r>
    </w:p>
    <w:tbl>
      <w:tblPr>
        <w:tblW w:type="dxa" w:w="9455"/>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4355"/>
        <w:gridCol w:w="3600"/>
      </w:tblGrid>
      <w:tr>
        <w:trPr>
          <w:tblHeader/>
        </w:trPr>
        <w:tc>
          <w:tcPr>
            <w:tcW w:type="dxa" w:w="15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Mã</w:t>
            </w:r>
          </w:p>
        </w:tc>
        <w:tc>
          <w:tcPr>
            <w:tcW w:type="dxa" w:w="4355"/>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Tên</w:t>
            </w:r>
          </w:p>
        </w:tc>
        <w:tc>
          <w:tcPr>
            <w:tcW w:type="dxa" w:w="36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Mục đích</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F21.01</w:t>
            </w:r>
          </w:p>
        </w:tc>
        <w:tc>
          <w:tcPr>
            <w:tcW w:type="dxa" w:w="4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Phiếu đề xuất</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Đề xuất thêm năng lực mới</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F21.02</w:t>
            </w:r>
          </w:p>
        </w:tc>
        <w:tc>
          <w:tcPr>
            <w:tcW w:type="dxa" w:w="4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Kế hoạch đánh giá</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Lập kế hoạch kiểm tra</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F21.03</w:t>
            </w:r>
          </w:p>
        </w:tc>
        <w:tc>
          <w:tcPr>
            <w:tcW w:type="dxa" w:w="4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Checklist đánh giá</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Ghi nhận kết quả đánh giá</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F21.04</w:t>
            </w:r>
          </w:p>
        </w:tc>
        <w:tc>
          <w:tcPr>
            <w:tcW w:type="dxa" w:w="4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Bản công bố năng lực</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Công bố (Mẫu 01, NQ 66.18)</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F21.05</w:t>
            </w:r>
          </w:p>
        </w:tc>
        <w:tc>
          <w:tcPr>
            <w:tcW w:type="dxa" w:w="4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Phiếu rà soát</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Soát xét định kỳ</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F21.06</w:t>
            </w:r>
          </w:p>
        </w:tc>
        <w:tc>
          <w:tcPr>
            <w:tcW w:type="dxa" w:w="4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Thông báo QTMT</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Công bố (Mẫu 9.01, NQ 66.19)</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F21.07</w:t>
            </w:r>
          </w:p>
        </w:tc>
        <w:tc>
          <w:tcPr>
            <w:tcW w:type="dxa" w:w="4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Báo cáo hằng năm</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Báo cáo hoạt động QTMT</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F21.08</w:t>
            </w:r>
          </w:p>
        </w:tc>
        <w:tc>
          <w:tcPr>
            <w:tcW w:type="dxa" w:w="4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Phiếu phê duyệt</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Xác nhận LĐP/LĐV</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F21.09</w:t>
            </w:r>
          </w:p>
        </w:tc>
        <w:tc>
          <w:tcPr>
            <w:tcW w:type="dxa" w:w="4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Phiếu điều chỉnh</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Điều chỉnh, tạm dừng, hủy bỏ</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F21.10</w:t>
            </w:r>
          </w:p>
        </w:tc>
        <w:tc>
          <w:tcPr>
            <w:tcW w:type="dxa" w:w="4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Phiếu tạm dừng</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Quản lý tạm dừng</w:t>
            </w:r>
          </w:p>
        </w:tc>
      </w:tr>
    </w:tbl>
    <w:p>
      <w:pPr>
        <w:pStyle w:val="Heading1"/>
        <w:spacing w:after="100" w:before="240" w:line="240"/>
      </w:pPr>
      <w:r>
        <w:rPr>
          <w:rFonts w:ascii="Times New Roman" w:cs="Times New Roman" w:eastAsia="Times New Roman" w:hAnsi="Times New Roman"/>
          <w:b/>
          <w:bCs/>
          <w:sz w:val="26"/>
          <w:szCs w:val="26"/>
        </w:rPr>
        <w:t xml:space="preserve">1. VIII. LƯU HỒ SƠ</w:t>
      </w:r>
    </w:p>
    <w:p>
      <w:pPr>
        <w:spacing w:after="0" w:before="120" w:line="240"/>
      </w:pPr>
      <w:r>
        <w:rPr>
          <w:rFonts w:ascii="Times New Roman" w:cs="Times New Roman" w:eastAsia="Times New Roman" w:hAnsi="Times New Roman"/>
          <w:sz w:val="24"/>
          <w:szCs w:val="24"/>
        </w:rPr>
        <w:t xml:space="preserve">Hồ sơ P21 được lưu trữ theo ETV.P15:</w:t>
      </w:r>
    </w:p>
    <w:p>
      <w:pPr>
        <w:pStyle w:val="ListParagraph"/>
        <w:numPr>
          <w:ilvl w:val="0"/>
          <w:numId w:val="2"/>
        </w:numPr>
        <w:spacing w:after="0" w:before="40" w:line="240"/>
      </w:pPr>
      <w:r>
        <w:rPr>
          <w:rFonts w:ascii="Times New Roman" w:cs="Times New Roman" w:eastAsia="Times New Roman" w:hAnsi="Times New Roman"/>
          <w:sz w:val="24"/>
          <w:szCs w:val="24"/>
        </w:rPr>
        <w:t xml:space="preserve">Hồ sơ gốc (điện tử): Lưu trên ManLab, thời hạn Vĩnh viễn (bản hiện hành) + 5 năm (bản cũ)</w:t>
      </w:r>
    </w:p>
    <w:p>
      <w:pPr>
        <w:pStyle w:val="ListParagraph"/>
        <w:numPr>
          <w:ilvl w:val="0"/>
          <w:numId w:val="2"/>
        </w:numPr>
        <w:spacing w:after="0" w:before="40" w:line="240"/>
      </w:pPr>
      <w:r>
        <w:rPr>
          <w:rFonts w:ascii="Times New Roman" w:cs="Times New Roman" w:eastAsia="Times New Roman" w:hAnsi="Times New Roman"/>
          <w:sz w:val="24"/>
          <w:szCs w:val="24"/>
        </w:rPr>
        <w:t xml:space="preserve">Bản giấy: Bản công bố/thông báo có chữ ký + con dấu gốc</w:t>
      </w:r>
    </w:p>
    <w:p>
      <w:pPr>
        <w:pStyle w:val="ListParagraph"/>
        <w:numPr>
          <w:ilvl w:val="0"/>
          <w:numId w:val="2"/>
        </w:numPr>
        <w:spacing w:after="0" w:before="40" w:line="240"/>
      </w:pPr>
      <w:r>
        <w:rPr>
          <w:rFonts w:ascii="Times New Roman" w:cs="Times New Roman" w:eastAsia="Times New Roman" w:hAnsi="Times New Roman"/>
          <w:sz w:val="24"/>
          <w:szCs w:val="24"/>
        </w:rPr>
        <w:t xml:space="preserve">Thành phần bắt buộc: Phiếu đề xuất, Kế hoạch, Kết quả đánh giá, Bản công bố ký số, Phiếu phê duyệt, Danh mục PTĐ phê duyệt</w:t>
      </w:r>
    </w:p>
    <w:p>
      <w:pPr>
        <w:spacing w:after="0" w:before="120" w:line="240"/>
      </w:pPr>
      <w:r>
        <w:rPr>
          <w:rFonts w:ascii="Times New Roman" w:cs="Times New Roman" w:eastAsia="Times New Roman" w:hAnsi="Times New Roman"/>
          <w:sz w:val="24"/>
          <w:szCs w:val="24"/>
        </w:rPr>
        <w:t xml:space="preserve">Tiêu chuẩn lưu giữ theo ETV.P.F 14.06</w:t>
      </w:r>
    </w:p>
    <w:sectPr>
      <w:headerReference w:type="default" r:id="rId7"/>
      <w:footerReference w:type="default" r:id="rId8"/>
      <w:pgSz w:w="11906" w:h="16838" w:orient="portrait"/>
      <w:pgMar w:top="1134" w:right="1134" w:bottom="1134" w:left="1417"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tabs>
        <w:tab w:val="center" w:pos="4678"/>
        <w:tab w:val="right" w:pos="9355"/>
      </w:tabs>
      <w:spacing w:before="60"/>
    </w:pPr>
    <w:r>
      <w:rPr>
        <w:rFonts w:ascii="Times New Roman" w:cs="Times New Roman" w:eastAsia="Times New Roman" w:hAnsi="Times New Roman"/>
        <w:b/>
        <w:bCs/>
        <w:sz w:val="18"/>
        <w:szCs w:val="18"/>
      </w:rPr>
      <w:t xml:space="preserve">ETV.P21  |  Lần BH: 02</w:t>
    </w:r>
    <w:r>
      <w:rPr>
        <w:rFonts w:ascii="Times New Roman" w:cs="Times New Roman" w:eastAsia="Times New Roman" w:hAnsi="Times New Roman"/>
      </w:rPr>
      <w:t xml:space="preserve">	</w:t>
    </w:r>
    <w:r>
      <w:rPr>
        <w:rFonts w:ascii="Times New Roman" w:cs="Times New Roman" w:eastAsia="Times New Roman" w:hAnsi="Times New Roman"/>
        <w:b/>
        <w:bCs/>
        <w:sz w:val="18"/>
        <w:szCs w:val="18"/>
      </w:rPr>
      <w:t xml:space="preserve">Ngày BH: 26/06/2026</w:t>
    </w:r>
    <w:r>
      <w:rPr>
        <w:rFonts w:ascii="Times New Roman" w:cs="Times New Roman" w:eastAsia="Times New Roman" w:hAnsi="Times New Roman"/>
        <w:b/>
        <w:bCs/>
        <w:sz w:val="18"/>
        <w:szCs w:val="18"/>
      </w:rPr>
      <w:t xml:space="preserve">	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60"/>
      <w:jc w:val="right"/>
    </w:pPr>
    <w:r>
      <w:rPr>
        <w:rFonts w:ascii="Times New Roman" w:cs="Times New Roman" w:eastAsia="Times New Roman" w:hAnsi="Times New Roman"/>
        <w:b/>
        <w:bCs/>
        <w:sz w:val="20"/>
        <w:szCs w:val="20"/>
      </w:rPr>
      <w:t xml:space="preserve">Công bố, Thông báo và Kiểm soát Năng lực Đo lường và Quan trắc Môi trường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2026-07-02T07:40:10.328Z</dcterms:created>
  <dcterms:modified xsi:type="dcterms:W3CDTF">2026-07-02T07:40:10.330Z</dcterms:modified>
</cp:coreProperties>
</file>

<file path=docProps/custom.xml><?xml version="1.0" encoding="utf-8"?>
<Properties xmlns="http://schemas.openxmlformats.org/officeDocument/2006/custom-properties" xmlns:vt="http://schemas.openxmlformats.org/officeDocument/2006/docPropsVTypes"/>
</file>