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E573B" w14:textId="3BC4E49E" w:rsidR="00ED6009" w:rsidRDefault="00A56A29">
      <w:pPr>
        <w:rPr>
          <w:rStyle w:val="fontstyle01"/>
        </w:rPr>
      </w:pPr>
      <w:r>
        <w:t xml:space="preserve">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bị</w:t>
      </w:r>
      <w:r w:rsidR="000F11C3">
        <w:t xml:space="preserve"> : </w:t>
      </w:r>
      <w:r w:rsidR="000F11C3">
        <w:rPr>
          <w:rStyle w:val="fontstyle01"/>
        </w:rPr>
        <w:t xml:space="preserve">± 5 % of the measured value ± 0.2 mg/l </w:t>
      </w:r>
      <w:proofErr w:type="spellStart"/>
      <w:r w:rsidR="000F11C3">
        <w:rPr>
          <w:rStyle w:val="fontstyle01"/>
        </w:rPr>
        <w:t>nguồn</w:t>
      </w:r>
      <w:proofErr w:type="spellEnd"/>
      <w:r w:rsidR="000F11C3">
        <w:rPr>
          <w:rStyle w:val="fontstyle01"/>
        </w:rPr>
        <w:t xml:space="preserve"> </w:t>
      </w:r>
      <w:hyperlink r:id="rId5" w:history="1">
        <w:r w:rsidR="000F11C3">
          <w:rPr>
            <w:rStyle w:val="Hyperlink"/>
          </w:rPr>
          <w:t>https://www.apsc.endress.com/vi/thiet-bi-hien-truong/liquid-analysis-product-overview/ammonium-nitrate-sensor-cas40d</w:t>
        </w:r>
      </w:hyperlink>
      <w:r w:rsidR="000F11C3">
        <w:t xml:space="preserve"> </w:t>
      </w:r>
      <w:proofErr w:type="spellStart"/>
      <w:r w:rsidR="000F11C3">
        <w:t>trang</w:t>
      </w:r>
      <w:proofErr w:type="spellEnd"/>
      <w:r w:rsidR="000F11C3">
        <w:t xml:space="preserve"> 31</w:t>
      </w:r>
    </w:p>
    <w:p w14:paraId="0C617ABF" w14:textId="77777777" w:rsidR="00EB68DA" w:rsidRDefault="000F11C3">
      <w:pPr>
        <w:rPr>
          <w:rStyle w:val="fontstyle01"/>
        </w:rPr>
      </w:pPr>
      <w:r>
        <w:rPr>
          <w:rStyle w:val="fontstyle01"/>
        </w:rPr>
        <w:t xml:space="preserve">Thiết bị </w:t>
      </w:r>
      <w:proofErr w:type="spellStart"/>
      <w:r>
        <w:rPr>
          <w:rStyle w:val="fontstyle01"/>
        </w:rPr>
        <w:t>của</w:t>
      </w:r>
      <w:proofErr w:type="spellEnd"/>
      <w:r>
        <w:rPr>
          <w:rStyle w:val="fontstyle01"/>
        </w:rPr>
        <w:t xml:space="preserve"> EH </w:t>
      </w:r>
      <w:proofErr w:type="spellStart"/>
      <w:r>
        <w:rPr>
          <w:rStyle w:val="fontstyle01"/>
        </w:rPr>
        <w:t>thường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thể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hiện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sai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hiển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thị</w:t>
      </w:r>
      <w:proofErr w:type="spellEnd"/>
      <w:r>
        <w:rPr>
          <w:rStyle w:val="fontstyle01"/>
        </w:rPr>
        <w:t xml:space="preserve"> ở range </w:t>
      </w:r>
      <w:proofErr w:type="spellStart"/>
      <w:r>
        <w:rPr>
          <w:rStyle w:val="fontstyle01"/>
        </w:rPr>
        <w:t>cao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range </w:t>
      </w:r>
      <w:proofErr w:type="spellStart"/>
      <w:r>
        <w:rPr>
          <w:rStyle w:val="fontstyle01"/>
        </w:rPr>
        <w:t>thấp</w:t>
      </w:r>
      <w:proofErr w:type="spellEnd"/>
      <w:r w:rsidR="00EB68DA">
        <w:rPr>
          <w:rStyle w:val="fontstyle01"/>
        </w:rPr>
        <w:t>:</w:t>
      </w:r>
    </w:p>
    <w:p w14:paraId="78AF0D8C" w14:textId="77777777" w:rsidR="00EB68DA" w:rsidRPr="00EB68DA" w:rsidRDefault="0016535A" w:rsidP="00EB68DA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rStyle w:val="fontstyle01"/>
        </w:rPr>
        <w:t xml:space="preserve"> Sai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áp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dụng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trên</w:t>
      </w:r>
      <w:proofErr w:type="spellEnd"/>
      <w:r>
        <w:rPr>
          <w:rStyle w:val="fontstyle01"/>
        </w:rPr>
        <w:t xml:space="preserve"> 4 mg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5% </w:t>
      </w:r>
      <w:proofErr w:type="gramStart"/>
      <w:r>
        <w:rPr>
          <w:rStyle w:val="fontstyle01"/>
        </w:rPr>
        <w:t>( do</w:t>
      </w:r>
      <w:proofErr w:type="gram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trên</w:t>
      </w:r>
      <w:proofErr w:type="spellEnd"/>
      <w:r>
        <w:rPr>
          <w:rStyle w:val="fontstyle01"/>
        </w:rPr>
        <w:t xml:space="preserve"> 5% </w:t>
      </w:r>
      <w:proofErr w:type="spellStart"/>
      <w:r>
        <w:rPr>
          <w:rStyle w:val="fontstyle01"/>
        </w:rPr>
        <w:t>của</w:t>
      </w:r>
      <w:proofErr w:type="spellEnd"/>
      <w:r>
        <w:rPr>
          <w:rStyle w:val="fontstyle01"/>
        </w:rPr>
        <w:t xml:space="preserve"> 4 mg/l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trên</w:t>
      </w:r>
      <w:proofErr w:type="spellEnd"/>
      <w:r>
        <w:rPr>
          <w:rStyle w:val="fontstyle01"/>
        </w:rPr>
        <w:t xml:space="preserve">  0.2 mg/l) </w:t>
      </w:r>
    </w:p>
    <w:p w14:paraId="1B4836C0" w14:textId="648348F9" w:rsidR="000F11C3" w:rsidRDefault="0016535A" w:rsidP="00EB68DA">
      <w:pPr>
        <w:pStyle w:val="ListParagraph"/>
        <w:numPr>
          <w:ilvl w:val="0"/>
          <w:numId w:val="1"/>
        </w:numPr>
      </w:pPr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sai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dưới</w:t>
      </w:r>
      <w:proofErr w:type="spellEnd"/>
      <w:r>
        <w:rPr>
          <w:rStyle w:val="fontstyle01"/>
        </w:rPr>
        <w:t xml:space="preserve"> 4 mg/l </w:t>
      </w:r>
      <w:proofErr w:type="spellStart"/>
      <w:r>
        <w:rPr>
          <w:rStyle w:val="fontstyle01"/>
        </w:rPr>
        <w:t>sử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dụng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0.2 mg/l (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trị</w:t>
      </w:r>
      <w:proofErr w:type="spellEnd"/>
      <w:r>
        <w:rPr>
          <w:rStyle w:val="fontstyle01"/>
        </w:rPr>
        <w:t xml:space="preserve"> 0.2 nay </w:t>
      </w:r>
      <w:proofErr w:type="spellStart"/>
      <w:r>
        <w:rPr>
          <w:rStyle w:val="fontstyle01"/>
        </w:rPr>
        <w:t>tương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đương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với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sai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của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phân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giải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trong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thông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tư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yêu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</w:t>
      </w:r>
      <w:r w:rsidR="00EB68DA">
        <w:rPr>
          <w:rStyle w:val="fontstyle01"/>
        </w:rPr>
        <w:t>ầu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nhỏ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nhất</w:t>
      </w:r>
      <w:proofErr w:type="spellEnd"/>
      <w:r>
        <w:rPr>
          <w:rStyle w:val="fontstyle01"/>
        </w:rPr>
        <w:t xml:space="preserve"> 0.2 m</w:t>
      </w:r>
      <w:bookmarkStart w:id="0" w:name="_GoBack"/>
      <w:bookmarkEnd w:id="0"/>
      <w:r>
        <w:rPr>
          <w:rStyle w:val="fontstyle01"/>
        </w:rPr>
        <w:t>g/l )</w:t>
      </w:r>
    </w:p>
    <w:sectPr w:rsidR="000F1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E+HSerif-Ligh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72737"/>
    <w:multiLevelType w:val="hybridMultilevel"/>
    <w:tmpl w:val="689A6EBE"/>
    <w:lvl w:ilvl="0" w:tplc="BC767C3C">
      <w:numFmt w:val="bullet"/>
      <w:lvlText w:val="-"/>
      <w:lvlJc w:val="left"/>
      <w:pPr>
        <w:ind w:left="720" w:hanging="360"/>
      </w:pPr>
      <w:rPr>
        <w:rFonts w:ascii="E+HSerif-Light" w:eastAsiaTheme="minorHAnsi" w:hAnsi="E+HSerif-Light" w:cstheme="minorBid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9"/>
    <w:rsid w:val="000F11C3"/>
    <w:rsid w:val="0016535A"/>
    <w:rsid w:val="00525102"/>
    <w:rsid w:val="005E5915"/>
    <w:rsid w:val="007000D9"/>
    <w:rsid w:val="007B764B"/>
    <w:rsid w:val="00A56A29"/>
    <w:rsid w:val="00EB68DA"/>
    <w:rsid w:val="00E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C5FA"/>
  <w15:chartTrackingRefBased/>
  <w15:docId w15:val="{A70B1B50-F2DC-4570-BD2A-B9BD9C4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009"/>
    <w:rPr>
      <w:color w:val="0000FF"/>
      <w:u w:val="single"/>
    </w:rPr>
  </w:style>
  <w:style w:type="character" w:customStyle="1" w:styleId="fontstyle01">
    <w:name w:val="fontstyle01"/>
    <w:basedOn w:val="DefaultParagraphFont"/>
    <w:rsid w:val="000F11C3"/>
    <w:rPr>
      <w:rFonts w:ascii="E+HSerif-Light" w:hAnsi="E+HSerif-Ligh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B6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sc.endress.com/vi/thiet-bi-hien-truong/liquid-analysis-product-overview/ammonium-nitrate-sensor-cas4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Hung Ho</cp:lastModifiedBy>
  <cp:revision>4</cp:revision>
  <dcterms:created xsi:type="dcterms:W3CDTF">2020-03-20T02:10:00Z</dcterms:created>
  <dcterms:modified xsi:type="dcterms:W3CDTF">2020-03-20T09:19:00Z</dcterms:modified>
</cp:coreProperties>
</file>