
<file path=[Content_Types].xml><?xml version="1.0" encoding="utf-8"?>
<Types xmlns="http://schemas.openxmlformats.org/package/2006/content-types">
  <Override PartName="/word/footnotes.xml" ContentType="application/vnd.openxmlformats-officedocument.wordprocessingml.footnot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43D4" w:rsidRDefault="00EE5680">
      <w:pPr>
        <w:rPr>
          <w:rFonts w:ascii="Arial" w:hAnsi="Arial" w:cs="Arial"/>
          <w:b/>
        </w:rPr>
      </w:pPr>
      <w:r w:rsidRPr="00EE5680">
        <w:rPr>
          <w:rFonts w:ascii="Arial" w:hAnsi="Arial" w:cs="Arial"/>
          <w:b/>
        </w:rPr>
        <w:t xml:space="preserve">Lý thuyết phương pháp xác lập sự tương quan </w:t>
      </w:r>
    </w:p>
    <w:p w:rsidR="00EE5680" w:rsidRDefault="00EE5680">
      <w:pPr>
        <w:rPr>
          <w:rFonts w:ascii="Arial" w:hAnsi="Arial" w:cs="Arial"/>
        </w:rPr>
      </w:pPr>
      <w:r>
        <w:rPr>
          <w:rFonts w:ascii="Arial" w:hAnsi="Arial" w:cs="Arial"/>
        </w:rPr>
        <w:t xml:space="preserve">Thông thường, thành phần hữu cơ trong nước </w:t>
      </w:r>
      <w:r w:rsidR="00840F4D">
        <w:rPr>
          <w:rFonts w:ascii="Arial" w:hAnsi="Arial" w:cs="Arial"/>
        </w:rPr>
        <w:t xml:space="preserve">thải </w:t>
      </w:r>
      <w:r>
        <w:rPr>
          <w:rFonts w:ascii="Arial" w:hAnsi="Arial" w:cs="Arial"/>
        </w:rPr>
        <w:t>được xác định thông qua giá trị COD, COD hay TOC, tuy nhiên việc đo độ hấp thụ tia cực tím ở bước sóng 254nm cũng được sử dụng để phát hiện chất hữu cơ trong nước. Bởi vì tất cả thông số này đều dùng để đo lượng hữu cơ do đó chắc chắn giữa chúng phải có mối liên hệ với nhau.</w:t>
      </w:r>
    </w:p>
    <w:p w:rsidR="00EE5680" w:rsidRPr="00EE5680" w:rsidRDefault="00EE5680">
      <w:pPr>
        <w:rPr>
          <w:rFonts w:ascii="Arial" w:hAnsi="Arial" w:cs="Arial"/>
        </w:rPr>
      </w:pPr>
      <w:r w:rsidRPr="00EE5680">
        <w:rPr>
          <w:rFonts w:ascii="Arial" w:hAnsi="Arial" w:cs="Arial"/>
          <w:noProof/>
        </w:rPr>
        <w:drawing>
          <wp:inline distT="0" distB="0" distL="0" distR="0">
            <wp:extent cx="5943600" cy="234442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1507" name="Picture 3"/>
                    <pic:cNvPicPr>
                      <a:picLocks noGrp="1" noChangeAspect="1" noChangeArrowheads="1"/>
                    </pic:cNvPicPr>
                  </pic:nvPicPr>
                  <pic:blipFill>
                    <a:blip r:embed="rId6" cstate="print"/>
                    <a:srcRect/>
                    <a:stretch>
                      <a:fillRect/>
                    </a:stretch>
                  </pic:blipFill>
                  <pic:spPr bwMode="auto">
                    <a:xfrm>
                      <a:off x="0" y="0"/>
                      <a:ext cx="5943600" cy="2344420"/>
                    </a:xfrm>
                    <a:prstGeom prst="rect">
                      <a:avLst/>
                    </a:prstGeom>
                    <a:noFill/>
                    <a:ln w="9525">
                      <a:noFill/>
                      <a:miter lim="800000"/>
                      <a:headEnd/>
                      <a:tailEnd/>
                    </a:ln>
                  </pic:spPr>
                </pic:pic>
              </a:graphicData>
            </a:graphic>
          </wp:inline>
        </w:drawing>
      </w:r>
    </w:p>
    <w:p w:rsidR="00EE5680" w:rsidRDefault="00EE5680" w:rsidP="00EE5680">
      <w:pPr>
        <w:tabs>
          <w:tab w:val="left" w:pos="8445"/>
        </w:tabs>
        <w:rPr>
          <w:rFonts w:ascii="Arial" w:hAnsi="Arial" w:cs="Arial"/>
        </w:rPr>
      </w:pPr>
    </w:p>
    <w:p w:rsidR="00EE5680" w:rsidRDefault="00EE5680" w:rsidP="00EE5680">
      <w:pPr>
        <w:tabs>
          <w:tab w:val="left" w:pos="8445"/>
        </w:tabs>
        <w:rPr>
          <w:rFonts w:ascii="Arial" w:hAnsi="Arial" w:cs="Arial"/>
        </w:rPr>
      </w:pPr>
      <w:r>
        <w:rPr>
          <w:rFonts w:ascii="Arial" w:hAnsi="Arial" w:cs="Arial"/>
        </w:rPr>
        <w:t>Đối với phương pháp xác lập mối tương quan thì đó là kỹ thuật</w:t>
      </w:r>
      <w:r w:rsidR="00F74267">
        <w:rPr>
          <w:rFonts w:ascii="Arial" w:hAnsi="Arial" w:cs="Arial"/>
        </w:rPr>
        <w:t>,</w:t>
      </w:r>
      <w:r>
        <w:rPr>
          <w:rFonts w:ascii="Arial" w:hAnsi="Arial" w:cs="Arial"/>
        </w:rPr>
        <w:t xml:space="preserve"> là việc tìm ra mối quan hệ đó. Hầu hết sự tương quan đều tuân theo công thức hồi quy tuyến tính (Linear Regression, y = mx + c)</w:t>
      </w:r>
    </w:p>
    <w:p w:rsidR="00EE5680" w:rsidRPr="00EE5680" w:rsidRDefault="00EE5680" w:rsidP="00EE5680">
      <w:pPr>
        <w:tabs>
          <w:tab w:val="left" w:pos="8445"/>
        </w:tabs>
        <w:rPr>
          <w:rFonts w:ascii="Arial" w:hAnsi="Arial" w:cs="Arial"/>
          <w:b/>
        </w:rPr>
      </w:pPr>
      <w:r w:rsidRPr="00EE5680">
        <w:rPr>
          <w:rFonts w:ascii="Arial" w:hAnsi="Arial" w:cs="Arial"/>
          <w:b/>
        </w:rPr>
        <w:t>Ứng dụng phương pháp tương quan cho sensor UVAS của Hach</w:t>
      </w:r>
    </w:p>
    <w:p w:rsidR="00840F4D" w:rsidRDefault="00EE5680" w:rsidP="00EE5680">
      <w:pPr>
        <w:tabs>
          <w:tab w:val="left" w:pos="8445"/>
        </w:tabs>
        <w:rPr>
          <w:rFonts w:ascii="Arial" w:hAnsi="Arial" w:cs="Arial"/>
        </w:rPr>
      </w:pPr>
      <w:r>
        <w:rPr>
          <w:rFonts w:ascii="Arial" w:hAnsi="Arial" w:cs="Arial"/>
        </w:rPr>
        <w:t xml:space="preserve">Sensor </w:t>
      </w:r>
      <w:r w:rsidR="00840F4D">
        <w:rPr>
          <w:rFonts w:ascii="Arial" w:hAnsi="Arial" w:cs="Arial"/>
        </w:rPr>
        <w:t xml:space="preserve">UVAS gắn vào sc100 hay sc1000 controller có công thức tính toán tương quan tại 2 điểm nên độ chính xác sẽ không đáp ứng yêu cầu. Giải pháp cho vấn đề này khi có sự yêu cầu cao về độ chính xác là cần phải thu thập nhiều số liệu hơn. Cách tìm sự tương quan thực hiện theo các bước sau:  </w:t>
      </w:r>
    </w:p>
    <w:p w:rsidR="00CA0E70" w:rsidRDefault="00840F4D" w:rsidP="00EE5680">
      <w:pPr>
        <w:tabs>
          <w:tab w:val="left" w:pos="8445"/>
        </w:tabs>
        <w:rPr>
          <w:rFonts w:ascii="Arial" w:hAnsi="Arial" w:cs="Arial"/>
        </w:rPr>
      </w:pPr>
      <w:r w:rsidRPr="00F74267">
        <w:rPr>
          <w:rFonts w:ascii="Arial" w:hAnsi="Arial" w:cs="Arial"/>
          <w:b/>
          <w:color w:val="FF0000"/>
        </w:rPr>
        <w:t>Bước khảo sát:</w:t>
      </w:r>
      <w:r>
        <w:rPr>
          <w:rFonts w:ascii="Arial" w:hAnsi="Arial" w:cs="Arial"/>
        </w:rPr>
        <w:t xml:space="preserve"> để xác định có thể sử dụng UVAS để đo BOD/COD/TOC theo phép tương quan thì cần lấy mẫu</w:t>
      </w:r>
      <w:r w:rsidR="00F74267">
        <w:rPr>
          <w:rFonts w:ascii="Arial" w:hAnsi="Arial" w:cs="Arial"/>
        </w:rPr>
        <w:t xml:space="preserve"> thô và </w:t>
      </w:r>
      <w:r>
        <w:rPr>
          <w:rFonts w:ascii="Arial" w:hAnsi="Arial" w:cs="Arial"/>
        </w:rPr>
        <w:t xml:space="preserve"> thực hiện quét ở bước sóng bằng máy quang phổ DR5000</w:t>
      </w:r>
      <w:r w:rsidR="00F74267">
        <w:rPr>
          <w:rFonts w:ascii="Arial" w:hAnsi="Arial" w:cs="Arial"/>
        </w:rPr>
        <w:t xml:space="preserve"> của Hach</w:t>
      </w:r>
      <w:r>
        <w:rPr>
          <w:rFonts w:ascii="Arial" w:hAnsi="Arial" w:cs="Arial"/>
        </w:rPr>
        <w:t xml:space="preserve"> tại phòng thí nghiệm trước. Nếu xuất hiện đỉnh (peak) tại khoảng </w:t>
      </w:r>
      <w:r w:rsidR="00CA0E70">
        <w:rPr>
          <w:rFonts w:ascii="Arial" w:hAnsi="Arial" w:cs="Arial"/>
        </w:rPr>
        <w:t xml:space="preserve">bước sóng 254nm thì mới có thể </w:t>
      </w:r>
      <w:r w:rsidR="00F74267">
        <w:rPr>
          <w:rFonts w:ascii="Arial" w:hAnsi="Arial" w:cs="Arial"/>
        </w:rPr>
        <w:t>ứng dụng</w:t>
      </w:r>
      <w:r w:rsidR="00CA0E70">
        <w:rPr>
          <w:rFonts w:ascii="Arial" w:hAnsi="Arial" w:cs="Arial"/>
        </w:rPr>
        <w:t xml:space="preserve"> UVAS</w:t>
      </w:r>
      <w:r w:rsidR="00F74267">
        <w:rPr>
          <w:rFonts w:ascii="Arial" w:hAnsi="Arial" w:cs="Arial"/>
        </w:rPr>
        <w:t xml:space="preserve"> để đo dòng mẫu đó</w:t>
      </w:r>
      <w:r w:rsidR="00CA0E70">
        <w:rPr>
          <w:rFonts w:ascii="Arial" w:hAnsi="Arial" w:cs="Arial"/>
        </w:rPr>
        <w:t>.</w:t>
      </w:r>
    </w:p>
    <w:p w:rsidR="00CA0E70" w:rsidRDefault="00CA0E70" w:rsidP="00EE5680">
      <w:pPr>
        <w:tabs>
          <w:tab w:val="left" w:pos="8445"/>
        </w:tabs>
        <w:rPr>
          <w:rFonts w:ascii="Arial" w:hAnsi="Arial" w:cs="Arial"/>
        </w:rPr>
      </w:pPr>
      <w:r w:rsidRPr="0017277E">
        <w:rPr>
          <w:rFonts w:ascii="Arial" w:hAnsi="Arial" w:cs="Arial"/>
          <w:b/>
        </w:rPr>
        <w:t>Bước 1</w:t>
      </w:r>
      <w:r>
        <w:rPr>
          <w:rFonts w:ascii="Arial" w:hAnsi="Arial" w:cs="Arial"/>
        </w:rPr>
        <w:t xml:space="preserve">: Thu thập khoảng </w:t>
      </w:r>
      <w:r w:rsidRPr="00F74267">
        <w:rPr>
          <w:rFonts w:ascii="Arial" w:hAnsi="Arial" w:cs="Arial"/>
          <w:b/>
        </w:rPr>
        <w:t xml:space="preserve">10 </w:t>
      </w:r>
      <w:r>
        <w:rPr>
          <w:rFonts w:ascii="Arial" w:hAnsi="Arial" w:cs="Arial"/>
        </w:rPr>
        <w:t xml:space="preserve">dữ liệu. Đầu tiên lắp UVAS tại điểm sẽ quan trắc theo yêu cầu của khách hàng và </w:t>
      </w:r>
      <w:r w:rsidR="00F74267">
        <w:rPr>
          <w:rFonts w:ascii="Arial" w:hAnsi="Arial" w:cs="Arial"/>
        </w:rPr>
        <w:t xml:space="preserve">tiến hành </w:t>
      </w:r>
      <w:r>
        <w:rPr>
          <w:rFonts w:ascii="Arial" w:hAnsi="Arial" w:cs="Arial"/>
        </w:rPr>
        <w:t>đo thông số SAC (1/m). Sau đó, lấy mẫu thô tại điểm đó để xác định giá trị BOD/COD/TOC tại phòng thí nghiệm theo phương pháp chuẩn. Ví dụ kết quả thu được như hình 1, bảng 1 dưới đây:</w:t>
      </w:r>
    </w:p>
    <w:p w:rsidR="00B63241" w:rsidRDefault="00B63241" w:rsidP="00EE5680">
      <w:pPr>
        <w:tabs>
          <w:tab w:val="left" w:pos="8445"/>
        </w:tabs>
        <w:rPr>
          <w:rFonts w:ascii="Arial" w:hAnsi="Arial" w:cs="Arial"/>
        </w:rPr>
      </w:pPr>
    </w:p>
    <w:p w:rsidR="00B63241" w:rsidRDefault="00B63241" w:rsidP="00EE5680">
      <w:pPr>
        <w:tabs>
          <w:tab w:val="left" w:pos="8445"/>
        </w:tabs>
        <w:rPr>
          <w:rFonts w:ascii="Arial" w:hAnsi="Arial" w:cs="Arial"/>
        </w:rPr>
      </w:pPr>
    </w:p>
    <w:p w:rsidR="00B63241" w:rsidRDefault="00B63241" w:rsidP="00EE5680">
      <w:pPr>
        <w:tabs>
          <w:tab w:val="left" w:pos="8445"/>
        </w:tabs>
        <w:rPr>
          <w:rFonts w:ascii="Arial" w:hAnsi="Arial" w:cs="Arial"/>
        </w:rPr>
      </w:pPr>
    </w:p>
    <w:p w:rsidR="00B63241" w:rsidRDefault="00B63241" w:rsidP="00EE5680">
      <w:pPr>
        <w:tabs>
          <w:tab w:val="left" w:pos="8445"/>
        </w:tabs>
        <w:rPr>
          <w:rFonts w:ascii="Arial" w:hAnsi="Arial" w:cs="Arial"/>
        </w:rPr>
      </w:pPr>
    </w:p>
    <w:p w:rsidR="00CA0E70" w:rsidRDefault="00CA0E70" w:rsidP="00EE5680">
      <w:pPr>
        <w:tabs>
          <w:tab w:val="left" w:pos="8445"/>
        </w:tabs>
        <w:rPr>
          <w:rFonts w:ascii="Arial" w:hAnsi="Arial" w:cs="Arial"/>
        </w:rPr>
      </w:pPr>
      <w:r>
        <w:rPr>
          <w:rFonts w:ascii="Arial" w:hAnsi="Arial" w:cs="Arial"/>
        </w:rPr>
        <w:lastRenderedPageBreak/>
        <w:t xml:space="preserve">Bảng 1: </w:t>
      </w:r>
    </w:p>
    <w:tbl>
      <w:tblPr>
        <w:tblStyle w:val="TableGrid"/>
        <w:tblW w:w="0" w:type="auto"/>
        <w:tblLook w:val="04A0"/>
      </w:tblPr>
      <w:tblGrid>
        <w:gridCol w:w="3192"/>
        <w:gridCol w:w="3192"/>
        <w:gridCol w:w="3192"/>
      </w:tblGrid>
      <w:tr w:rsidR="00F74267" w:rsidTr="00F74267">
        <w:tc>
          <w:tcPr>
            <w:tcW w:w="3192" w:type="dxa"/>
            <w:vMerge w:val="restart"/>
          </w:tcPr>
          <w:p w:rsidR="00F74267" w:rsidRDefault="00F74267" w:rsidP="00EE5680">
            <w:pPr>
              <w:tabs>
                <w:tab w:val="left" w:pos="8445"/>
              </w:tabs>
              <w:rPr>
                <w:rFonts w:ascii="Arial" w:hAnsi="Arial" w:cs="Arial"/>
              </w:rPr>
            </w:pPr>
            <w:r>
              <w:rPr>
                <w:rFonts w:ascii="Arial" w:hAnsi="Arial" w:cs="Arial"/>
              </w:rPr>
              <w:t xml:space="preserve">Ngày </w:t>
            </w:r>
          </w:p>
        </w:tc>
        <w:tc>
          <w:tcPr>
            <w:tcW w:w="3192" w:type="dxa"/>
          </w:tcPr>
          <w:p w:rsidR="00F74267" w:rsidRDefault="00F74267" w:rsidP="00EE5680">
            <w:pPr>
              <w:tabs>
                <w:tab w:val="left" w:pos="8445"/>
              </w:tabs>
              <w:rPr>
                <w:rFonts w:ascii="Arial" w:hAnsi="Arial" w:cs="Arial"/>
              </w:rPr>
            </w:pPr>
            <w:r>
              <w:rPr>
                <w:rFonts w:ascii="Arial" w:hAnsi="Arial" w:cs="Arial"/>
              </w:rPr>
              <w:t>SAC</w:t>
            </w:r>
            <w:r w:rsidR="001246CD">
              <w:rPr>
                <w:rFonts w:ascii="Arial" w:hAnsi="Arial" w:cs="Arial"/>
              </w:rPr>
              <w:t xml:space="preserve"> , trục X</w:t>
            </w:r>
          </w:p>
        </w:tc>
        <w:tc>
          <w:tcPr>
            <w:tcW w:w="3192" w:type="dxa"/>
          </w:tcPr>
          <w:p w:rsidR="00F74267" w:rsidRDefault="00F74267" w:rsidP="00EE5680">
            <w:pPr>
              <w:tabs>
                <w:tab w:val="left" w:pos="8445"/>
              </w:tabs>
              <w:rPr>
                <w:rFonts w:ascii="Arial" w:hAnsi="Arial" w:cs="Arial"/>
              </w:rPr>
            </w:pPr>
            <w:r>
              <w:rPr>
                <w:rFonts w:ascii="Arial" w:hAnsi="Arial" w:cs="Arial"/>
              </w:rPr>
              <w:t>COD (đo ở PTN)</w:t>
            </w:r>
            <w:r w:rsidR="001246CD">
              <w:rPr>
                <w:rFonts w:ascii="Arial" w:hAnsi="Arial" w:cs="Arial"/>
              </w:rPr>
              <w:t>, trục Y</w:t>
            </w:r>
          </w:p>
        </w:tc>
      </w:tr>
      <w:tr w:rsidR="00F74267" w:rsidTr="00F74267">
        <w:tc>
          <w:tcPr>
            <w:tcW w:w="3192" w:type="dxa"/>
            <w:vMerge/>
          </w:tcPr>
          <w:p w:rsidR="00F74267" w:rsidRDefault="00F74267" w:rsidP="00EE5680">
            <w:pPr>
              <w:tabs>
                <w:tab w:val="left" w:pos="8445"/>
              </w:tabs>
              <w:rPr>
                <w:rFonts w:ascii="Arial" w:hAnsi="Arial" w:cs="Arial"/>
              </w:rPr>
            </w:pPr>
          </w:p>
        </w:tc>
        <w:tc>
          <w:tcPr>
            <w:tcW w:w="3192" w:type="dxa"/>
          </w:tcPr>
          <w:p w:rsidR="00F74267" w:rsidRDefault="00F74267" w:rsidP="00EE5680">
            <w:pPr>
              <w:tabs>
                <w:tab w:val="left" w:pos="8445"/>
              </w:tabs>
              <w:rPr>
                <w:rFonts w:ascii="Arial" w:hAnsi="Arial" w:cs="Arial"/>
              </w:rPr>
            </w:pPr>
            <w:r>
              <w:rPr>
                <w:rFonts w:ascii="Arial" w:hAnsi="Arial" w:cs="Arial"/>
              </w:rPr>
              <w:t>1/m</w:t>
            </w:r>
          </w:p>
        </w:tc>
        <w:tc>
          <w:tcPr>
            <w:tcW w:w="3192" w:type="dxa"/>
          </w:tcPr>
          <w:p w:rsidR="00F74267" w:rsidRDefault="00F74267" w:rsidP="00EE5680">
            <w:pPr>
              <w:tabs>
                <w:tab w:val="left" w:pos="8445"/>
              </w:tabs>
              <w:rPr>
                <w:rFonts w:ascii="Arial" w:hAnsi="Arial" w:cs="Arial"/>
              </w:rPr>
            </w:pPr>
            <w:r>
              <w:rPr>
                <w:rFonts w:ascii="Arial" w:hAnsi="Arial" w:cs="Arial"/>
              </w:rPr>
              <w:t>mg/L</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6/6/2009</w:t>
            </w:r>
          </w:p>
        </w:tc>
        <w:tc>
          <w:tcPr>
            <w:tcW w:w="3192" w:type="dxa"/>
          </w:tcPr>
          <w:p w:rsidR="00F74267" w:rsidRDefault="00F74267" w:rsidP="00EE5680">
            <w:pPr>
              <w:tabs>
                <w:tab w:val="left" w:pos="8445"/>
              </w:tabs>
              <w:rPr>
                <w:rFonts w:ascii="Arial" w:hAnsi="Arial" w:cs="Arial"/>
              </w:rPr>
            </w:pPr>
            <w:r>
              <w:rPr>
                <w:rFonts w:ascii="Arial" w:hAnsi="Arial" w:cs="Arial"/>
              </w:rPr>
              <w:t>21.1</w:t>
            </w:r>
          </w:p>
        </w:tc>
        <w:tc>
          <w:tcPr>
            <w:tcW w:w="3192" w:type="dxa"/>
          </w:tcPr>
          <w:p w:rsidR="00F74267" w:rsidRDefault="00F74267" w:rsidP="00EE5680">
            <w:pPr>
              <w:tabs>
                <w:tab w:val="left" w:pos="8445"/>
              </w:tabs>
              <w:rPr>
                <w:rFonts w:ascii="Arial" w:hAnsi="Arial" w:cs="Arial"/>
              </w:rPr>
            </w:pPr>
            <w:r>
              <w:rPr>
                <w:rFonts w:ascii="Arial" w:hAnsi="Arial" w:cs="Arial"/>
              </w:rPr>
              <w:t>8.9</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8/6/2009</w:t>
            </w:r>
          </w:p>
        </w:tc>
        <w:tc>
          <w:tcPr>
            <w:tcW w:w="3192" w:type="dxa"/>
          </w:tcPr>
          <w:p w:rsidR="00F74267" w:rsidRDefault="00F74267" w:rsidP="00EE5680">
            <w:pPr>
              <w:tabs>
                <w:tab w:val="left" w:pos="8445"/>
              </w:tabs>
              <w:rPr>
                <w:rFonts w:ascii="Arial" w:hAnsi="Arial" w:cs="Arial"/>
              </w:rPr>
            </w:pPr>
            <w:r>
              <w:rPr>
                <w:rFonts w:ascii="Arial" w:hAnsi="Arial" w:cs="Arial"/>
              </w:rPr>
              <w:t>20.2</w:t>
            </w:r>
          </w:p>
        </w:tc>
        <w:tc>
          <w:tcPr>
            <w:tcW w:w="3192" w:type="dxa"/>
          </w:tcPr>
          <w:p w:rsidR="00F74267" w:rsidRDefault="00F74267" w:rsidP="00EE5680">
            <w:pPr>
              <w:tabs>
                <w:tab w:val="left" w:pos="8445"/>
              </w:tabs>
              <w:rPr>
                <w:rFonts w:ascii="Arial" w:hAnsi="Arial" w:cs="Arial"/>
              </w:rPr>
            </w:pPr>
            <w:r>
              <w:rPr>
                <w:rFonts w:ascii="Arial" w:hAnsi="Arial" w:cs="Arial"/>
              </w:rPr>
              <w:t>7.8</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11/6/2009</w:t>
            </w:r>
          </w:p>
        </w:tc>
        <w:tc>
          <w:tcPr>
            <w:tcW w:w="3192" w:type="dxa"/>
          </w:tcPr>
          <w:p w:rsidR="00F74267" w:rsidRDefault="00F74267" w:rsidP="00EE5680">
            <w:pPr>
              <w:tabs>
                <w:tab w:val="left" w:pos="8445"/>
              </w:tabs>
              <w:rPr>
                <w:rFonts w:ascii="Arial" w:hAnsi="Arial" w:cs="Arial"/>
              </w:rPr>
            </w:pPr>
            <w:r>
              <w:rPr>
                <w:rFonts w:ascii="Arial" w:hAnsi="Arial" w:cs="Arial"/>
              </w:rPr>
              <w:t>20.3</w:t>
            </w:r>
          </w:p>
        </w:tc>
        <w:tc>
          <w:tcPr>
            <w:tcW w:w="3192" w:type="dxa"/>
          </w:tcPr>
          <w:p w:rsidR="00F74267" w:rsidRDefault="00F74267" w:rsidP="00EE5680">
            <w:pPr>
              <w:tabs>
                <w:tab w:val="left" w:pos="8445"/>
              </w:tabs>
              <w:rPr>
                <w:rFonts w:ascii="Arial" w:hAnsi="Arial" w:cs="Arial"/>
              </w:rPr>
            </w:pPr>
            <w:r>
              <w:rPr>
                <w:rFonts w:ascii="Arial" w:hAnsi="Arial" w:cs="Arial"/>
              </w:rPr>
              <w:t>7.2</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13/6/2009</w:t>
            </w:r>
          </w:p>
        </w:tc>
        <w:tc>
          <w:tcPr>
            <w:tcW w:w="3192" w:type="dxa"/>
          </w:tcPr>
          <w:p w:rsidR="00F74267" w:rsidRDefault="00F74267" w:rsidP="00EE5680">
            <w:pPr>
              <w:tabs>
                <w:tab w:val="left" w:pos="8445"/>
              </w:tabs>
              <w:rPr>
                <w:rFonts w:ascii="Arial" w:hAnsi="Arial" w:cs="Arial"/>
              </w:rPr>
            </w:pPr>
            <w:r>
              <w:rPr>
                <w:rFonts w:ascii="Arial" w:hAnsi="Arial" w:cs="Arial"/>
              </w:rPr>
              <w:t>20.9</w:t>
            </w:r>
          </w:p>
        </w:tc>
        <w:tc>
          <w:tcPr>
            <w:tcW w:w="3192" w:type="dxa"/>
          </w:tcPr>
          <w:p w:rsidR="00F74267" w:rsidRDefault="00F74267" w:rsidP="00EE5680">
            <w:pPr>
              <w:tabs>
                <w:tab w:val="left" w:pos="8445"/>
              </w:tabs>
              <w:rPr>
                <w:rFonts w:ascii="Arial" w:hAnsi="Arial" w:cs="Arial"/>
              </w:rPr>
            </w:pPr>
            <w:r>
              <w:rPr>
                <w:rFonts w:ascii="Arial" w:hAnsi="Arial" w:cs="Arial"/>
              </w:rPr>
              <w:t>8.6</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15/6/2009</w:t>
            </w:r>
          </w:p>
        </w:tc>
        <w:tc>
          <w:tcPr>
            <w:tcW w:w="3192" w:type="dxa"/>
          </w:tcPr>
          <w:p w:rsidR="00F74267" w:rsidRDefault="00F74267" w:rsidP="00EE5680">
            <w:pPr>
              <w:tabs>
                <w:tab w:val="left" w:pos="8445"/>
              </w:tabs>
              <w:rPr>
                <w:rFonts w:ascii="Arial" w:hAnsi="Arial" w:cs="Arial"/>
              </w:rPr>
            </w:pPr>
            <w:r>
              <w:rPr>
                <w:rFonts w:ascii="Arial" w:hAnsi="Arial" w:cs="Arial"/>
              </w:rPr>
              <w:t>20.0</w:t>
            </w:r>
          </w:p>
        </w:tc>
        <w:tc>
          <w:tcPr>
            <w:tcW w:w="3192" w:type="dxa"/>
          </w:tcPr>
          <w:p w:rsidR="00F74267" w:rsidRDefault="00F74267" w:rsidP="00EE5680">
            <w:pPr>
              <w:tabs>
                <w:tab w:val="left" w:pos="8445"/>
              </w:tabs>
              <w:rPr>
                <w:rFonts w:ascii="Arial" w:hAnsi="Arial" w:cs="Arial"/>
              </w:rPr>
            </w:pPr>
            <w:r>
              <w:rPr>
                <w:rFonts w:ascii="Arial" w:hAnsi="Arial" w:cs="Arial"/>
              </w:rPr>
              <w:t>6.7</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20/6/2009</w:t>
            </w:r>
          </w:p>
        </w:tc>
        <w:tc>
          <w:tcPr>
            <w:tcW w:w="3192" w:type="dxa"/>
          </w:tcPr>
          <w:p w:rsidR="00F74267" w:rsidRDefault="00F74267" w:rsidP="00EE5680">
            <w:pPr>
              <w:tabs>
                <w:tab w:val="left" w:pos="8445"/>
              </w:tabs>
              <w:rPr>
                <w:rFonts w:ascii="Arial" w:hAnsi="Arial" w:cs="Arial"/>
              </w:rPr>
            </w:pPr>
            <w:r>
              <w:rPr>
                <w:rFonts w:ascii="Arial" w:hAnsi="Arial" w:cs="Arial"/>
              </w:rPr>
              <w:t>22.2</w:t>
            </w:r>
          </w:p>
        </w:tc>
        <w:tc>
          <w:tcPr>
            <w:tcW w:w="3192" w:type="dxa"/>
          </w:tcPr>
          <w:p w:rsidR="00F74267" w:rsidRDefault="00F74267" w:rsidP="00EE5680">
            <w:pPr>
              <w:tabs>
                <w:tab w:val="left" w:pos="8445"/>
              </w:tabs>
              <w:rPr>
                <w:rFonts w:ascii="Arial" w:hAnsi="Arial" w:cs="Arial"/>
              </w:rPr>
            </w:pPr>
            <w:r>
              <w:rPr>
                <w:rFonts w:ascii="Arial" w:hAnsi="Arial" w:cs="Arial"/>
              </w:rPr>
              <w:t>11.3</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22/6/2009</w:t>
            </w:r>
          </w:p>
        </w:tc>
        <w:tc>
          <w:tcPr>
            <w:tcW w:w="3192" w:type="dxa"/>
          </w:tcPr>
          <w:p w:rsidR="00F74267" w:rsidRDefault="00F74267" w:rsidP="00EE5680">
            <w:pPr>
              <w:tabs>
                <w:tab w:val="left" w:pos="8445"/>
              </w:tabs>
              <w:rPr>
                <w:rFonts w:ascii="Arial" w:hAnsi="Arial" w:cs="Arial"/>
              </w:rPr>
            </w:pPr>
            <w:r>
              <w:rPr>
                <w:rFonts w:ascii="Arial" w:hAnsi="Arial" w:cs="Arial"/>
              </w:rPr>
              <w:t>22.4</w:t>
            </w:r>
          </w:p>
        </w:tc>
        <w:tc>
          <w:tcPr>
            <w:tcW w:w="3192" w:type="dxa"/>
          </w:tcPr>
          <w:p w:rsidR="00F74267" w:rsidRDefault="00F74267" w:rsidP="00EE5680">
            <w:pPr>
              <w:tabs>
                <w:tab w:val="left" w:pos="8445"/>
              </w:tabs>
              <w:rPr>
                <w:rFonts w:ascii="Arial" w:hAnsi="Arial" w:cs="Arial"/>
              </w:rPr>
            </w:pPr>
            <w:r>
              <w:rPr>
                <w:rFonts w:ascii="Arial" w:hAnsi="Arial" w:cs="Arial"/>
              </w:rPr>
              <w:t>11.9</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25/6/2009</w:t>
            </w:r>
          </w:p>
        </w:tc>
        <w:tc>
          <w:tcPr>
            <w:tcW w:w="3192" w:type="dxa"/>
          </w:tcPr>
          <w:p w:rsidR="00F74267" w:rsidRDefault="00F74267" w:rsidP="00EE5680">
            <w:pPr>
              <w:tabs>
                <w:tab w:val="left" w:pos="8445"/>
              </w:tabs>
              <w:rPr>
                <w:rFonts w:ascii="Arial" w:hAnsi="Arial" w:cs="Arial"/>
              </w:rPr>
            </w:pPr>
            <w:r>
              <w:rPr>
                <w:rFonts w:ascii="Arial" w:hAnsi="Arial" w:cs="Arial"/>
              </w:rPr>
              <w:t>22.2</w:t>
            </w:r>
          </w:p>
        </w:tc>
        <w:tc>
          <w:tcPr>
            <w:tcW w:w="3192" w:type="dxa"/>
          </w:tcPr>
          <w:p w:rsidR="00F74267" w:rsidRDefault="00F74267" w:rsidP="00EE5680">
            <w:pPr>
              <w:tabs>
                <w:tab w:val="left" w:pos="8445"/>
              </w:tabs>
              <w:rPr>
                <w:rFonts w:ascii="Arial" w:hAnsi="Arial" w:cs="Arial"/>
              </w:rPr>
            </w:pPr>
            <w:r>
              <w:rPr>
                <w:rFonts w:ascii="Arial" w:hAnsi="Arial" w:cs="Arial"/>
              </w:rPr>
              <w:t>12.6</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27/6/2009</w:t>
            </w:r>
          </w:p>
        </w:tc>
        <w:tc>
          <w:tcPr>
            <w:tcW w:w="3192" w:type="dxa"/>
          </w:tcPr>
          <w:p w:rsidR="00F74267" w:rsidRDefault="00F74267" w:rsidP="007820D6">
            <w:pPr>
              <w:tabs>
                <w:tab w:val="left" w:pos="8445"/>
              </w:tabs>
              <w:rPr>
                <w:rFonts w:ascii="Arial" w:hAnsi="Arial" w:cs="Arial"/>
              </w:rPr>
            </w:pPr>
            <w:r>
              <w:rPr>
                <w:rFonts w:ascii="Arial" w:hAnsi="Arial" w:cs="Arial"/>
              </w:rPr>
              <w:t>20.4</w:t>
            </w:r>
          </w:p>
        </w:tc>
        <w:tc>
          <w:tcPr>
            <w:tcW w:w="3192" w:type="dxa"/>
          </w:tcPr>
          <w:p w:rsidR="00F74267" w:rsidRDefault="00F74267" w:rsidP="00EE5680">
            <w:pPr>
              <w:tabs>
                <w:tab w:val="left" w:pos="8445"/>
              </w:tabs>
              <w:rPr>
                <w:rFonts w:ascii="Arial" w:hAnsi="Arial" w:cs="Arial"/>
              </w:rPr>
            </w:pPr>
            <w:r>
              <w:rPr>
                <w:rFonts w:ascii="Arial" w:hAnsi="Arial" w:cs="Arial"/>
              </w:rPr>
              <w:t>6.9</w:t>
            </w:r>
          </w:p>
        </w:tc>
      </w:tr>
      <w:tr w:rsidR="00F74267" w:rsidTr="00F74267">
        <w:tc>
          <w:tcPr>
            <w:tcW w:w="3192" w:type="dxa"/>
          </w:tcPr>
          <w:p w:rsidR="00F74267" w:rsidRDefault="00F74267" w:rsidP="00EE5680">
            <w:pPr>
              <w:tabs>
                <w:tab w:val="left" w:pos="8445"/>
              </w:tabs>
              <w:rPr>
                <w:rFonts w:ascii="Arial" w:hAnsi="Arial" w:cs="Arial"/>
              </w:rPr>
            </w:pPr>
            <w:r>
              <w:rPr>
                <w:rFonts w:ascii="Arial" w:hAnsi="Arial" w:cs="Arial"/>
              </w:rPr>
              <w:t>29/6/2009</w:t>
            </w:r>
          </w:p>
        </w:tc>
        <w:tc>
          <w:tcPr>
            <w:tcW w:w="3192" w:type="dxa"/>
          </w:tcPr>
          <w:p w:rsidR="00F74267" w:rsidRDefault="00F74267" w:rsidP="007820D6">
            <w:pPr>
              <w:tabs>
                <w:tab w:val="left" w:pos="8445"/>
              </w:tabs>
              <w:rPr>
                <w:rFonts w:ascii="Arial" w:hAnsi="Arial" w:cs="Arial"/>
              </w:rPr>
            </w:pPr>
            <w:r>
              <w:rPr>
                <w:rFonts w:ascii="Arial" w:hAnsi="Arial" w:cs="Arial"/>
              </w:rPr>
              <w:t>21.7</w:t>
            </w:r>
          </w:p>
        </w:tc>
        <w:tc>
          <w:tcPr>
            <w:tcW w:w="3192" w:type="dxa"/>
          </w:tcPr>
          <w:p w:rsidR="00F74267" w:rsidRDefault="00F74267" w:rsidP="00EE5680">
            <w:pPr>
              <w:tabs>
                <w:tab w:val="left" w:pos="8445"/>
              </w:tabs>
              <w:rPr>
                <w:rFonts w:ascii="Arial" w:hAnsi="Arial" w:cs="Arial"/>
              </w:rPr>
            </w:pPr>
            <w:r>
              <w:rPr>
                <w:rFonts w:ascii="Arial" w:hAnsi="Arial" w:cs="Arial"/>
              </w:rPr>
              <w:t>9.5</w:t>
            </w:r>
          </w:p>
        </w:tc>
      </w:tr>
    </w:tbl>
    <w:p w:rsidR="00CA0E70" w:rsidRDefault="00840F4D" w:rsidP="00EE5680">
      <w:pPr>
        <w:tabs>
          <w:tab w:val="left" w:pos="8445"/>
        </w:tabs>
        <w:rPr>
          <w:rFonts w:ascii="Arial" w:hAnsi="Arial" w:cs="Arial"/>
        </w:rPr>
      </w:pPr>
      <w:r>
        <w:rPr>
          <w:rFonts w:ascii="Arial" w:hAnsi="Arial" w:cs="Arial"/>
        </w:rPr>
        <w:t xml:space="preserve">  </w:t>
      </w:r>
    </w:p>
    <w:p w:rsidR="00CA0E70" w:rsidRDefault="00CA0E70" w:rsidP="00EE5680">
      <w:pPr>
        <w:tabs>
          <w:tab w:val="left" w:pos="8445"/>
        </w:tabs>
        <w:rPr>
          <w:rFonts w:ascii="Arial" w:hAnsi="Arial" w:cs="Arial"/>
        </w:rPr>
      </w:pPr>
      <w:r>
        <w:rPr>
          <w:rFonts w:ascii="Arial" w:hAnsi="Arial" w:cs="Arial"/>
        </w:rPr>
        <w:t xml:space="preserve">Trong đó: </w:t>
      </w:r>
    </w:p>
    <w:p w:rsidR="00CA0E70" w:rsidRDefault="00CA0E70" w:rsidP="00EE5680">
      <w:pPr>
        <w:tabs>
          <w:tab w:val="left" w:pos="8445"/>
        </w:tabs>
        <w:rPr>
          <w:rFonts w:ascii="Arial" w:hAnsi="Arial" w:cs="Arial"/>
        </w:rPr>
      </w:pPr>
      <w:r>
        <w:rPr>
          <w:rFonts w:ascii="Arial" w:hAnsi="Arial" w:cs="Arial"/>
        </w:rPr>
        <w:t>Giá trị SAC lấy từ dữ liệu ghi nhận lưu trong sc100/1000 controller (phần data logger)</w:t>
      </w:r>
    </w:p>
    <w:p w:rsidR="00CA0E70" w:rsidRDefault="00CA0E70" w:rsidP="00EE5680">
      <w:pPr>
        <w:tabs>
          <w:tab w:val="left" w:pos="8445"/>
        </w:tabs>
        <w:rPr>
          <w:rFonts w:ascii="Arial" w:hAnsi="Arial" w:cs="Arial"/>
        </w:rPr>
      </w:pPr>
      <w:r>
        <w:rPr>
          <w:rFonts w:ascii="Arial" w:hAnsi="Arial" w:cs="Arial"/>
        </w:rPr>
        <w:t xml:space="preserve">Giá trị </w:t>
      </w:r>
      <w:r w:rsidR="0017277E">
        <w:rPr>
          <w:rFonts w:ascii="Arial" w:hAnsi="Arial" w:cs="Arial"/>
        </w:rPr>
        <w:t>C</w:t>
      </w:r>
      <w:r>
        <w:rPr>
          <w:rFonts w:ascii="Arial" w:hAnsi="Arial" w:cs="Arial"/>
        </w:rPr>
        <w:t xml:space="preserve">OD phân tích theo phương pháp </w:t>
      </w:r>
      <w:r w:rsidR="0017277E">
        <w:rPr>
          <w:rFonts w:ascii="Arial" w:hAnsi="Arial" w:cs="Arial"/>
        </w:rPr>
        <w:t>K2CrO7</w:t>
      </w:r>
      <w:r>
        <w:rPr>
          <w:rFonts w:ascii="Arial" w:hAnsi="Arial" w:cs="Arial"/>
        </w:rPr>
        <w:t xml:space="preserve"> của phòng thí nghiệm chuẩn</w:t>
      </w:r>
    </w:p>
    <w:p w:rsidR="00CA0E70" w:rsidRDefault="00CA0E70" w:rsidP="00EE5680">
      <w:pPr>
        <w:tabs>
          <w:tab w:val="left" w:pos="8445"/>
        </w:tabs>
        <w:rPr>
          <w:rFonts w:ascii="Arial" w:hAnsi="Arial" w:cs="Arial"/>
        </w:rPr>
      </w:pPr>
      <w:r>
        <w:rPr>
          <w:rFonts w:ascii="Arial" w:hAnsi="Arial" w:cs="Arial"/>
        </w:rPr>
        <w:t>Bảng 1</w:t>
      </w:r>
    </w:p>
    <w:p w:rsidR="00CA0E70" w:rsidRDefault="0017277E" w:rsidP="00EE5680">
      <w:pPr>
        <w:tabs>
          <w:tab w:val="left" w:pos="8445"/>
        </w:tabs>
        <w:rPr>
          <w:rFonts w:ascii="Arial" w:hAnsi="Arial" w:cs="Arial"/>
        </w:rPr>
      </w:pPr>
      <w:r w:rsidRPr="0017277E">
        <w:rPr>
          <w:rFonts w:ascii="Arial" w:hAnsi="Arial" w:cs="Arial"/>
          <w:noProof/>
        </w:rPr>
        <w:drawing>
          <wp:inline distT="0" distB="0" distL="0" distR="0">
            <wp:extent cx="5943600" cy="2994025"/>
            <wp:effectExtent l="19050" t="0" r="19050" b="0"/>
            <wp:docPr id="5"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CA0E70" w:rsidRDefault="00CA0E70" w:rsidP="00EE5680">
      <w:pPr>
        <w:tabs>
          <w:tab w:val="left" w:pos="8445"/>
        </w:tabs>
        <w:rPr>
          <w:rFonts w:ascii="Arial" w:hAnsi="Arial" w:cs="Arial"/>
        </w:rPr>
      </w:pPr>
      <w:r>
        <w:rPr>
          <w:rFonts w:ascii="Arial" w:hAnsi="Arial" w:cs="Arial"/>
        </w:rPr>
        <w:t>Đường tuyến tính được xác lập và thu được hệ số tin cậy R</w:t>
      </w:r>
      <w:r>
        <w:rPr>
          <w:rFonts w:ascii="Arial" w:hAnsi="Arial" w:cs="Arial"/>
          <w:vertAlign w:val="superscript"/>
        </w:rPr>
        <w:t>2</w:t>
      </w:r>
      <w:r>
        <w:rPr>
          <w:rFonts w:ascii="Arial" w:hAnsi="Arial" w:cs="Arial"/>
        </w:rPr>
        <w:t xml:space="preserve"> rất đơn giản bằng chương trình EXCEL</w:t>
      </w:r>
    </w:p>
    <w:p w:rsidR="001246CD" w:rsidRPr="001246CD" w:rsidRDefault="001246CD" w:rsidP="00EE5680">
      <w:pPr>
        <w:tabs>
          <w:tab w:val="left" w:pos="8445"/>
        </w:tabs>
        <w:rPr>
          <w:rFonts w:ascii="Arial" w:hAnsi="Arial" w:cs="Arial"/>
        </w:rPr>
      </w:pPr>
      <w:r>
        <w:rPr>
          <w:rFonts w:ascii="Arial" w:hAnsi="Arial" w:cs="Arial"/>
        </w:rPr>
        <w:t>Kết quả công thức tuyến tính y= 2.2376x -38.162 có độ tin cậy R</w:t>
      </w:r>
      <w:r>
        <w:rPr>
          <w:rFonts w:ascii="Arial" w:hAnsi="Arial" w:cs="Arial"/>
          <w:vertAlign w:val="superscript"/>
        </w:rPr>
        <w:t>2</w:t>
      </w:r>
      <w:r>
        <w:rPr>
          <w:rFonts w:ascii="Arial" w:hAnsi="Arial" w:cs="Arial"/>
        </w:rPr>
        <w:t xml:space="preserve"> = 0.9275 chấp nhận được nên sử dụng cho tính toán giá trị COD từ UVAS. </w:t>
      </w:r>
    </w:p>
    <w:p w:rsidR="001246CD" w:rsidRPr="001246CD" w:rsidRDefault="001246CD" w:rsidP="00EE5680">
      <w:pPr>
        <w:tabs>
          <w:tab w:val="left" w:pos="8445"/>
        </w:tabs>
        <w:rPr>
          <w:rFonts w:ascii="Arial" w:hAnsi="Arial" w:cs="Arial"/>
        </w:rPr>
      </w:pPr>
    </w:p>
    <w:p w:rsidR="00CA0E70" w:rsidRDefault="00CA0E70" w:rsidP="00EE5680">
      <w:pPr>
        <w:tabs>
          <w:tab w:val="left" w:pos="8445"/>
        </w:tabs>
        <w:rPr>
          <w:rFonts w:ascii="Arial" w:hAnsi="Arial" w:cs="Arial"/>
        </w:rPr>
      </w:pPr>
      <w:r w:rsidRPr="0017277E">
        <w:rPr>
          <w:rFonts w:ascii="Arial" w:hAnsi="Arial" w:cs="Arial"/>
          <w:b/>
        </w:rPr>
        <w:t>Bước 2</w:t>
      </w:r>
      <w:r>
        <w:rPr>
          <w:rFonts w:ascii="Arial" w:hAnsi="Arial" w:cs="Arial"/>
        </w:rPr>
        <w:t xml:space="preserve">: Cho hai giá trị SAC </w:t>
      </w:r>
      <w:r w:rsidR="003F05D9">
        <w:rPr>
          <w:rFonts w:ascii="Arial" w:hAnsi="Arial" w:cs="Arial"/>
        </w:rPr>
        <w:t>(giá trị biến</w:t>
      </w:r>
      <w:r w:rsidR="007F3ADD">
        <w:rPr>
          <w:rFonts w:ascii="Arial" w:hAnsi="Arial" w:cs="Arial"/>
        </w:rPr>
        <w:t xml:space="preserve"> của</w:t>
      </w:r>
      <w:r w:rsidR="003F05D9">
        <w:rPr>
          <w:rFonts w:ascii="Arial" w:hAnsi="Arial" w:cs="Arial"/>
        </w:rPr>
        <w:t xml:space="preserve"> </w:t>
      </w:r>
      <w:r w:rsidR="004A1F59">
        <w:rPr>
          <w:rFonts w:ascii="Arial" w:hAnsi="Arial" w:cs="Arial"/>
        </w:rPr>
        <w:t>X</w:t>
      </w:r>
      <w:r w:rsidR="003F05D9">
        <w:rPr>
          <w:rFonts w:ascii="Arial" w:hAnsi="Arial" w:cs="Arial"/>
        </w:rPr>
        <w:t xml:space="preserve">) </w:t>
      </w:r>
      <w:r>
        <w:rPr>
          <w:rFonts w:ascii="Arial" w:hAnsi="Arial" w:cs="Arial"/>
        </w:rPr>
        <w:t xml:space="preserve">và tính giá trị tương quan BOD/COD/TOC dựa vào công thức có được từ bước 1 để nhập giá trị biến </w:t>
      </w:r>
      <w:r w:rsidR="004A1F59">
        <w:rPr>
          <w:rFonts w:ascii="Arial" w:hAnsi="Arial" w:cs="Arial"/>
        </w:rPr>
        <w:t>Y</w:t>
      </w:r>
      <w:r>
        <w:rPr>
          <w:rFonts w:ascii="Arial" w:hAnsi="Arial" w:cs="Arial"/>
        </w:rPr>
        <w:t xml:space="preserve"> </w:t>
      </w:r>
      <w:r w:rsidR="007F3ADD">
        <w:rPr>
          <w:rFonts w:ascii="Arial" w:hAnsi="Arial" w:cs="Arial"/>
        </w:rPr>
        <w:t xml:space="preserve">tương ứng </w:t>
      </w:r>
      <w:r>
        <w:rPr>
          <w:rFonts w:ascii="Arial" w:hAnsi="Arial" w:cs="Arial"/>
        </w:rPr>
        <w:t>vào sc100/1000 controller như bảng 2</w:t>
      </w:r>
      <w:r w:rsidR="001246CD">
        <w:rPr>
          <w:rFonts w:ascii="Arial" w:hAnsi="Arial" w:cs="Arial"/>
        </w:rPr>
        <w:t>.</w:t>
      </w:r>
    </w:p>
    <w:p w:rsidR="00CA0E70" w:rsidRDefault="00CA0E70" w:rsidP="00EE5680">
      <w:pPr>
        <w:tabs>
          <w:tab w:val="left" w:pos="8445"/>
        </w:tabs>
        <w:rPr>
          <w:rFonts w:ascii="Arial" w:hAnsi="Arial" w:cs="Arial"/>
        </w:rPr>
      </w:pPr>
      <w:r>
        <w:rPr>
          <w:rFonts w:ascii="Arial" w:hAnsi="Arial" w:cs="Arial"/>
        </w:rPr>
        <w:lastRenderedPageBreak/>
        <w:t>Bảng 2</w:t>
      </w:r>
    </w:p>
    <w:tbl>
      <w:tblPr>
        <w:tblStyle w:val="TableGrid"/>
        <w:tblpPr w:leftFromText="180" w:rightFromText="180" w:vertAnchor="text" w:horzAnchor="margin" w:tblpX="198" w:tblpY="38"/>
        <w:tblW w:w="9288" w:type="dxa"/>
        <w:tblLook w:val="04A0"/>
      </w:tblPr>
      <w:tblGrid>
        <w:gridCol w:w="2988"/>
        <w:gridCol w:w="6300"/>
      </w:tblGrid>
      <w:tr w:rsidR="001246CD" w:rsidTr="001246CD">
        <w:tc>
          <w:tcPr>
            <w:tcW w:w="2988" w:type="dxa"/>
          </w:tcPr>
          <w:p w:rsidR="001246CD" w:rsidRDefault="007F3ADD" w:rsidP="001246CD">
            <w:pPr>
              <w:tabs>
                <w:tab w:val="left" w:pos="8445"/>
              </w:tabs>
              <w:ind w:left="-90"/>
              <w:rPr>
                <w:rFonts w:ascii="Arial" w:hAnsi="Arial" w:cs="Arial"/>
              </w:rPr>
            </w:pPr>
            <w:r>
              <w:rPr>
                <w:rFonts w:ascii="Arial" w:hAnsi="Arial" w:cs="Arial"/>
              </w:rPr>
              <w:t xml:space="preserve">X1 = </w:t>
            </w:r>
            <w:r w:rsidR="001246CD">
              <w:rPr>
                <w:rFonts w:ascii="Arial" w:hAnsi="Arial" w:cs="Arial"/>
              </w:rPr>
              <w:t xml:space="preserve">SAC 1 [1/m] = </w:t>
            </w:r>
            <w:r w:rsidR="001246CD" w:rsidRPr="007F3ADD">
              <w:rPr>
                <w:rFonts w:ascii="Arial" w:hAnsi="Arial" w:cs="Arial"/>
                <w:b/>
              </w:rPr>
              <w:t>100</w:t>
            </w:r>
          </w:p>
          <w:p w:rsidR="001246CD" w:rsidRDefault="007F3ADD" w:rsidP="001246CD">
            <w:pPr>
              <w:tabs>
                <w:tab w:val="left" w:pos="8445"/>
              </w:tabs>
              <w:ind w:left="-90"/>
              <w:rPr>
                <w:rFonts w:ascii="Arial" w:hAnsi="Arial" w:cs="Arial"/>
              </w:rPr>
            </w:pPr>
            <w:r>
              <w:rPr>
                <w:rFonts w:ascii="Arial" w:hAnsi="Arial" w:cs="Arial"/>
              </w:rPr>
              <w:t xml:space="preserve">X2 = </w:t>
            </w:r>
            <w:r w:rsidR="001246CD">
              <w:rPr>
                <w:rFonts w:ascii="Arial" w:hAnsi="Arial" w:cs="Arial"/>
              </w:rPr>
              <w:t xml:space="preserve">SAC 2 [1/m] = </w:t>
            </w:r>
            <w:r w:rsidR="001246CD" w:rsidRPr="007F3ADD">
              <w:rPr>
                <w:rFonts w:ascii="Arial" w:hAnsi="Arial" w:cs="Arial"/>
                <w:b/>
              </w:rPr>
              <w:t>500</w:t>
            </w:r>
          </w:p>
        </w:tc>
        <w:tc>
          <w:tcPr>
            <w:tcW w:w="6300" w:type="dxa"/>
          </w:tcPr>
          <w:p w:rsidR="001246CD" w:rsidRPr="007F3ADD" w:rsidRDefault="007F3ADD" w:rsidP="001246CD">
            <w:pPr>
              <w:tabs>
                <w:tab w:val="left" w:pos="8445"/>
              </w:tabs>
              <w:ind w:left="72"/>
              <w:rPr>
                <w:rFonts w:ascii="Arial" w:hAnsi="Arial" w:cs="Arial"/>
                <w:b/>
              </w:rPr>
            </w:pPr>
            <w:r>
              <w:rPr>
                <w:rFonts w:ascii="Arial" w:hAnsi="Arial" w:cs="Arial"/>
              </w:rPr>
              <w:t xml:space="preserve">Y1 = </w:t>
            </w:r>
            <w:r w:rsidR="001246CD">
              <w:rPr>
                <w:rFonts w:ascii="Arial" w:hAnsi="Arial" w:cs="Arial"/>
              </w:rPr>
              <w:t xml:space="preserve">COD 1 [mg/L] = 2.2376 x (100) – 38.162 = </w:t>
            </w:r>
            <w:r w:rsidR="001246CD" w:rsidRPr="007F3ADD">
              <w:rPr>
                <w:rFonts w:ascii="Arial" w:hAnsi="Arial" w:cs="Arial"/>
                <w:b/>
              </w:rPr>
              <w:t>185.6</w:t>
            </w:r>
          </w:p>
          <w:p w:rsidR="001246CD" w:rsidRDefault="007F3ADD" w:rsidP="001246CD">
            <w:pPr>
              <w:tabs>
                <w:tab w:val="left" w:pos="8445"/>
              </w:tabs>
              <w:ind w:left="72"/>
              <w:rPr>
                <w:rFonts w:ascii="Arial" w:hAnsi="Arial" w:cs="Arial"/>
              </w:rPr>
            </w:pPr>
            <w:r>
              <w:rPr>
                <w:rFonts w:ascii="Arial" w:hAnsi="Arial" w:cs="Arial"/>
              </w:rPr>
              <w:t xml:space="preserve">Y2 = </w:t>
            </w:r>
            <w:r w:rsidR="001246CD">
              <w:rPr>
                <w:rFonts w:ascii="Arial" w:hAnsi="Arial" w:cs="Arial"/>
              </w:rPr>
              <w:t xml:space="preserve">COD 2 [mg/L] = 2.2376 x (500) – 38.162 = </w:t>
            </w:r>
            <w:r w:rsidR="001246CD" w:rsidRPr="007F3ADD">
              <w:rPr>
                <w:rFonts w:ascii="Arial" w:hAnsi="Arial" w:cs="Arial"/>
                <w:b/>
              </w:rPr>
              <w:t>1080.6</w:t>
            </w:r>
          </w:p>
        </w:tc>
      </w:tr>
    </w:tbl>
    <w:p w:rsidR="00EE5680" w:rsidRDefault="00EE5680" w:rsidP="00EE5680">
      <w:pPr>
        <w:tabs>
          <w:tab w:val="left" w:pos="8445"/>
        </w:tabs>
        <w:rPr>
          <w:rFonts w:ascii="Arial" w:hAnsi="Arial" w:cs="Arial"/>
        </w:rPr>
      </w:pPr>
      <w:r w:rsidRPr="00EE5680">
        <w:rPr>
          <w:rFonts w:ascii="Arial" w:hAnsi="Arial" w:cs="Arial"/>
        </w:rPr>
        <w:tab/>
      </w:r>
    </w:p>
    <w:p w:rsidR="003F05D9" w:rsidRPr="00F155C8" w:rsidRDefault="001246CD" w:rsidP="00EE5680">
      <w:pPr>
        <w:tabs>
          <w:tab w:val="left" w:pos="8445"/>
        </w:tabs>
        <w:rPr>
          <w:rFonts w:ascii="Arial" w:hAnsi="Arial" w:cs="Arial"/>
          <w:b/>
          <w:u w:val="single"/>
        </w:rPr>
      </w:pPr>
      <w:r>
        <w:rPr>
          <w:rFonts w:ascii="Arial" w:hAnsi="Arial" w:cs="Arial"/>
          <w:b/>
          <w:u w:val="single"/>
        </w:rPr>
        <w:t>Cách k</w:t>
      </w:r>
      <w:r w:rsidR="003F05D9" w:rsidRPr="00F155C8">
        <w:rPr>
          <w:rFonts w:ascii="Arial" w:hAnsi="Arial" w:cs="Arial"/>
          <w:b/>
          <w:u w:val="single"/>
        </w:rPr>
        <w:t>iểm tra sự tương quan</w:t>
      </w:r>
      <w:r>
        <w:rPr>
          <w:rFonts w:ascii="Arial" w:hAnsi="Arial" w:cs="Arial"/>
          <w:b/>
          <w:u w:val="single"/>
        </w:rPr>
        <w:t xml:space="preserve"> có hợp lý hay không</w:t>
      </w:r>
      <w:r w:rsidR="003F05D9" w:rsidRPr="00F155C8">
        <w:rPr>
          <w:rFonts w:ascii="Arial" w:hAnsi="Arial" w:cs="Arial"/>
          <w:b/>
          <w:u w:val="single"/>
        </w:rPr>
        <w:t xml:space="preserve"> </w:t>
      </w:r>
    </w:p>
    <w:p w:rsidR="003F05D9" w:rsidRPr="001246CD" w:rsidRDefault="003F05D9" w:rsidP="00EE5680">
      <w:pPr>
        <w:tabs>
          <w:tab w:val="left" w:pos="8445"/>
        </w:tabs>
        <w:rPr>
          <w:rFonts w:ascii="Arial" w:hAnsi="Arial" w:cs="Arial"/>
          <w:b/>
        </w:rPr>
      </w:pPr>
      <w:r>
        <w:rPr>
          <w:rFonts w:ascii="Arial" w:hAnsi="Arial" w:cs="Arial"/>
        </w:rPr>
        <w:t>1.Theo kinh nghiệm xác lập cho hơn 40 sensor UVAS ở Thái Lan, đường cong tương quan của UVAS phải có đi</w:t>
      </w:r>
      <w:r w:rsidR="001246CD">
        <w:rPr>
          <w:rFonts w:ascii="Arial" w:hAnsi="Arial" w:cs="Arial"/>
        </w:rPr>
        <w:t>ể</w:t>
      </w:r>
      <w:r>
        <w:rPr>
          <w:rFonts w:ascii="Arial" w:hAnsi="Arial" w:cs="Arial"/>
        </w:rPr>
        <w:t xml:space="preserve">m cắt ngang trục y là </w:t>
      </w:r>
      <w:r w:rsidRPr="007F3ADD">
        <w:rPr>
          <w:rFonts w:ascii="Arial" w:hAnsi="Arial" w:cs="Arial"/>
          <w:color w:val="FF0000"/>
        </w:rPr>
        <w:t>giá trị âm</w:t>
      </w:r>
      <w:r>
        <w:rPr>
          <w:rFonts w:ascii="Arial" w:hAnsi="Arial" w:cs="Arial"/>
        </w:rPr>
        <w:t>, ví dụ</w:t>
      </w:r>
      <w:r w:rsidR="001246CD">
        <w:rPr>
          <w:rFonts w:ascii="Arial" w:hAnsi="Arial" w:cs="Arial"/>
        </w:rPr>
        <w:t>: y = 2.2376</w:t>
      </w:r>
      <w:r>
        <w:rPr>
          <w:rFonts w:ascii="Arial" w:hAnsi="Arial" w:cs="Arial"/>
        </w:rPr>
        <w:t xml:space="preserve">x </w:t>
      </w:r>
      <w:r w:rsidR="001246CD">
        <w:rPr>
          <w:rFonts w:ascii="Arial" w:hAnsi="Arial" w:cs="Arial"/>
          <w:b/>
          <w:color w:val="FF0000"/>
        </w:rPr>
        <w:t>– 38.162</w:t>
      </w:r>
      <w:r w:rsidRPr="003F05D9">
        <w:rPr>
          <w:rFonts w:ascii="Arial" w:hAnsi="Arial" w:cs="Arial"/>
          <w:b/>
          <w:color w:val="FF0000"/>
        </w:rPr>
        <w:t xml:space="preserve"> </w:t>
      </w:r>
      <w:r w:rsidR="001246CD">
        <w:rPr>
          <w:rFonts w:ascii="Arial" w:hAnsi="Arial" w:cs="Arial"/>
          <w:b/>
        </w:rPr>
        <w:t xml:space="preserve">làm tròn: </w:t>
      </w:r>
      <w:r w:rsidR="001246CD">
        <w:rPr>
          <w:rFonts w:ascii="Arial" w:hAnsi="Arial" w:cs="Arial"/>
        </w:rPr>
        <w:t>y = 2.24x - 38.2.</w:t>
      </w:r>
    </w:p>
    <w:p w:rsidR="003F05D9" w:rsidRDefault="003F05D9" w:rsidP="00EE5680">
      <w:pPr>
        <w:tabs>
          <w:tab w:val="left" w:pos="8445"/>
        </w:tabs>
        <w:rPr>
          <w:rFonts w:ascii="Arial" w:hAnsi="Arial" w:cs="Arial"/>
        </w:rPr>
      </w:pPr>
      <w:r>
        <w:rPr>
          <w:rFonts w:ascii="Arial" w:hAnsi="Arial" w:cs="Arial"/>
        </w:rPr>
        <w:t>Bởi vì nếu mang giá trị dương (+) chẳng hạn y = 2.24x + 38.2 thì khi lấy UVAS ra khỏi nước sc100 controller hiển thị giá trị COD là 38.2 mg/L trong khi giá trị đúng khi đo trong không khí phải là 0.0 mg/L.</w:t>
      </w:r>
    </w:p>
    <w:p w:rsidR="003F05D9" w:rsidRDefault="003F05D9" w:rsidP="00EE5680">
      <w:pPr>
        <w:tabs>
          <w:tab w:val="left" w:pos="8445"/>
        </w:tabs>
        <w:rPr>
          <w:rFonts w:ascii="Arial" w:hAnsi="Arial" w:cs="Arial"/>
        </w:rPr>
      </w:pPr>
      <w:r>
        <w:rPr>
          <w:rFonts w:ascii="Arial" w:hAnsi="Arial" w:cs="Arial"/>
        </w:rPr>
        <w:t>Hình minh họa</w:t>
      </w:r>
      <w:r w:rsidR="007A0723">
        <w:rPr>
          <w:rFonts w:ascii="Arial" w:hAnsi="Arial" w:cs="Arial"/>
        </w:rPr>
        <w:t xml:space="preserve"> trường hợp lấy ra khỏi mặt nước sc100 đọc</w:t>
      </w:r>
      <w:r w:rsidR="007F3ADD">
        <w:rPr>
          <w:rFonts w:ascii="Arial" w:hAnsi="Arial" w:cs="Arial"/>
        </w:rPr>
        <w:t xml:space="preserve"> CODuv </w:t>
      </w:r>
      <w:r w:rsidR="007A0723">
        <w:rPr>
          <w:rFonts w:ascii="Arial" w:hAnsi="Arial" w:cs="Arial"/>
        </w:rPr>
        <w:t xml:space="preserve"> là 0.0 mg/L (nếu giá trị b là âm) và trường hợp đọc là </w:t>
      </w:r>
      <w:r w:rsidR="007F3ADD">
        <w:rPr>
          <w:rFonts w:ascii="Arial" w:hAnsi="Arial" w:cs="Arial"/>
        </w:rPr>
        <w:t xml:space="preserve">CODuv </w:t>
      </w:r>
      <w:r w:rsidR="007A0723">
        <w:rPr>
          <w:rFonts w:ascii="Arial" w:hAnsi="Arial" w:cs="Arial"/>
        </w:rPr>
        <w:t>38.2 mg/L (nếu giá trị b là dương).</w:t>
      </w:r>
    </w:p>
    <w:p w:rsidR="003F05D9" w:rsidRDefault="003F05D9" w:rsidP="00EE5680">
      <w:pPr>
        <w:tabs>
          <w:tab w:val="left" w:pos="8445"/>
        </w:tabs>
        <w:rPr>
          <w:rFonts w:ascii="Arial" w:hAnsi="Arial" w:cs="Arial"/>
        </w:rPr>
      </w:pPr>
      <w:r>
        <w:rPr>
          <w:rFonts w:ascii="Arial" w:hAnsi="Arial" w:cs="Arial"/>
          <w:noProof/>
        </w:rPr>
        <w:drawing>
          <wp:inline distT="0" distB="0" distL="0" distR="0">
            <wp:extent cx="5943600" cy="3542422"/>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5943600" cy="3542422"/>
                    </a:xfrm>
                    <a:prstGeom prst="rect">
                      <a:avLst/>
                    </a:prstGeom>
                    <a:noFill/>
                    <a:ln w="9525">
                      <a:noFill/>
                      <a:miter lim="800000"/>
                      <a:headEnd/>
                      <a:tailEnd/>
                    </a:ln>
                  </pic:spPr>
                </pic:pic>
              </a:graphicData>
            </a:graphic>
          </wp:inline>
        </w:drawing>
      </w:r>
    </w:p>
    <w:p w:rsidR="003F05D9" w:rsidRDefault="00F155C8" w:rsidP="00EE5680">
      <w:pPr>
        <w:tabs>
          <w:tab w:val="left" w:pos="8445"/>
        </w:tabs>
        <w:rPr>
          <w:rFonts w:ascii="Arial" w:hAnsi="Arial" w:cs="Arial"/>
        </w:rPr>
      </w:pPr>
      <w:r>
        <w:rPr>
          <w:rFonts w:ascii="Arial" w:hAnsi="Arial" w:cs="Arial"/>
        </w:rPr>
        <w:t>2. Vấn đề về độ chuẩn xác (accuracy) và độ chính xác (precision)</w:t>
      </w:r>
    </w:p>
    <w:p w:rsidR="003F05D9" w:rsidRDefault="00F155C8" w:rsidP="00EE5680">
      <w:pPr>
        <w:tabs>
          <w:tab w:val="left" w:pos="8445"/>
        </w:tabs>
        <w:rPr>
          <w:rFonts w:ascii="Arial" w:hAnsi="Arial" w:cs="Arial"/>
        </w:rPr>
      </w:pPr>
      <w:r>
        <w:rPr>
          <w:rFonts w:ascii="Arial" w:hAnsi="Arial" w:cs="Arial"/>
        </w:rPr>
        <w:t>“High accuracy and precision = many the data”</w:t>
      </w:r>
    </w:p>
    <w:p w:rsidR="00F155C8" w:rsidRDefault="00F155C8" w:rsidP="00EE5680">
      <w:pPr>
        <w:tabs>
          <w:tab w:val="left" w:pos="8445"/>
        </w:tabs>
        <w:rPr>
          <w:rFonts w:ascii="Arial" w:hAnsi="Arial" w:cs="Arial"/>
        </w:rPr>
      </w:pPr>
      <w:r>
        <w:rPr>
          <w:rFonts w:ascii="Arial" w:hAnsi="Arial" w:cs="Arial"/>
        </w:rPr>
        <w:t xml:space="preserve">Để có độ chính xác và chuẩn xác </w:t>
      </w:r>
      <w:r w:rsidR="007A0723">
        <w:rPr>
          <w:rFonts w:ascii="Arial" w:hAnsi="Arial" w:cs="Arial"/>
        </w:rPr>
        <w:t xml:space="preserve">càng </w:t>
      </w:r>
      <w:r>
        <w:rPr>
          <w:rFonts w:ascii="Arial" w:hAnsi="Arial" w:cs="Arial"/>
        </w:rPr>
        <w:t xml:space="preserve">cao </w:t>
      </w:r>
      <w:r w:rsidR="007A0723">
        <w:rPr>
          <w:rFonts w:ascii="Arial" w:hAnsi="Arial" w:cs="Arial"/>
        </w:rPr>
        <w:t xml:space="preserve">thì </w:t>
      </w:r>
      <w:r>
        <w:rPr>
          <w:rFonts w:ascii="Arial" w:hAnsi="Arial" w:cs="Arial"/>
        </w:rPr>
        <w:t xml:space="preserve">đòi hỏi </w:t>
      </w:r>
      <w:r w:rsidR="007A0723">
        <w:rPr>
          <w:rFonts w:ascii="Arial" w:hAnsi="Arial" w:cs="Arial"/>
        </w:rPr>
        <w:t xml:space="preserve">cần </w:t>
      </w:r>
      <w:r>
        <w:rPr>
          <w:rFonts w:ascii="Arial" w:hAnsi="Arial" w:cs="Arial"/>
        </w:rPr>
        <w:t xml:space="preserve">thu thập </w:t>
      </w:r>
      <w:r w:rsidR="004A1F59">
        <w:rPr>
          <w:rFonts w:ascii="Arial" w:hAnsi="Arial" w:cs="Arial"/>
        </w:rPr>
        <w:t xml:space="preserve">càng </w:t>
      </w:r>
      <w:r>
        <w:rPr>
          <w:rFonts w:ascii="Arial" w:hAnsi="Arial" w:cs="Arial"/>
        </w:rPr>
        <w:t>nhiều số liệu</w:t>
      </w:r>
      <w:r w:rsidR="004A1F59">
        <w:rPr>
          <w:rFonts w:ascii="Arial" w:hAnsi="Arial" w:cs="Arial"/>
        </w:rPr>
        <w:t xml:space="preserve"> càng tốt</w:t>
      </w:r>
      <w:r>
        <w:rPr>
          <w:rFonts w:ascii="Arial" w:hAnsi="Arial" w:cs="Arial"/>
        </w:rPr>
        <w:t>. Sử dụng công cụ phân tích thống kê để đảm bảo sự tương quan đạt độ chính xác cao. Có thể sử dụng BIAS</w:t>
      </w:r>
      <w:r w:rsidR="007A0723">
        <w:rPr>
          <w:rFonts w:ascii="Arial" w:hAnsi="Arial" w:cs="Arial"/>
        </w:rPr>
        <w:t xml:space="preserve"> (độ nghiêng)</w:t>
      </w:r>
      <w:r>
        <w:rPr>
          <w:rFonts w:ascii="Arial" w:hAnsi="Arial" w:cs="Arial"/>
        </w:rPr>
        <w:t>, biểu đồ kiểm soát và phương pháp tương quan ngược lại như sau:</w:t>
      </w:r>
    </w:p>
    <w:p w:rsidR="00F155C8" w:rsidRDefault="00F155C8" w:rsidP="00EE5680">
      <w:pPr>
        <w:tabs>
          <w:tab w:val="left" w:pos="8445"/>
        </w:tabs>
        <w:rPr>
          <w:rFonts w:ascii="Arial" w:hAnsi="Arial" w:cs="Arial"/>
        </w:rPr>
      </w:pPr>
      <w:r>
        <w:rPr>
          <w:rFonts w:ascii="Arial" w:hAnsi="Arial" w:cs="Arial"/>
        </w:rPr>
        <w:t>BIAS: mỗi tháng, kiểm tra lại giá trị sai số giữa BOD/COD/TOC đo ở PTN với giá trị đo từ UVAS. Xem ví dụ ở bảng 3</w:t>
      </w:r>
    </w:p>
    <w:p w:rsidR="00B63241" w:rsidRDefault="00B63241" w:rsidP="00EE5680">
      <w:pPr>
        <w:tabs>
          <w:tab w:val="left" w:pos="8445"/>
        </w:tabs>
        <w:rPr>
          <w:rFonts w:ascii="Arial" w:hAnsi="Arial" w:cs="Arial"/>
        </w:rPr>
      </w:pPr>
    </w:p>
    <w:p w:rsidR="00F155C8" w:rsidRDefault="00F155C8" w:rsidP="00EE5680">
      <w:pPr>
        <w:tabs>
          <w:tab w:val="left" w:pos="8445"/>
        </w:tabs>
        <w:rPr>
          <w:rFonts w:ascii="Arial" w:hAnsi="Arial" w:cs="Arial"/>
        </w:rPr>
      </w:pPr>
      <w:r>
        <w:rPr>
          <w:rFonts w:ascii="Arial" w:hAnsi="Arial" w:cs="Arial"/>
        </w:rPr>
        <w:lastRenderedPageBreak/>
        <w:t>Bảng 3</w:t>
      </w:r>
    </w:p>
    <w:tbl>
      <w:tblPr>
        <w:tblW w:w="8285" w:type="dxa"/>
        <w:tblInd w:w="103" w:type="dxa"/>
        <w:tblLook w:val="04A0"/>
      </w:tblPr>
      <w:tblGrid>
        <w:gridCol w:w="1260"/>
        <w:gridCol w:w="1380"/>
        <w:gridCol w:w="1480"/>
        <w:gridCol w:w="2365"/>
        <w:gridCol w:w="1800"/>
      </w:tblGrid>
      <w:tr w:rsidR="0090169F" w:rsidRPr="0090169F" w:rsidTr="004A1F59">
        <w:trPr>
          <w:trHeight w:val="285"/>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Cột A</w:t>
            </w:r>
          </w:p>
        </w:tc>
        <w:tc>
          <w:tcPr>
            <w:tcW w:w="1380" w:type="dxa"/>
            <w:tcBorders>
              <w:top w:val="single" w:sz="4" w:space="0" w:color="auto"/>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Cột B</w:t>
            </w:r>
          </w:p>
        </w:tc>
        <w:tc>
          <w:tcPr>
            <w:tcW w:w="1480" w:type="dxa"/>
            <w:tcBorders>
              <w:top w:val="single" w:sz="4" w:space="0" w:color="auto"/>
              <w:left w:val="nil"/>
              <w:bottom w:val="nil"/>
              <w:right w:val="single" w:sz="4" w:space="0" w:color="auto"/>
            </w:tcBorders>
            <w:shd w:val="clear" w:color="auto" w:fill="auto"/>
            <w:noWrap/>
            <w:vAlign w:val="center"/>
            <w:hideMark/>
          </w:tcPr>
          <w:p w:rsidR="0090169F" w:rsidRPr="0090169F" w:rsidRDefault="0090169F" w:rsidP="0090169F">
            <w:pPr>
              <w:spacing w:after="0" w:line="240" w:lineRule="auto"/>
              <w:jc w:val="center"/>
              <w:rPr>
                <w:rFonts w:ascii="Arial" w:eastAsia="Times New Roman" w:hAnsi="Arial" w:cs="Arial"/>
                <w:color w:val="000000"/>
              </w:rPr>
            </w:pPr>
            <w:r w:rsidRPr="0090169F">
              <w:rPr>
                <w:rFonts w:ascii="Arial" w:eastAsia="Times New Roman" w:hAnsi="Arial" w:cs="Arial"/>
                <w:color w:val="000000"/>
              </w:rPr>
              <w:t xml:space="preserve">Sai số  </w:t>
            </w:r>
          </w:p>
        </w:tc>
        <w:tc>
          <w:tcPr>
            <w:tcW w:w="2365" w:type="dxa"/>
            <w:tcBorders>
              <w:top w:val="single" w:sz="4" w:space="0" w:color="auto"/>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Cột C</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 </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COD online</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COD lab</w:t>
            </w:r>
          </w:p>
        </w:tc>
        <w:tc>
          <w:tcPr>
            <w:tcW w:w="1480" w:type="dxa"/>
            <w:tcBorders>
              <w:top w:val="nil"/>
              <w:left w:val="nil"/>
              <w:bottom w:val="nil"/>
              <w:right w:val="single" w:sz="4" w:space="0" w:color="auto"/>
            </w:tcBorders>
            <w:shd w:val="clear" w:color="auto" w:fill="auto"/>
            <w:noWrap/>
            <w:vAlign w:val="center"/>
            <w:hideMark/>
          </w:tcPr>
          <w:p w:rsidR="0090169F" w:rsidRPr="0090169F" w:rsidRDefault="0090169F" w:rsidP="0090169F">
            <w:pPr>
              <w:spacing w:after="0" w:line="240" w:lineRule="auto"/>
              <w:jc w:val="center"/>
              <w:rPr>
                <w:rFonts w:ascii="Arial" w:eastAsia="Times New Roman" w:hAnsi="Arial" w:cs="Arial"/>
                <w:color w:val="000000"/>
              </w:rPr>
            </w:pPr>
            <w:r w:rsidRPr="0090169F">
              <w:rPr>
                <w:rFonts w:ascii="Arial" w:eastAsia="Times New Roman" w:hAnsi="Arial" w:cs="Arial"/>
                <w:color w:val="000000"/>
              </w:rPr>
              <w:t>Cột B-Cột A</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COD online (tính lại)</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Độ chênh lệch</w:t>
            </w:r>
          </w:p>
        </w:tc>
      </w:tr>
      <w:tr w:rsidR="0090169F" w:rsidRPr="0090169F" w:rsidTr="004A1F59">
        <w:trPr>
          <w:trHeight w:val="285"/>
        </w:trPr>
        <w:tc>
          <w:tcPr>
            <w:tcW w:w="26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center"/>
              <w:rPr>
                <w:rFonts w:ascii="Arial" w:eastAsia="Times New Roman" w:hAnsi="Arial" w:cs="Arial"/>
                <w:color w:val="000000"/>
              </w:rPr>
            </w:pPr>
            <w:r w:rsidRPr="0090169F">
              <w:rPr>
                <w:rFonts w:ascii="Arial" w:eastAsia="Times New Roman" w:hAnsi="Arial" w:cs="Arial"/>
                <w:color w:val="000000"/>
              </w:rPr>
              <w:t>mg/L</w:t>
            </w:r>
          </w:p>
        </w:tc>
        <w:tc>
          <w:tcPr>
            <w:tcW w:w="1480" w:type="dxa"/>
            <w:tcBorders>
              <w:top w:val="nil"/>
              <w:left w:val="nil"/>
              <w:bottom w:val="single" w:sz="4" w:space="0" w:color="auto"/>
              <w:right w:val="single" w:sz="4" w:space="0" w:color="auto"/>
            </w:tcBorders>
            <w:shd w:val="clear" w:color="auto" w:fill="auto"/>
            <w:noWrap/>
            <w:vAlign w:val="center"/>
            <w:hideMark/>
          </w:tcPr>
          <w:p w:rsidR="0090169F" w:rsidRPr="0090169F" w:rsidRDefault="0090169F" w:rsidP="0090169F">
            <w:pPr>
              <w:spacing w:after="0" w:line="240" w:lineRule="auto"/>
              <w:jc w:val="center"/>
              <w:rPr>
                <w:rFonts w:ascii="Arial" w:eastAsia="Times New Roman" w:hAnsi="Arial" w:cs="Arial"/>
                <w:color w:val="000000"/>
              </w:rPr>
            </w:pPr>
            <w:r w:rsidRPr="0090169F">
              <w:rPr>
                <w:rFonts w:ascii="Arial" w:eastAsia="Times New Roman" w:hAnsi="Arial" w:cs="Arial"/>
                <w:color w:val="000000"/>
              </w:rPr>
              <w:t> </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Cột A - |Trung bình|</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color w:val="000000"/>
              </w:rPr>
            </w:pPr>
            <w:r w:rsidRPr="0090169F">
              <w:rPr>
                <w:rFonts w:ascii="Arial" w:eastAsia="Times New Roman" w:hAnsi="Arial" w:cs="Arial"/>
                <w:color w:val="000000"/>
              </w:rPr>
              <w:t>Cột B - Cột C</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15.34</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7.24</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-8.10</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6.63</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0.61</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16.93</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7.4</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-9.53</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8.22</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-0.82</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17.19</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7.93</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-9.26</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8.48</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-0.55</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17.32</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7.67</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-9.65</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8.61</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-0.94</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17.27</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11.24</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-6.03</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8.56</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2.68</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17.17</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8.54</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-8.63</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8.46</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0.08</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18.12</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8.64</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-9.48</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9.41</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-0.77</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18.39</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9.15</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-9.24</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9.68</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-0.53</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18.69</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12.08</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-6.61</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9.98</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2.10</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18.15</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8.41</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-9.74</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9.44</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-1.03</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17.94</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8.39</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-9.55</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9.23</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-0.84</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17.46</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8.41</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-9.05</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8.75</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-0.34</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17.08</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5.55</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-11.53</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8.37</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-2.82</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16.85</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9.73</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-7.12</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8.14</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1.59</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16.69</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6.82</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-9.87</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7.98</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-1.16</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16.69</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7.8</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-8.89</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7.98</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-0.18</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16.87</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8.01</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-8.86</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8.16</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-0.15</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16.97</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9.42</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-7.55</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8.26</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1.16</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17.87</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12.23</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-5.64</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9.16</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3.07</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17.66</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8.96</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-8.70</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8.95</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0.01</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17.82</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9.18</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-8.64</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9.11</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0.07</w:t>
            </w:r>
          </w:p>
        </w:tc>
      </w:tr>
      <w:tr w:rsidR="0090169F" w:rsidRPr="0090169F" w:rsidTr="004A1F59">
        <w:trPr>
          <w:trHeight w:val="285"/>
        </w:trPr>
        <w:tc>
          <w:tcPr>
            <w:tcW w:w="1260" w:type="dxa"/>
            <w:tcBorders>
              <w:top w:val="nil"/>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18.33</w:t>
            </w:r>
          </w:p>
        </w:tc>
        <w:tc>
          <w:tcPr>
            <w:tcW w:w="13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8.35</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-9.98</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9.62</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color w:val="000000"/>
              </w:rPr>
            </w:pPr>
            <w:r w:rsidRPr="0090169F">
              <w:rPr>
                <w:rFonts w:ascii="Arial" w:eastAsia="Times New Roman" w:hAnsi="Arial" w:cs="Arial"/>
                <w:color w:val="000000"/>
              </w:rPr>
              <w:t>-1.27</w:t>
            </w:r>
          </w:p>
        </w:tc>
      </w:tr>
      <w:tr w:rsidR="0090169F" w:rsidRPr="0090169F" w:rsidTr="004A1F59">
        <w:trPr>
          <w:trHeight w:val="300"/>
        </w:trPr>
        <w:tc>
          <w:tcPr>
            <w:tcW w:w="264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center"/>
              <w:rPr>
                <w:rFonts w:ascii="Arial" w:eastAsia="Times New Roman" w:hAnsi="Arial" w:cs="Arial"/>
                <w:b/>
                <w:bCs/>
                <w:color w:val="FF0000"/>
              </w:rPr>
            </w:pPr>
            <w:r w:rsidRPr="0090169F">
              <w:rPr>
                <w:rFonts w:ascii="Arial" w:eastAsia="Times New Roman" w:hAnsi="Arial" w:cs="Arial"/>
                <w:b/>
                <w:bCs/>
                <w:color w:val="FF0000"/>
              </w:rPr>
              <w:t>Trung bình</w:t>
            </w:r>
          </w:p>
        </w:tc>
        <w:tc>
          <w:tcPr>
            <w:tcW w:w="148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b/>
                <w:bCs/>
                <w:color w:val="000000"/>
              </w:rPr>
            </w:pPr>
            <w:r w:rsidRPr="0090169F">
              <w:rPr>
                <w:rFonts w:ascii="Arial" w:eastAsia="Times New Roman" w:hAnsi="Arial" w:cs="Arial"/>
                <w:b/>
                <w:bCs/>
                <w:color w:val="000000"/>
              </w:rPr>
              <w:t>-8.71</w:t>
            </w:r>
          </w:p>
        </w:tc>
        <w:tc>
          <w:tcPr>
            <w:tcW w:w="2365"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rPr>
                <w:rFonts w:ascii="Arial" w:eastAsia="Times New Roman" w:hAnsi="Arial" w:cs="Arial"/>
                <w:b/>
                <w:bCs/>
                <w:color w:val="000000"/>
              </w:rPr>
            </w:pPr>
            <w:r w:rsidRPr="0090169F">
              <w:rPr>
                <w:rFonts w:ascii="Arial" w:eastAsia="Times New Roman" w:hAnsi="Arial" w:cs="Arial"/>
                <w:b/>
                <w:bCs/>
                <w:color w:val="000000"/>
              </w:rPr>
              <w:t> </w:t>
            </w:r>
          </w:p>
        </w:tc>
        <w:tc>
          <w:tcPr>
            <w:tcW w:w="1800" w:type="dxa"/>
            <w:tcBorders>
              <w:top w:val="nil"/>
              <w:left w:val="nil"/>
              <w:bottom w:val="single" w:sz="4" w:space="0" w:color="auto"/>
              <w:right w:val="single" w:sz="4" w:space="0" w:color="auto"/>
            </w:tcBorders>
            <w:shd w:val="clear" w:color="auto" w:fill="auto"/>
            <w:noWrap/>
            <w:vAlign w:val="bottom"/>
            <w:hideMark/>
          </w:tcPr>
          <w:p w:rsidR="0090169F" w:rsidRPr="0090169F" w:rsidRDefault="0090169F" w:rsidP="0090169F">
            <w:pPr>
              <w:spacing w:after="0" w:line="240" w:lineRule="auto"/>
              <w:jc w:val="right"/>
              <w:rPr>
                <w:rFonts w:ascii="Arial" w:eastAsia="Times New Roman" w:hAnsi="Arial" w:cs="Arial"/>
                <w:b/>
                <w:bCs/>
                <w:color w:val="000000"/>
              </w:rPr>
            </w:pPr>
            <w:r w:rsidRPr="0090169F">
              <w:rPr>
                <w:rFonts w:ascii="Arial" w:eastAsia="Times New Roman" w:hAnsi="Arial" w:cs="Arial"/>
                <w:b/>
                <w:bCs/>
                <w:color w:val="000000"/>
              </w:rPr>
              <w:t>0.00</w:t>
            </w:r>
          </w:p>
        </w:tc>
      </w:tr>
    </w:tbl>
    <w:p w:rsidR="00F155C8" w:rsidRDefault="0090169F" w:rsidP="00EE5680">
      <w:pPr>
        <w:tabs>
          <w:tab w:val="left" w:pos="8445"/>
        </w:tabs>
        <w:rPr>
          <w:rFonts w:ascii="Arial" w:hAnsi="Arial" w:cs="Arial"/>
        </w:rPr>
      </w:pPr>
      <w:r>
        <w:rPr>
          <w:rFonts w:ascii="Arial" w:hAnsi="Arial" w:cs="Arial"/>
        </w:rPr>
        <w:t xml:space="preserve"> </w:t>
      </w:r>
    </w:p>
    <w:p w:rsidR="004A004D" w:rsidRDefault="004A004D" w:rsidP="00EE5680">
      <w:pPr>
        <w:tabs>
          <w:tab w:val="left" w:pos="8445"/>
        </w:tabs>
        <w:rPr>
          <w:rFonts w:ascii="Arial" w:hAnsi="Arial" w:cs="Arial"/>
        </w:rPr>
      </w:pPr>
      <w:r>
        <w:rPr>
          <w:rFonts w:ascii="Arial" w:hAnsi="Arial" w:cs="Arial"/>
        </w:rPr>
        <w:t>Trong đó:</w:t>
      </w:r>
    </w:p>
    <w:p w:rsidR="00F155C8" w:rsidRDefault="0090169F" w:rsidP="00EE5680">
      <w:pPr>
        <w:tabs>
          <w:tab w:val="left" w:pos="8445"/>
        </w:tabs>
        <w:rPr>
          <w:rFonts w:ascii="Arial" w:hAnsi="Arial" w:cs="Arial"/>
        </w:rPr>
      </w:pPr>
      <w:r>
        <w:rPr>
          <w:rFonts w:ascii="Arial" w:hAnsi="Arial" w:cs="Arial"/>
        </w:rPr>
        <w:t>Error = CODlab – C</w:t>
      </w:r>
      <w:r w:rsidR="00F155C8">
        <w:rPr>
          <w:rFonts w:ascii="Arial" w:hAnsi="Arial" w:cs="Arial"/>
        </w:rPr>
        <w:t>ODonline</w:t>
      </w:r>
    </w:p>
    <w:p w:rsidR="0090169F" w:rsidRPr="0090169F" w:rsidRDefault="0090169F" w:rsidP="00EE5680">
      <w:pPr>
        <w:tabs>
          <w:tab w:val="left" w:pos="8445"/>
        </w:tabs>
        <w:rPr>
          <w:rFonts w:ascii="Arial" w:hAnsi="Arial" w:cs="Arial"/>
          <w:b/>
        </w:rPr>
      </w:pPr>
      <w:r w:rsidRPr="0090169F">
        <w:rPr>
          <w:rFonts w:ascii="Arial" w:hAnsi="Arial" w:cs="Arial"/>
          <w:b/>
        </w:rPr>
        <w:t>a. Khi CODonline &gt; C</w:t>
      </w:r>
      <w:r w:rsidR="00F155C8" w:rsidRPr="0090169F">
        <w:rPr>
          <w:rFonts w:ascii="Arial" w:hAnsi="Arial" w:cs="Arial"/>
          <w:b/>
        </w:rPr>
        <w:t>ODlab, công thức cho New LR sẽ là; y = mx + c – sai số trung bình tuyệt đối</w:t>
      </w:r>
    </w:p>
    <w:p w:rsidR="00F155C8" w:rsidRPr="0090169F" w:rsidRDefault="0090169F" w:rsidP="00F155C8">
      <w:pPr>
        <w:tabs>
          <w:tab w:val="left" w:pos="8445"/>
        </w:tabs>
        <w:rPr>
          <w:rFonts w:ascii="Arial" w:hAnsi="Arial" w:cs="Arial"/>
          <w:b/>
        </w:rPr>
      </w:pPr>
      <w:r w:rsidRPr="0090169F">
        <w:rPr>
          <w:rFonts w:ascii="Arial" w:hAnsi="Arial" w:cs="Arial"/>
          <w:b/>
        </w:rPr>
        <w:t>b. Khi CODonline &lt; C</w:t>
      </w:r>
      <w:r w:rsidR="00F155C8" w:rsidRPr="0090169F">
        <w:rPr>
          <w:rFonts w:ascii="Arial" w:hAnsi="Arial" w:cs="Arial"/>
          <w:b/>
        </w:rPr>
        <w:t>ODlab, công thức cho New LR sẽ là; y = mx + c + sai số trung bình tuyệt đối</w:t>
      </w:r>
    </w:p>
    <w:p w:rsidR="0090169F" w:rsidRDefault="0090169F" w:rsidP="00EE5680">
      <w:pPr>
        <w:tabs>
          <w:tab w:val="left" w:pos="8445"/>
        </w:tabs>
        <w:rPr>
          <w:rFonts w:ascii="Arial" w:hAnsi="Arial" w:cs="Arial"/>
        </w:rPr>
      </w:pPr>
      <w:r>
        <w:rPr>
          <w:rFonts w:ascii="Arial" w:hAnsi="Arial" w:cs="Arial"/>
        </w:rPr>
        <w:t xml:space="preserve">Do CODlab tất cả đều &lt; CODonline trong bảng trên nên công thức mới </w:t>
      </w:r>
      <w:r w:rsidR="004A1F59">
        <w:rPr>
          <w:rFonts w:ascii="Arial" w:hAnsi="Arial" w:cs="Arial"/>
        </w:rPr>
        <w:t xml:space="preserve">được </w:t>
      </w:r>
      <w:r>
        <w:rPr>
          <w:rFonts w:ascii="Arial" w:hAnsi="Arial" w:cs="Arial"/>
        </w:rPr>
        <w:t>áp dụng theo trường hợp a. Khi đó giá trị trung bình của độ chênh lệch trở thành 0.00</w:t>
      </w:r>
    </w:p>
    <w:p w:rsidR="004A004D" w:rsidRDefault="004A004D" w:rsidP="00EE5680">
      <w:pPr>
        <w:tabs>
          <w:tab w:val="left" w:pos="8445"/>
        </w:tabs>
        <w:rPr>
          <w:rFonts w:ascii="Arial" w:hAnsi="Arial" w:cs="Arial"/>
        </w:rPr>
      </w:pPr>
      <w:r>
        <w:rPr>
          <w:rFonts w:ascii="Arial" w:hAnsi="Arial" w:cs="Arial"/>
        </w:rPr>
        <w:lastRenderedPageBreak/>
        <w:t xml:space="preserve">Hình 3 Biểu diễn độ sai số trước khi điều chỉnh </w:t>
      </w:r>
      <w:r w:rsidR="004E5FF0" w:rsidRPr="004E5FF0">
        <w:rPr>
          <w:rFonts w:ascii="Arial" w:hAnsi="Arial" w:cs="Arial"/>
          <w:noProof/>
        </w:rPr>
        <w:drawing>
          <wp:inline distT="0" distB="0" distL="0" distR="0">
            <wp:extent cx="4933950" cy="2228850"/>
            <wp:effectExtent l="19050" t="0" r="19050" b="0"/>
            <wp:docPr id="1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4A004D" w:rsidRDefault="004A004D" w:rsidP="00EE5680">
      <w:pPr>
        <w:tabs>
          <w:tab w:val="left" w:pos="8445"/>
        </w:tabs>
        <w:rPr>
          <w:rFonts w:ascii="Arial" w:hAnsi="Arial" w:cs="Arial"/>
        </w:rPr>
      </w:pPr>
    </w:p>
    <w:p w:rsidR="004A004D" w:rsidRDefault="004A004D" w:rsidP="00EE5680">
      <w:pPr>
        <w:tabs>
          <w:tab w:val="left" w:pos="8445"/>
        </w:tabs>
        <w:rPr>
          <w:rFonts w:ascii="Arial" w:hAnsi="Arial" w:cs="Arial"/>
        </w:rPr>
      </w:pPr>
      <w:r>
        <w:rPr>
          <w:rFonts w:ascii="Arial" w:hAnsi="Arial" w:cs="Arial"/>
        </w:rPr>
        <w:t>Hình 4 Biểu diễn độ sai số sau khi điều chỉnh</w:t>
      </w:r>
    </w:p>
    <w:p w:rsidR="004A004D" w:rsidRDefault="00C92891" w:rsidP="00EE5680">
      <w:pPr>
        <w:tabs>
          <w:tab w:val="left" w:pos="8445"/>
        </w:tabs>
        <w:rPr>
          <w:rFonts w:ascii="Arial" w:hAnsi="Arial" w:cs="Arial"/>
        </w:rPr>
      </w:pPr>
      <w:r w:rsidRPr="00C92891">
        <w:rPr>
          <w:rFonts w:ascii="Arial" w:hAnsi="Arial" w:cs="Arial"/>
          <w:noProof/>
        </w:rPr>
        <w:drawing>
          <wp:inline distT="0" distB="0" distL="0" distR="0">
            <wp:extent cx="5115560" cy="2162175"/>
            <wp:effectExtent l="19050" t="0" r="27940" b="0"/>
            <wp:docPr id="1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A004D" w:rsidRDefault="004A004D" w:rsidP="00EE5680">
      <w:pPr>
        <w:tabs>
          <w:tab w:val="left" w:pos="8445"/>
        </w:tabs>
        <w:rPr>
          <w:rFonts w:ascii="Arial" w:hAnsi="Arial" w:cs="Arial"/>
        </w:rPr>
      </w:pPr>
      <w:r>
        <w:rPr>
          <w:rFonts w:ascii="Arial" w:hAnsi="Arial" w:cs="Arial"/>
        </w:rPr>
        <w:t>Để điều chỉnh công thức tính lạ</w:t>
      </w:r>
      <w:r w:rsidR="00C92891">
        <w:rPr>
          <w:rFonts w:ascii="Arial" w:hAnsi="Arial" w:cs="Arial"/>
        </w:rPr>
        <w:t>i trong sc100/1000 controller, vào</w:t>
      </w:r>
      <w:r>
        <w:rPr>
          <w:rFonts w:ascii="Arial" w:hAnsi="Arial" w:cs="Arial"/>
        </w:rPr>
        <w:t xml:space="preserve"> </w:t>
      </w:r>
      <w:r w:rsidR="00C92891">
        <w:rPr>
          <w:rFonts w:ascii="Arial" w:hAnsi="Arial" w:cs="Arial"/>
        </w:rPr>
        <w:t>C</w:t>
      </w:r>
      <w:r>
        <w:rPr>
          <w:rFonts w:ascii="Arial" w:hAnsi="Arial" w:cs="Arial"/>
        </w:rPr>
        <w:t xml:space="preserve">orrelation </w:t>
      </w:r>
      <w:r w:rsidR="004A1F59">
        <w:rPr>
          <w:rFonts w:ascii="Arial" w:hAnsi="Arial" w:cs="Arial"/>
        </w:rPr>
        <w:t>menu để nhập lại giá trị X, Y.</w:t>
      </w:r>
    </w:p>
    <w:p w:rsidR="004A004D" w:rsidRPr="00C92891" w:rsidRDefault="00C92891" w:rsidP="004A004D">
      <w:pPr>
        <w:tabs>
          <w:tab w:val="left" w:pos="8445"/>
        </w:tabs>
        <w:rPr>
          <w:rFonts w:ascii="Arial" w:hAnsi="Arial" w:cs="Arial"/>
          <w:color w:val="FF0000"/>
        </w:rPr>
      </w:pPr>
      <w:r>
        <w:rPr>
          <w:rFonts w:ascii="Arial" w:hAnsi="Arial" w:cs="Arial"/>
        </w:rPr>
        <w:t>Khi CODonline &gt; C</w:t>
      </w:r>
      <w:r w:rsidR="004A004D">
        <w:rPr>
          <w:rFonts w:ascii="Arial" w:hAnsi="Arial" w:cs="Arial"/>
        </w:rPr>
        <w:t xml:space="preserve">ODlab, công thức cho New LR sẽ là; </w:t>
      </w:r>
      <w:r w:rsidR="004A004D" w:rsidRPr="00C92891">
        <w:rPr>
          <w:rFonts w:ascii="Arial" w:hAnsi="Arial" w:cs="Arial"/>
          <w:b/>
        </w:rPr>
        <w:t xml:space="preserve">y = mx + c </w:t>
      </w:r>
      <w:r w:rsidR="004A004D" w:rsidRPr="00C92891">
        <w:rPr>
          <w:rFonts w:ascii="Arial" w:hAnsi="Arial" w:cs="Arial"/>
          <w:color w:val="FF0000"/>
        </w:rPr>
        <w:t>– sai số trung bình tuyệt đối</w:t>
      </w:r>
    </w:p>
    <w:tbl>
      <w:tblPr>
        <w:tblStyle w:val="TableGrid"/>
        <w:tblpPr w:leftFromText="180" w:rightFromText="180" w:vertAnchor="text" w:horzAnchor="margin" w:tblpX="198" w:tblpY="38"/>
        <w:tblW w:w="9288" w:type="dxa"/>
        <w:tblLook w:val="04A0"/>
      </w:tblPr>
      <w:tblGrid>
        <w:gridCol w:w="2988"/>
        <w:gridCol w:w="6300"/>
      </w:tblGrid>
      <w:tr w:rsidR="00C92891" w:rsidTr="001071B6">
        <w:tc>
          <w:tcPr>
            <w:tcW w:w="2988" w:type="dxa"/>
          </w:tcPr>
          <w:p w:rsidR="00C92891" w:rsidRDefault="00C92891" w:rsidP="001071B6">
            <w:pPr>
              <w:tabs>
                <w:tab w:val="left" w:pos="8445"/>
              </w:tabs>
              <w:ind w:left="-90"/>
              <w:rPr>
                <w:rFonts w:ascii="Arial" w:hAnsi="Arial" w:cs="Arial"/>
              </w:rPr>
            </w:pPr>
            <w:r>
              <w:rPr>
                <w:rFonts w:ascii="Arial" w:hAnsi="Arial" w:cs="Arial"/>
              </w:rPr>
              <w:t>SAC 1 [1/m] = 100</w:t>
            </w:r>
          </w:p>
          <w:p w:rsidR="00C92891" w:rsidRDefault="00C92891" w:rsidP="001071B6">
            <w:pPr>
              <w:tabs>
                <w:tab w:val="left" w:pos="8445"/>
              </w:tabs>
              <w:ind w:left="-90"/>
              <w:rPr>
                <w:rFonts w:ascii="Arial" w:hAnsi="Arial" w:cs="Arial"/>
              </w:rPr>
            </w:pPr>
            <w:r>
              <w:rPr>
                <w:rFonts w:ascii="Arial" w:hAnsi="Arial" w:cs="Arial"/>
              </w:rPr>
              <w:t>SAC 2 [1/m] = 500</w:t>
            </w:r>
          </w:p>
        </w:tc>
        <w:tc>
          <w:tcPr>
            <w:tcW w:w="6300" w:type="dxa"/>
          </w:tcPr>
          <w:p w:rsidR="00C92891" w:rsidRDefault="00C92891" w:rsidP="001071B6">
            <w:pPr>
              <w:tabs>
                <w:tab w:val="left" w:pos="8445"/>
              </w:tabs>
              <w:ind w:left="72"/>
              <w:rPr>
                <w:rFonts w:ascii="Arial" w:hAnsi="Arial" w:cs="Arial"/>
              </w:rPr>
            </w:pPr>
            <w:r>
              <w:rPr>
                <w:rFonts w:ascii="Arial" w:hAnsi="Arial" w:cs="Arial"/>
              </w:rPr>
              <w:t xml:space="preserve">COD 1 [mg/L] = 2.2376 x (100) – 38.162 </w:t>
            </w:r>
            <w:r w:rsidRPr="00C92891">
              <w:rPr>
                <w:rFonts w:ascii="Arial" w:hAnsi="Arial" w:cs="Arial"/>
                <w:color w:val="FF0000"/>
              </w:rPr>
              <w:t xml:space="preserve">- |-8.71| </w:t>
            </w:r>
            <w:r>
              <w:rPr>
                <w:rFonts w:ascii="Arial" w:hAnsi="Arial" w:cs="Arial"/>
              </w:rPr>
              <w:t>= 176.89</w:t>
            </w:r>
          </w:p>
          <w:p w:rsidR="00C92891" w:rsidRDefault="00C92891" w:rsidP="00C92891">
            <w:pPr>
              <w:tabs>
                <w:tab w:val="left" w:pos="8445"/>
              </w:tabs>
              <w:ind w:left="72"/>
              <w:rPr>
                <w:rFonts w:ascii="Arial" w:hAnsi="Arial" w:cs="Arial"/>
              </w:rPr>
            </w:pPr>
            <w:r>
              <w:rPr>
                <w:rFonts w:ascii="Arial" w:hAnsi="Arial" w:cs="Arial"/>
              </w:rPr>
              <w:t xml:space="preserve">COD 2 [mg/L] = 2.2376 x (500) – 38.162 </w:t>
            </w:r>
            <w:r w:rsidRPr="00C92891">
              <w:rPr>
                <w:rFonts w:ascii="Arial" w:hAnsi="Arial" w:cs="Arial"/>
                <w:color w:val="FF0000"/>
              </w:rPr>
              <w:t>- |-8.71|</w:t>
            </w:r>
            <w:r>
              <w:rPr>
                <w:rFonts w:ascii="Arial" w:hAnsi="Arial" w:cs="Arial"/>
              </w:rPr>
              <w:t xml:space="preserve"> = 1071.93</w:t>
            </w:r>
          </w:p>
        </w:tc>
      </w:tr>
    </w:tbl>
    <w:p w:rsidR="004A004D" w:rsidRDefault="004A004D" w:rsidP="004A004D">
      <w:pPr>
        <w:tabs>
          <w:tab w:val="left" w:pos="8445"/>
        </w:tabs>
        <w:rPr>
          <w:rFonts w:ascii="Arial" w:hAnsi="Arial" w:cs="Arial"/>
        </w:rPr>
      </w:pPr>
    </w:p>
    <w:p w:rsidR="004A004D" w:rsidRDefault="00C92891" w:rsidP="004A004D">
      <w:pPr>
        <w:tabs>
          <w:tab w:val="left" w:pos="8445"/>
        </w:tabs>
        <w:rPr>
          <w:rFonts w:ascii="Arial" w:hAnsi="Arial" w:cs="Arial"/>
        </w:rPr>
      </w:pPr>
      <w:r>
        <w:rPr>
          <w:rFonts w:ascii="Arial" w:hAnsi="Arial" w:cs="Arial"/>
        </w:rPr>
        <w:t>Việc điều chỉnh sai số thực chất</w:t>
      </w:r>
      <w:r w:rsidR="004A004D">
        <w:rPr>
          <w:rFonts w:ascii="Arial" w:hAnsi="Arial" w:cs="Arial"/>
        </w:rPr>
        <w:t xml:space="preserve"> chỉ là điều chỉnh điểm cắt trục y (giá trị c) và vẫn giữ nguyên hệ số</w:t>
      </w:r>
      <w:r>
        <w:rPr>
          <w:rFonts w:ascii="Arial" w:hAnsi="Arial" w:cs="Arial"/>
        </w:rPr>
        <w:t xml:space="preserve"> góc (slope hay factor).</w:t>
      </w:r>
    </w:p>
    <w:p w:rsidR="004A004D" w:rsidRDefault="004A004D" w:rsidP="004A004D">
      <w:pPr>
        <w:tabs>
          <w:tab w:val="left" w:pos="8445"/>
        </w:tabs>
        <w:rPr>
          <w:rFonts w:ascii="Arial" w:hAnsi="Arial" w:cs="Arial"/>
        </w:rPr>
      </w:pPr>
    </w:p>
    <w:p w:rsidR="004A004D" w:rsidRDefault="00BC6B11" w:rsidP="004A004D">
      <w:pPr>
        <w:tabs>
          <w:tab w:val="left" w:pos="8445"/>
        </w:tabs>
        <w:rPr>
          <w:rFonts w:ascii="Arial" w:hAnsi="Arial" w:cs="Arial"/>
        </w:rPr>
      </w:pPr>
      <w:r w:rsidRPr="00BC6B11">
        <w:rPr>
          <w:rFonts w:ascii="Arial" w:hAnsi="Arial" w:cs="Arial"/>
          <w:noProof/>
        </w:rPr>
        <w:lastRenderedPageBreak/>
        <w:drawing>
          <wp:inline distT="0" distB="0" distL="0" distR="0">
            <wp:extent cx="4495800" cy="1933575"/>
            <wp:effectExtent l="19050" t="0" r="19050" b="0"/>
            <wp:docPr id="1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BC6B11" w:rsidRDefault="00BC6B11" w:rsidP="004A004D">
      <w:pPr>
        <w:tabs>
          <w:tab w:val="left" w:pos="8445"/>
        </w:tabs>
        <w:rPr>
          <w:rFonts w:ascii="Arial" w:hAnsi="Arial" w:cs="Arial"/>
        </w:rPr>
      </w:pPr>
      <w:r w:rsidRPr="00BC6B11">
        <w:rPr>
          <w:rFonts w:ascii="Arial" w:hAnsi="Arial" w:cs="Arial"/>
          <w:noProof/>
        </w:rPr>
        <w:drawing>
          <wp:inline distT="0" distB="0" distL="0" distR="0">
            <wp:extent cx="4495800" cy="1933575"/>
            <wp:effectExtent l="19050" t="0" r="19050" b="0"/>
            <wp:docPr id="20"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4A004D" w:rsidRPr="004A004D" w:rsidRDefault="004A004D" w:rsidP="004A004D">
      <w:pPr>
        <w:tabs>
          <w:tab w:val="left" w:pos="8445"/>
        </w:tabs>
        <w:rPr>
          <w:rFonts w:ascii="Arial" w:hAnsi="Arial" w:cs="Arial"/>
        </w:rPr>
      </w:pPr>
      <w:r w:rsidRPr="004A004D">
        <w:rPr>
          <w:rFonts w:ascii="Arial" w:hAnsi="Arial" w:cs="Arial"/>
          <w:b/>
        </w:rPr>
        <w:t>Tương quan ngược</w:t>
      </w:r>
      <w:r>
        <w:rPr>
          <w:rFonts w:ascii="Arial" w:hAnsi="Arial" w:cs="Arial"/>
          <w:b/>
        </w:rPr>
        <w:t xml:space="preserve">: </w:t>
      </w:r>
      <w:r>
        <w:rPr>
          <w:rFonts w:ascii="Arial" w:hAnsi="Arial" w:cs="Arial"/>
        </w:rPr>
        <w:t>sau m</w:t>
      </w:r>
      <w:r w:rsidR="00BC6B11">
        <w:rPr>
          <w:rFonts w:ascii="Arial" w:hAnsi="Arial" w:cs="Arial"/>
        </w:rPr>
        <w:t>ỗi</w:t>
      </w:r>
      <w:r>
        <w:rPr>
          <w:rFonts w:ascii="Arial" w:hAnsi="Arial" w:cs="Arial"/>
        </w:rPr>
        <w:t xml:space="preserve"> 3 tháng, tương quan ngược lại đường cong để có độ chính xác hơn.</w:t>
      </w:r>
    </w:p>
    <w:p w:rsidR="004A004D" w:rsidRPr="004A004D" w:rsidRDefault="004A004D" w:rsidP="004A004D">
      <w:pPr>
        <w:tabs>
          <w:tab w:val="left" w:pos="8445"/>
        </w:tabs>
        <w:rPr>
          <w:rFonts w:ascii="Arial" w:hAnsi="Arial" w:cs="Arial"/>
        </w:rPr>
      </w:pPr>
      <w:r>
        <w:rPr>
          <w:rFonts w:ascii="Arial" w:hAnsi="Arial" w:cs="Arial"/>
        </w:rPr>
        <w:t>3. Thỉnh thoảng hệ số tin cậy R</w:t>
      </w:r>
      <w:r>
        <w:rPr>
          <w:rFonts w:ascii="Arial" w:hAnsi="Arial" w:cs="Arial"/>
          <w:vertAlign w:val="superscript"/>
        </w:rPr>
        <w:t>2</w:t>
      </w:r>
      <w:r>
        <w:rPr>
          <w:rFonts w:ascii="Arial" w:hAnsi="Arial" w:cs="Arial"/>
        </w:rPr>
        <w:t xml:space="preserve"> không có ý nghĩa cho sự chính xác</w:t>
      </w:r>
    </w:p>
    <w:p w:rsidR="004A004D" w:rsidRDefault="004A004D" w:rsidP="00EE5680">
      <w:pPr>
        <w:tabs>
          <w:tab w:val="left" w:pos="8445"/>
        </w:tabs>
        <w:rPr>
          <w:rFonts w:ascii="Arial" w:hAnsi="Arial" w:cs="Arial"/>
        </w:rPr>
      </w:pPr>
      <w:r>
        <w:rPr>
          <w:rFonts w:ascii="Arial" w:hAnsi="Arial" w:cs="Arial"/>
        </w:rPr>
        <w:t>4. Chu kì lau chùi sensor, tùy theo tính chất của từng quy trình có thành phần hữu cơ khác nhau mà có chu kì lau chùi không giống nhau. Thông qua thống kê số liệu sẽ giúp phát hiện khi nào cần tiến hành làm sạch sensor.</w:t>
      </w:r>
    </w:p>
    <w:p w:rsidR="004A004D" w:rsidRDefault="004A004D" w:rsidP="00EE5680">
      <w:pPr>
        <w:tabs>
          <w:tab w:val="left" w:pos="8445"/>
        </w:tabs>
        <w:rPr>
          <w:rFonts w:ascii="Arial" w:hAnsi="Arial" w:cs="Arial"/>
        </w:rPr>
      </w:pPr>
      <w:r>
        <w:rPr>
          <w:rFonts w:ascii="Arial" w:hAnsi="Arial" w:cs="Arial"/>
        </w:rPr>
        <w:t>Hình 5</w:t>
      </w:r>
      <w:r w:rsidR="00B97526">
        <w:rPr>
          <w:rFonts w:ascii="Arial" w:hAnsi="Arial" w:cs="Arial"/>
        </w:rPr>
        <w:t xml:space="preserve"> </w:t>
      </w:r>
      <w:r w:rsidR="00273004">
        <w:rPr>
          <w:rFonts w:ascii="Arial" w:hAnsi="Arial" w:cs="Arial"/>
        </w:rPr>
        <w:t>Ví dụ cho một trường hợp c</w:t>
      </w:r>
      <w:r w:rsidR="00B97526">
        <w:rPr>
          <w:rFonts w:ascii="Arial" w:hAnsi="Arial" w:cs="Arial"/>
        </w:rPr>
        <w:t>ần lau chùi sau 10 ngày hoạt động</w:t>
      </w:r>
    </w:p>
    <w:p w:rsidR="00B97526" w:rsidRDefault="00B97526" w:rsidP="00EE5680">
      <w:pPr>
        <w:tabs>
          <w:tab w:val="left" w:pos="8445"/>
        </w:tabs>
        <w:rPr>
          <w:rFonts w:ascii="Arial" w:hAnsi="Arial" w:cs="Arial"/>
        </w:rPr>
      </w:pPr>
      <w:r>
        <w:rPr>
          <w:rFonts w:ascii="Arial" w:hAnsi="Arial" w:cs="Arial"/>
          <w:noProof/>
        </w:rPr>
        <w:drawing>
          <wp:inline distT="0" distB="0" distL="0" distR="0">
            <wp:extent cx="5207920" cy="2867025"/>
            <wp:effectExtent l="1905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207920" cy="2867025"/>
                    </a:xfrm>
                    <a:prstGeom prst="rect">
                      <a:avLst/>
                    </a:prstGeom>
                    <a:noFill/>
                    <a:ln w="9525">
                      <a:noFill/>
                      <a:miter lim="800000"/>
                      <a:headEnd/>
                      <a:tailEnd/>
                    </a:ln>
                  </pic:spPr>
                </pic:pic>
              </a:graphicData>
            </a:graphic>
          </wp:inline>
        </w:drawing>
      </w:r>
    </w:p>
    <w:p w:rsidR="00B97526" w:rsidRDefault="00B97526" w:rsidP="00EE5680">
      <w:pPr>
        <w:tabs>
          <w:tab w:val="left" w:pos="8445"/>
        </w:tabs>
        <w:rPr>
          <w:rFonts w:ascii="Arial" w:hAnsi="Arial" w:cs="Arial"/>
        </w:rPr>
      </w:pPr>
      <w:r>
        <w:rPr>
          <w:rFonts w:ascii="Arial" w:hAnsi="Arial" w:cs="Arial"/>
        </w:rPr>
        <w:lastRenderedPageBreak/>
        <w:t>5. Phân tích dữ liệu để tạo đường cong tương quan. Thỉnh thoảng có giá trị lệch xa đường tuyến tính vì mộ</w:t>
      </w:r>
      <w:r w:rsidR="00273004">
        <w:rPr>
          <w:rFonts w:ascii="Arial" w:hAnsi="Arial" w:cs="Arial"/>
        </w:rPr>
        <w:t>t nguyên nhân nào đó thì phải</w:t>
      </w:r>
      <w:r>
        <w:rPr>
          <w:rFonts w:ascii="Arial" w:hAnsi="Arial" w:cs="Arial"/>
        </w:rPr>
        <w:t xml:space="preserve"> loại bỏ giá trị đó để có hệ số tin cậy cao hơn.</w:t>
      </w:r>
    </w:p>
    <w:p w:rsidR="00B97526" w:rsidRDefault="00B97526" w:rsidP="00EE5680">
      <w:pPr>
        <w:tabs>
          <w:tab w:val="left" w:pos="8445"/>
        </w:tabs>
        <w:rPr>
          <w:rFonts w:ascii="Arial" w:hAnsi="Arial" w:cs="Arial"/>
        </w:rPr>
      </w:pPr>
      <w:r>
        <w:rPr>
          <w:rFonts w:ascii="Arial" w:hAnsi="Arial" w:cs="Arial"/>
          <w:noProof/>
        </w:rPr>
        <w:drawing>
          <wp:inline distT="0" distB="0" distL="0" distR="0">
            <wp:extent cx="5286375" cy="2438400"/>
            <wp:effectExtent l="19050" t="0" r="9525"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srcRect/>
                    <a:stretch>
                      <a:fillRect/>
                    </a:stretch>
                  </pic:blipFill>
                  <pic:spPr bwMode="auto">
                    <a:xfrm>
                      <a:off x="0" y="0"/>
                      <a:ext cx="5286375" cy="2438400"/>
                    </a:xfrm>
                    <a:prstGeom prst="rect">
                      <a:avLst/>
                    </a:prstGeom>
                    <a:noFill/>
                    <a:ln w="9525">
                      <a:noFill/>
                      <a:miter lim="800000"/>
                      <a:headEnd/>
                      <a:tailEnd/>
                    </a:ln>
                  </pic:spPr>
                </pic:pic>
              </a:graphicData>
            </a:graphic>
          </wp:inline>
        </w:drawing>
      </w:r>
    </w:p>
    <w:p w:rsidR="00B97526" w:rsidRDefault="00B97526" w:rsidP="00EE5680">
      <w:pPr>
        <w:tabs>
          <w:tab w:val="left" w:pos="8445"/>
        </w:tabs>
        <w:rPr>
          <w:rFonts w:ascii="Arial" w:hAnsi="Arial" w:cs="Arial"/>
        </w:rPr>
      </w:pPr>
      <w:r>
        <w:rPr>
          <w:rFonts w:ascii="Arial" w:hAnsi="Arial" w:cs="Arial"/>
          <w:noProof/>
        </w:rPr>
        <w:drawing>
          <wp:inline distT="0" distB="0" distL="0" distR="0">
            <wp:extent cx="5210175" cy="2409825"/>
            <wp:effectExtent l="19050" t="0" r="952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srcRect/>
                    <a:stretch>
                      <a:fillRect/>
                    </a:stretch>
                  </pic:blipFill>
                  <pic:spPr bwMode="auto">
                    <a:xfrm>
                      <a:off x="0" y="0"/>
                      <a:ext cx="5210175" cy="2409825"/>
                    </a:xfrm>
                    <a:prstGeom prst="rect">
                      <a:avLst/>
                    </a:prstGeom>
                    <a:noFill/>
                    <a:ln w="9525">
                      <a:noFill/>
                      <a:miter lim="800000"/>
                      <a:headEnd/>
                      <a:tailEnd/>
                    </a:ln>
                  </pic:spPr>
                </pic:pic>
              </a:graphicData>
            </a:graphic>
          </wp:inline>
        </w:drawing>
      </w:r>
    </w:p>
    <w:p w:rsidR="004A004D" w:rsidRDefault="00B97526" w:rsidP="00EE5680">
      <w:pPr>
        <w:tabs>
          <w:tab w:val="left" w:pos="8445"/>
        </w:tabs>
        <w:rPr>
          <w:rFonts w:ascii="Arial" w:hAnsi="Arial" w:cs="Arial"/>
        </w:rPr>
      </w:pPr>
      <w:r>
        <w:rPr>
          <w:rFonts w:ascii="Arial" w:hAnsi="Arial" w:cs="Arial"/>
        </w:rPr>
        <w:t>6. Chất cản trở độ hấp thụ</w:t>
      </w:r>
      <w:r w:rsidR="00273004">
        <w:rPr>
          <w:rFonts w:ascii="Arial" w:hAnsi="Arial" w:cs="Arial"/>
        </w:rPr>
        <w:t xml:space="preserve"> UV là H2O2 (oxy già).</w:t>
      </w:r>
    </w:p>
    <w:p w:rsidR="00273004" w:rsidRPr="003F05D9" w:rsidRDefault="00273004" w:rsidP="00EE5680">
      <w:pPr>
        <w:tabs>
          <w:tab w:val="left" w:pos="8445"/>
        </w:tabs>
        <w:rPr>
          <w:rFonts w:ascii="Arial" w:hAnsi="Arial" w:cs="Arial"/>
        </w:rPr>
      </w:pPr>
    </w:p>
    <w:sectPr w:rsidR="00273004" w:rsidRPr="003F05D9" w:rsidSect="00B63241">
      <w:footerReference w:type="default" r:id="rId16"/>
      <w:pgSz w:w="12240" w:h="15840"/>
      <w:pgMar w:top="990" w:right="1440" w:bottom="720" w:left="1440" w:header="720" w:footer="18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90B4E" w:rsidRDefault="00D90B4E" w:rsidP="00B63241">
      <w:pPr>
        <w:spacing w:after="0" w:line="240" w:lineRule="auto"/>
      </w:pPr>
      <w:r>
        <w:separator/>
      </w:r>
    </w:p>
  </w:endnote>
  <w:endnote w:type="continuationSeparator" w:id="0">
    <w:p w:rsidR="00D90B4E" w:rsidRDefault="00D90B4E" w:rsidP="00B632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784813"/>
      <w:docPartObj>
        <w:docPartGallery w:val="Page Numbers (Bottom of Page)"/>
        <w:docPartUnique/>
      </w:docPartObj>
    </w:sdtPr>
    <w:sdtContent>
      <w:p w:rsidR="00B63241" w:rsidRDefault="001A4FA4">
        <w:pPr>
          <w:pStyle w:val="Footer"/>
          <w:jc w:val="center"/>
        </w:pPr>
        <w:fldSimple w:instr=" PAGE   \* MERGEFORMAT ">
          <w:r w:rsidR="007F3ADD">
            <w:rPr>
              <w:noProof/>
            </w:rPr>
            <w:t>6</w:t>
          </w:r>
        </w:fldSimple>
      </w:p>
    </w:sdtContent>
  </w:sdt>
  <w:p w:rsidR="00B63241" w:rsidRDefault="00B6324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90B4E" w:rsidRDefault="00D90B4E" w:rsidP="00B63241">
      <w:pPr>
        <w:spacing w:after="0" w:line="240" w:lineRule="auto"/>
      </w:pPr>
      <w:r>
        <w:separator/>
      </w:r>
    </w:p>
  </w:footnote>
  <w:footnote w:type="continuationSeparator" w:id="0">
    <w:p w:rsidR="00D90B4E" w:rsidRDefault="00D90B4E" w:rsidP="00B6324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EE5680"/>
    <w:rsid w:val="001246CD"/>
    <w:rsid w:val="0017277E"/>
    <w:rsid w:val="001A4FA4"/>
    <w:rsid w:val="002143D4"/>
    <w:rsid w:val="00273004"/>
    <w:rsid w:val="003F05D9"/>
    <w:rsid w:val="004A004D"/>
    <w:rsid w:val="004A1F59"/>
    <w:rsid w:val="004D5147"/>
    <w:rsid w:val="004E5FF0"/>
    <w:rsid w:val="007A0723"/>
    <w:rsid w:val="007F3ADD"/>
    <w:rsid w:val="00840F4D"/>
    <w:rsid w:val="0090169F"/>
    <w:rsid w:val="00920B3A"/>
    <w:rsid w:val="00B63241"/>
    <w:rsid w:val="00B97526"/>
    <w:rsid w:val="00BC6B11"/>
    <w:rsid w:val="00BF4F94"/>
    <w:rsid w:val="00BF6F7C"/>
    <w:rsid w:val="00C75EF3"/>
    <w:rsid w:val="00C92891"/>
    <w:rsid w:val="00CA0E70"/>
    <w:rsid w:val="00D90B4E"/>
    <w:rsid w:val="00DD56CC"/>
    <w:rsid w:val="00EA1545"/>
    <w:rsid w:val="00ED7F40"/>
    <w:rsid w:val="00EE5680"/>
    <w:rsid w:val="00F155C8"/>
    <w:rsid w:val="00F742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43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56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5680"/>
    <w:rPr>
      <w:rFonts w:ascii="Tahoma" w:hAnsi="Tahoma" w:cs="Tahoma"/>
      <w:sz w:val="16"/>
      <w:szCs w:val="16"/>
    </w:rPr>
  </w:style>
  <w:style w:type="table" w:styleId="TableGrid">
    <w:name w:val="Table Grid"/>
    <w:basedOn w:val="TableNormal"/>
    <w:uiPriority w:val="59"/>
    <w:rsid w:val="00F7426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B6324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3241"/>
  </w:style>
  <w:style w:type="paragraph" w:styleId="Footer">
    <w:name w:val="footer"/>
    <w:basedOn w:val="Normal"/>
    <w:link w:val="FooterChar"/>
    <w:uiPriority w:val="99"/>
    <w:unhideWhenUsed/>
    <w:rsid w:val="00B63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3241"/>
  </w:style>
</w:styles>
</file>

<file path=word/webSettings.xml><?xml version="1.0" encoding="utf-8"?>
<w:webSettings xmlns:r="http://schemas.openxmlformats.org/officeDocument/2006/relationships" xmlns:w="http://schemas.openxmlformats.org/wordprocessingml/2006/main">
  <w:divs>
    <w:div w:id="581258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hart" Target="charts/chart1.xml"/><Relationship Id="rId12" Type="http://schemas.openxmlformats.org/officeDocument/2006/relationships/chart" Target="charts/chart5.xm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emf"/><Relationship Id="rId11" Type="http://schemas.openxmlformats.org/officeDocument/2006/relationships/chart" Target="charts/chart4.xml"/><Relationship Id="rId5" Type="http://schemas.openxmlformats.org/officeDocument/2006/relationships/endnotes" Target="endnotes.xml"/><Relationship Id="rId15" Type="http://schemas.openxmlformats.org/officeDocument/2006/relationships/image" Target="media/image5.emf"/><Relationship Id="rId10" Type="http://schemas.openxmlformats.org/officeDocument/2006/relationships/chart" Target="charts/chart3.xml"/><Relationship Id="rId4" Type="http://schemas.openxmlformats.org/officeDocument/2006/relationships/footnotes" Target="footnotes.xml"/><Relationship Id="rId9" Type="http://schemas.openxmlformats.org/officeDocument/2006/relationships/chart" Target="charts/chart2.xml"/><Relationship Id="rId14" Type="http://schemas.openxmlformats.org/officeDocument/2006/relationships/image" Target="media/image4.emf"/></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2808822663983147"/>
          <c:y val="0.11689400842698841"/>
          <c:w val="0.61579636626139356"/>
          <c:h val="0.68065982850066697"/>
        </c:manualLayout>
      </c:layout>
      <c:scatterChart>
        <c:scatterStyle val="lineMarker"/>
        <c:ser>
          <c:idx val="0"/>
          <c:order val="0"/>
          <c:spPr>
            <a:ln w="28575">
              <a:noFill/>
            </a:ln>
          </c:spPr>
          <c:trendline>
            <c:trendlineType val="linear"/>
            <c:dispRSqr val="1"/>
            <c:dispEq val="1"/>
            <c:trendlineLbl>
              <c:layout>
                <c:manualLayout>
                  <c:x val="0.35763285194731831"/>
                  <c:y val="0.21352617272989244"/>
                </c:manualLayout>
              </c:layout>
              <c:numFmt formatCode="General" sourceLinked="0"/>
            </c:trendlineLbl>
          </c:trendline>
          <c:xVal>
            <c:numRef>
              <c:f>Sheet1!$C$5:$C$14</c:f>
              <c:numCache>
                <c:formatCode>General</c:formatCode>
                <c:ptCount val="10"/>
                <c:pt idx="0">
                  <c:v>21.1</c:v>
                </c:pt>
                <c:pt idx="1">
                  <c:v>20.2</c:v>
                </c:pt>
                <c:pt idx="2">
                  <c:v>20.3</c:v>
                </c:pt>
                <c:pt idx="3">
                  <c:v>20.9</c:v>
                </c:pt>
                <c:pt idx="4">
                  <c:v>20</c:v>
                </c:pt>
                <c:pt idx="5">
                  <c:v>22.2</c:v>
                </c:pt>
                <c:pt idx="6">
                  <c:v>22.4</c:v>
                </c:pt>
                <c:pt idx="7">
                  <c:v>22.2</c:v>
                </c:pt>
                <c:pt idx="8">
                  <c:v>20.399999999999999</c:v>
                </c:pt>
                <c:pt idx="9">
                  <c:v>21.7</c:v>
                </c:pt>
              </c:numCache>
            </c:numRef>
          </c:xVal>
          <c:yVal>
            <c:numRef>
              <c:f>Sheet1!$D$5:$D$14</c:f>
              <c:numCache>
                <c:formatCode>General</c:formatCode>
                <c:ptCount val="10"/>
                <c:pt idx="0">
                  <c:v>8.9</c:v>
                </c:pt>
                <c:pt idx="1">
                  <c:v>7.8</c:v>
                </c:pt>
                <c:pt idx="2">
                  <c:v>7.2</c:v>
                </c:pt>
                <c:pt idx="3">
                  <c:v>8.6</c:v>
                </c:pt>
                <c:pt idx="4">
                  <c:v>6.7</c:v>
                </c:pt>
                <c:pt idx="5">
                  <c:v>11.3</c:v>
                </c:pt>
                <c:pt idx="6">
                  <c:v>11.9</c:v>
                </c:pt>
                <c:pt idx="7">
                  <c:v>12.6</c:v>
                </c:pt>
                <c:pt idx="8">
                  <c:v>6.9</c:v>
                </c:pt>
                <c:pt idx="9">
                  <c:v>9.5</c:v>
                </c:pt>
              </c:numCache>
            </c:numRef>
          </c:yVal>
        </c:ser>
        <c:axId val="57648256"/>
        <c:axId val="57650176"/>
      </c:scatterChart>
      <c:valAx>
        <c:axId val="57648256"/>
        <c:scaling>
          <c:orientation val="minMax"/>
        </c:scaling>
        <c:axPos val="b"/>
        <c:title>
          <c:tx>
            <c:rich>
              <a:bodyPr/>
              <a:lstStyle/>
              <a:p>
                <a:pPr>
                  <a:defRPr/>
                </a:pPr>
                <a:r>
                  <a:rPr lang="en-US"/>
                  <a:t>SAC, 1/m</a:t>
                </a:r>
              </a:p>
            </c:rich>
          </c:tx>
        </c:title>
        <c:numFmt formatCode="General" sourceLinked="1"/>
        <c:majorTickMark val="none"/>
        <c:tickLblPos val="nextTo"/>
        <c:crossAx val="57650176"/>
        <c:crosses val="autoZero"/>
        <c:crossBetween val="midCat"/>
      </c:valAx>
      <c:valAx>
        <c:axId val="57650176"/>
        <c:scaling>
          <c:orientation val="minMax"/>
        </c:scaling>
        <c:axPos val="l"/>
        <c:majorGridlines/>
        <c:title>
          <c:tx>
            <c:rich>
              <a:bodyPr/>
              <a:lstStyle/>
              <a:p>
                <a:pPr>
                  <a:defRPr/>
                </a:pPr>
                <a:r>
                  <a:rPr lang="en-US"/>
                  <a:t>COD, mg/L</a:t>
                </a:r>
              </a:p>
            </c:rich>
          </c:tx>
        </c:title>
        <c:numFmt formatCode="General" sourceLinked="1"/>
        <c:majorTickMark val="none"/>
        <c:tickLblPos val="nextTo"/>
        <c:crossAx val="57648256"/>
        <c:crosses val="autoZero"/>
        <c:crossBetween val="midCat"/>
      </c:valAx>
    </c:plotArea>
    <c:plotVisOnly val="1"/>
  </c:chart>
  <c:txPr>
    <a:bodyPr/>
    <a:lstStyle/>
    <a:p>
      <a:pPr>
        <a:defRPr sz="1400"/>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9.3899305679104747E-2"/>
          <c:y val="0.12359144038292315"/>
          <c:w val="0.87873724859362701"/>
          <c:h val="0.73274546716440447"/>
        </c:manualLayout>
      </c:layout>
      <c:lineChart>
        <c:grouping val="standard"/>
        <c:ser>
          <c:idx val="0"/>
          <c:order val="0"/>
          <c:tx>
            <c:v>Sai số</c:v>
          </c:tx>
          <c:marker>
            <c:symbol val="circle"/>
            <c:size val="5"/>
          </c:marker>
          <c:cat>
            <c:numRef>
              <c:f>Sheet1!$A$26:$A$48</c:f>
              <c:numCache>
                <c:formatCode>General</c:formatCode>
                <c:ptCount val="23"/>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numCache>
            </c:numRef>
          </c:cat>
          <c:val>
            <c:numRef>
              <c:f>Sheet1!$D$27:$D$48</c:f>
              <c:numCache>
                <c:formatCode>0.00</c:formatCode>
                <c:ptCount val="22"/>
                <c:pt idx="0">
                  <c:v>-8.1</c:v>
                </c:pt>
                <c:pt idx="1">
                  <c:v>-9.5300000000000011</c:v>
                </c:pt>
                <c:pt idx="2">
                  <c:v>-9.2600000000000016</c:v>
                </c:pt>
                <c:pt idx="3">
                  <c:v>-9.65</c:v>
                </c:pt>
                <c:pt idx="4">
                  <c:v>-6.0299999999999985</c:v>
                </c:pt>
                <c:pt idx="5">
                  <c:v>-8.6300000000000008</c:v>
                </c:pt>
                <c:pt idx="6">
                  <c:v>-9.48</c:v>
                </c:pt>
                <c:pt idx="7">
                  <c:v>-9.2399999999999984</c:v>
                </c:pt>
                <c:pt idx="8">
                  <c:v>-6.6099999999999985</c:v>
                </c:pt>
                <c:pt idx="9">
                  <c:v>-9.74</c:v>
                </c:pt>
                <c:pt idx="10">
                  <c:v>-9.5500000000000007</c:v>
                </c:pt>
                <c:pt idx="11">
                  <c:v>-9.0500000000000007</c:v>
                </c:pt>
                <c:pt idx="12">
                  <c:v>-11.530000000000001</c:v>
                </c:pt>
                <c:pt idx="13">
                  <c:v>-7.1199999999999966</c:v>
                </c:pt>
                <c:pt idx="14">
                  <c:v>-9.8700000000000028</c:v>
                </c:pt>
                <c:pt idx="15">
                  <c:v>-8.89</c:v>
                </c:pt>
                <c:pt idx="16">
                  <c:v>-8.8600000000000048</c:v>
                </c:pt>
                <c:pt idx="17">
                  <c:v>-7.5499999999999989</c:v>
                </c:pt>
                <c:pt idx="18">
                  <c:v>-5.6400000000000006</c:v>
                </c:pt>
                <c:pt idx="19">
                  <c:v>-8.7000000000000011</c:v>
                </c:pt>
                <c:pt idx="20">
                  <c:v>-8.6399999999999988</c:v>
                </c:pt>
                <c:pt idx="21">
                  <c:v>-9.9800000000000022</c:v>
                </c:pt>
              </c:numCache>
            </c:numRef>
          </c:val>
        </c:ser>
        <c:ser>
          <c:idx val="1"/>
          <c:order val="1"/>
          <c:spPr>
            <a:ln>
              <a:noFill/>
            </a:ln>
          </c:spPr>
          <c:marker>
            <c:symbol val="dash"/>
            <c:size val="7"/>
            <c:spPr>
              <a:solidFill>
                <a:srgbClr val="FF0000"/>
              </a:solidFill>
              <a:ln>
                <a:noFill/>
              </a:ln>
            </c:spPr>
          </c:marker>
          <c:val>
            <c:numRef>
              <c:f>Sheet1!$G$27:$G$48</c:f>
              <c:numCache>
                <c:formatCode>General</c:formatCode>
                <c:ptCount val="22"/>
                <c:pt idx="0">
                  <c:v>-8.7100000000000009</c:v>
                </c:pt>
                <c:pt idx="1">
                  <c:v>-8.7100000000000009</c:v>
                </c:pt>
                <c:pt idx="2">
                  <c:v>-8.7100000000000009</c:v>
                </c:pt>
                <c:pt idx="3">
                  <c:v>-8.7100000000000009</c:v>
                </c:pt>
                <c:pt idx="4">
                  <c:v>-8.7100000000000009</c:v>
                </c:pt>
                <c:pt idx="5">
                  <c:v>-8.7100000000000009</c:v>
                </c:pt>
                <c:pt idx="6">
                  <c:v>-8.7100000000000009</c:v>
                </c:pt>
                <c:pt idx="7">
                  <c:v>-8.7100000000000009</c:v>
                </c:pt>
                <c:pt idx="8">
                  <c:v>-8.7100000000000009</c:v>
                </c:pt>
                <c:pt idx="9">
                  <c:v>-8.7100000000000009</c:v>
                </c:pt>
                <c:pt idx="10">
                  <c:v>-8.7100000000000009</c:v>
                </c:pt>
                <c:pt idx="11">
                  <c:v>-8.7100000000000009</c:v>
                </c:pt>
                <c:pt idx="12">
                  <c:v>-8.7100000000000009</c:v>
                </c:pt>
                <c:pt idx="13">
                  <c:v>-8.7100000000000009</c:v>
                </c:pt>
                <c:pt idx="14">
                  <c:v>-8.7100000000000009</c:v>
                </c:pt>
                <c:pt idx="15">
                  <c:v>-8.7100000000000009</c:v>
                </c:pt>
                <c:pt idx="16">
                  <c:v>-8.7100000000000009</c:v>
                </c:pt>
                <c:pt idx="17">
                  <c:v>-8.7100000000000009</c:v>
                </c:pt>
                <c:pt idx="18">
                  <c:v>-8.7100000000000009</c:v>
                </c:pt>
                <c:pt idx="19">
                  <c:v>-8.7100000000000009</c:v>
                </c:pt>
                <c:pt idx="20">
                  <c:v>-8.7100000000000009</c:v>
                </c:pt>
                <c:pt idx="21">
                  <c:v>-8.7100000000000009</c:v>
                </c:pt>
              </c:numCache>
            </c:numRef>
          </c:val>
        </c:ser>
        <c:ser>
          <c:idx val="2"/>
          <c:order val="2"/>
          <c:spPr>
            <a:ln>
              <a:noFill/>
            </a:ln>
          </c:spPr>
          <c:marker>
            <c:symbol val="dash"/>
            <c:size val="7"/>
            <c:spPr>
              <a:solidFill>
                <a:srgbClr val="FF0000"/>
              </a:solidFill>
              <a:ln>
                <a:noFill/>
              </a:ln>
            </c:spPr>
          </c:marker>
          <c:val>
            <c:numRef>
              <c:f>Sheet1!$H$27:$H$48</c:f>
              <c:numCache>
                <c:formatCode>General</c:formatCode>
                <c:ptCount val="22"/>
                <c:pt idx="0">
                  <c:v>8.7100000000000009</c:v>
                </c:pt>
                <c:pt idx="1">
                  <c:v>8.7100000000000009</c:v>
                </c:pt>
                <c:pt idx="2">
                  <c:v>8.7100000000000009</c:v>
                </c:pt>
                <c:pt idx="3">
                  <c:v>8.7100000000000009</c:v>
                </c:pt>
                <c:pt idx="4">
                  <c:v>8.7100000000000009</c:v>
                </c:pt>
                <c:pt idx="5">
                  <c:v>8.7100000000000009</c:v>
                </c:pt>
                <c:pt idx="6">
                  <c:v>8.7100000000000009</c:v>
                </c:pt>
                <c:pt idx="7">
                  <c:v>8.7100000000000009</c:v>
                </c:pt>
                <c:pt idx="8">
                  <c:v>8.7100000000000009</c:v>
                </c:pt>
                <c:pt idx="9">
                  <c:v>8.7100000000000009</c:v>
                </c:pt>
                <c:pt idx="10">
                  <c:v>8.7100000000000009</c:v>
                </c:pt>
                <c:pt idx="11">
                  <c:v>8.7100000000000009</c:v>
                </c:pt>
                <c:pt idx="12">
                  <c:v>8.7100000000000009</c:v>
                </c:pt>
                <c:pt idx="13">
                  <c:v>8.7100000000000009</c:v>
                </c:pt>
                <c:pt idx="14">
                  <c:v>8.7100000000000009</c:v>
                </c:pt>
                <c:pt idx="15">
                  <c:v>8.7100000000000009</c:v>
                </c:pt>
                <c:pt idx="16">
                  <c:v>8.7100000000000009</c:v>
                </c:pt>
                <c:pt idx="17">
                  <c:v>8.7100000000000009</c:v>
                </c:pt>
                <c:pt idx="18">
                  <c:v>8.7100000000000009</c:v>
                </c:pt>
                <c:pt idx="19">
                  <c:v>8.7100000000000009</c:v>
                </c:pt>
                <c:pt idx="20">
                  <c:v>8.7100000000000009</c:v>
                </c:pt>
                <c:pt idx="21">
                  <c:v>8.7100000000000009</c:v>
                </c:pt>
              </c:numCache>
            </c:numRef>
          </c:val>
        </c:ser>
        <c:marker val="1"/>
        <c:axId val="66370560"/>
        <c:axId val="71129344"/>
      </c:lineChart>
      <c:catAx>
        <c:axId val="66370560"/>
        <c:scaling>
          <c:orientation val="minMax"/>
        </c:scaling>
        <c:axPos val="b"/>
        <c:numFmt formatCode="General" sourceLinked="1"/>
        <c:tickLblPos val="nextTo"/>
        <c:crossAx val="71129344"/>
        <c:crossesAt val="0"/>
        <c:auto val="1"/>
        <c:lblAlgn val="ctr"/>
        <c:lblOffset val="100"/>
      </c:catAx>
      <c:valAx>
        <c:axId val="71129344"/>
        <c:scaling>
          <c:orientation val="minMax"/>
          <c:max val="12"/>
          <c:min val="-12"/>
        </c:scaling>
        <c:axPos val="l"/>
        <c:majorGridlines/>
        <c:title>
          <c:tx>
            <c:rich>
              <a:bodyPr rot="-5400000" vert="horz"/>
              <a:lstStyle/>
              <a:p>
                <a:pPr>
                  <a:defRPr/>
                </a:pPr>
                <a:r>
                  <a:rPr lang="en-US"/>
                  <a:t>Sai số</a:t>
                </a:r>
              </a:p>
            </c:rich>
          </c:tx>
        </c:title>
        <c:numFmt formatCode="0" sourceLinked="0"/>
        <c:tickLblPos val="nextTo"/>
        <c:crossAx val="66370560"/>
        <c:crosses val="autoZero"/>
        <c:crossBetween val="between"/>
        <c:majorUnit val="4"/>
        <c:minorUnit val="1"/>
      </c:valAx>
    </c:plotArea>
    <c:plotVisOnly val="1"/>
  </c:chart>
  <c:externalData r:id="rId1"/>
</c:chartSpace>
</file>

<file path=word/charts/chart3.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sz="1200"/>
            </a:pPr>
            <a:r>
              <a:rPr lang="vi-VN" sz="1200"/>
              <a:t>Sau khi điều chỉnh sai số</a:t>
            </a:r>
          </a:p>
        </c:rich>
      </c:tx>
      <c:overlay val="1"/>
    </c:title>
    <c:plotArea>
      <c:layout>
        <c:manualLayout>
          <c:layoutTarget val="inner"/>
          <c:xMode val="edge"/>
          <c:yMode val="edge"/>
          <c:x val="9.3899305679104747E-2"/>
          <c:y val="0.1235914403829232"/>
          <c:w val="0.87873724859362723"/>
          <c:h val="0.73274546716440503"/>
        </c:manualLayout>
      </c:layout>
      <c:lineChart>
        <c:grouping val="standard"/>
        <c:ser>
          <c:idx val="0"/>
          <c:order val="0"/>
          <c:marker>
            <c:symbol val="circle"/>
            <c:size val="5"/>
          </c:marker>
          <c:cat>
            <c:numRef>
              <c:f>Sheet1!$A$26:$A$48</c:f>
              <c:numCache>
                <c:formatCode>General</c:formatCode>
                <c:ptCount val="23"/>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numCache>
            </c:numRef>
          </c:cat>
          <c:val>
            <c:numRef>
              <c:f>Sheet1!$F$27:$F$48</c:f>
              <c:numCache>
                <c:formatCode>0.00</c:formatCode>
                <c:ptCount val="22"/>
                <c:pt idx="0">
                  <c:v>0.61136363636363533</c:v>
                </c:pt>
                <c:pt idx="1">
                  <c:v>-0.81863636363636516</c:v>
                </c:pt>
                <c:pt idx="2">
                  <c:v>-0.54863636363636736</c:v>
                </c:pt>
                <c:pt idx="3">
                  <c:v>-0.93863636363636616</c:v>
                </c:pt>
                <c:pt idx="4">
                  <c:v>2.6813636363636348</c:v>
                </c:pt>
                <c:pt idx="5">
                  <c:v>8.1363636363631614E-2</c:v>
                </c:pt>
                <c:pt idx="6">
                  <c:v>-0.76863636363636623</c:v>
                </c:pt>
                <c:pt idx="7">
                  <c:v>-0.52863636363636557</c:v>
                </c:pt>
                <c:pt idx="8">
                  <c:v>2.101363636363633</c:v>
                </c:pt>
                <c:pt idx="9">
                  <c:v>-1.0286363636363642</c:v>
                </c:pt>
                <c:pt idx="10">
                  <c:v>-0.83863636363636651</c:v>
                </c:pt>
                <c:pt idx="11">
                  <c:v>-0.33863636363636695</c:v>
                </c:pt>
                <c:pt idx="12">
                  <c:v>-2.8186363636363643</c:v>
                </c:pt>
                <c:pt idx="13">
                  <c:v>1.5913636363636332</c:v>
                </c:pt>
                <c:pt idx="14">
                  <c:v>-1.1586363636363681</c:v>
                </c:pt>
                <c:pt idx="15">
                  <c:v>-0.17863636363636748</c:v>
                </c:pt>
                <c:pt idx="16">
                  <c:v>-0.14863636363636726</c:v>
                </c:pt>
                <c:pt idx="17">
                  <c:v>1.1613636363636353</c:v>
                </c:pt>
                <c:pt idx="18">
                  <c:v>3.0713636363636327</c:v>
                </c:pt>
                <c:pt idx="19">
                  <c:v>1.1363636363634915E-2</c:v>
                </c:pt>
                <c:pt idx="20">
                  <c:v>7.1363636363633784E-2</c:v>
                </c:pt>
                <c:pt idx="21">
                  <c:v>-1.2686363636363645</c:v>
                </c:pt>
              </c:numCache>
            </c:numRef>
          </c:val>
        </c:ser>
        <c:ser>
          <c:idx val="1"/>
          <c:order val="1"/>
          <c:spPr>
            <a:ln>
              <a:noFill/>
            </a:ln>
          </c:spPr>
          <c:marker>
            <c:symbol val="dash"/>
            <c:size val="7"/>
            <c:spPr>
              <a:solidFill>
                <a:srgbClr val="FF0000"/>
              </a:solidFill>
              <a:ln>
                <a:noFill/>
              </a:ln>
            </c:spPr>
          </c:marker>
          <c:val>
            <c:numRef>
              <c:f>Sheet1!$G$27:$G$48</c:f>
              <c:numCache>
                <c:formatCode>General</c:formatCode>
                <c:ptCount val="22"/>
                <c:pt idx="0">
                  <c:v>-8.7100000000000009</c:v>
                </c:pt>
                <c:pt idx="1">
                  <c:v>-8.7100000000000009</c:v>
                </c:pt>
                <c:pt idx="2">
                  <c:v>-8.7100000000000009</c:v>
                </c:pt>
                <c:pt idx="3">
                  <c:v>-8.7100000000000009</c:v>
                </c:pt>
                <c:pt idx="4">
                  <c:v>-8.7100000000000009</c:v>
                </c:pt>
                <c:pt idx="5">
                  <c:v>-8.7100000000000009</c:v>
                </c:pt>
                <c:pt idx="6">
                  <c:v>-8.7100000000000009</c:v>
                </c:pt>
                <c:pt idx="7">
                  <c:v>-8.7100000000000009</c:v>
                </c:pt>
                <c:pt idx="8">
                  <c:v>-8.7100000000000009</c:v>
                </c:pt>
                <c:pt idx="9">
                  <c:v>-8.7100000000000009</c:v>
                </c:pt>
                <c:pt idx="10">
                  <c:v>-8.7100000000000009</c:v>
                </c:pt>
                <c:pt idx="11">
                  <c:v>-8.7100000000000009</c:v>
                </c:pt>
                <c:pt idx="12">
                  <c:v>-8.7100000000000009</c:v>
                </c:pt>
                <c:pt idx="13">
                  <c:v>-8.7100000000000009</c:v>
                </c:pt>
                <c:pt idx="14">
                  <c:v>-8.7100000000000009</c:v>
                </c:pt>
                <c:pt idx="15">
                  <c:v>-8.7100000000000009</c:v>
                </c:pt>
                <c:pt idx="16">
                  <c:v>-8.7100000000000009</c:v>
                </c:pt>
                <c:pt idx="17">
                  <c:v>-8.7100000000000009</c:v>
                </c:pt>
                <c:pt idx="18">
                  <c:v>-8.7100000000000009</c:v>
                </c:pt>
                <c:pt idx="19">
                  <c:v>-8.7100000000000009</c:v>
                </c:pt>
                <c:pt idx="20">
                  <c:v>-8.7100000000000009</c:v>
                </c:pt>
                <c:pt idx="21">
                  <c:v>-8.7100000000000009</c:v>
                </c:pt>
              </c:numCache>
            </c:numRef>
          </c:val>
        </c:ser>
        <c:ser>
          <c:idx val="2"/>
          <c:order val="2"/>
          <c:spPr>
            <a:ln>
              <a:noFill/>
            </a:ln>
          </c:spPr>
          <c:marker>
            <c:symbol val="dash"/>
            <c:size val="7"/>
            <c:spPr>
              <a:solidFill>
                <a:srgbClr val="FF0000"/>
              </a:solidFill>
              <a:ln>
                <a:noFill/>
              </a:ln>
            </c:spPr>
          </c:marker>
          <c:val>
            <c:numRef>
              <c:f>Sheet1!$H$27:$H$48</c:f>
              <c:numCache>
                <c:formatCode>General</c:formatCode>
                <c:ptCount val="22"/>
                <c:pt idx="0">
                  <c:v>8.7100000000000009</c:v>
                </c:pt>
                <c:pt idx="1">
                  <c:v>8.7100000000000009</c:v>
                </c:pt>
                <c:pt idx="2">
                  <c:v>8.7100000000000009</c:v>
                </c:pt>
                <c:pt idx="3">
                  <c:v>8.7100000000000009</c:v>
                </c:pt>
                <c:pt idx="4">
                  <c:v>8.7100000000000009</c:v>
                </c:pt>
                <c:pt idx="5">
                  <c:v>8.7100000000000009</c:v>
                </c:pt>
                <c:pt idx="6">
                  <c:v>8.7100000000000009</c:v>
                </c:pt>
                <c:pt idx="7">
                  <c:v>8.7100000000000009</c:v>
                </c:pt>
                <c:pt idx="8">
                  <c:v>8.7100000000000009</c:v>
                </c:pt>
                <c:pt idx="9">
                  <c:v>8.7100000000000009</c:v>
                </c:pt>
                <c:pt idx="10">
                  <c:v>8.7100000000000009</c:v>
                </c:pt>
                <c:pt idx="11">
                  <c:v>8.7100000000000009</c:v>
                </c:pt>
                <c:pt idx="12">
                  <c:v>8.7100000000000009</c:v>
                </c:pt>
                <c:pt idx="13">
                  <c:v>8.7100000000000009</c:v>
                </c:pt>
                <c:pt idx="14">
                  <c:v>8.7100000000000009</c:v>
                </c:pt>
                <c:pt idx="15">
                  <c:v>8.7100000000000009</c:v>
                </c:pt>
                <c:pt idx="16">
                  <c:v>8.7100000000000009</c:v>
                </c:pt>
                <c:pt idx="17">
                  <c:v>8.7100000000000009</c:v>
                </c:pt>
                <c:pt idx="18">
                  <c:v>8.7100000000000009</c:v>
                </c:pt>
                <c:pt idx="19">
                  <c:v>8.7100000000000009</c:v>
                </c:pt>
                <c:pt idx="20">
                  <c:v>8.7100000000000009</c:v>
                </c:pt>
                <c:pt idx="21">
                  <c:v>8.7100000000000009</c:v>
                </c:pt>
              </c:numCache>
            </c:numRef>
          </c:val>
        </c:ser>
        <c:marker val="1"/>
        <c:axId val="57465472"/>
        <c:axId val="57475840"/>
      </c:lineChart>
      <c:catAx>
        <c:axId val="57465472"/>
        <c:scaling>
          <c:orientation val="minMax"/>
        </c:scaling>
        <c:axPos val="b"/>
        <c:numFmt formatCode="General" sourceLinked="1"/>
        <c:tickLblPos val="nextTo"/>
        <c:crossAx val="57475840"/>
        <c:crossesAt val="0"/>
        <c:auto val="1"/>
        <c:lblAlgn val="ctr"/>
        <c:lblOffset val="100"/>
      </c:catAx>
      <c:valAx>
        <c:axId val="57475840"/>
        <c:scaling>
          <c:orientation val="minMax"/>
          <c:max val="12"/>
          <c:min val="-12"/>
        </c:scaling>
        <c:axPos val="l"/>
        <c:majorGridlines/>
        <c:title>
          <c:tx>
            <c:rich>
              <a:bodyPr rot="-5400000" vert="horz"/>
              <a:lstStyle/>
              <a:p>
                <a:pPr>
                  <a:defRPr/>
                </a:pPr>
                <a:r>
                  <a:rPr lang="en-US"/>
                  <a:t>Sai số</a:t>
                </a:r>
              </a:p>
            </c:rich>
          </c:tx>
        </c:title>
        <c:numFmt formatCode="0" sourceLinked="0"/>
        <c:tickLblPos val="nextTo"/>
        <c:crossAx val="57465472"/>
        <c:crosses val="autoZero"/>
        <c:crossBetween val="between"/>
        <c:majorUnit val="4"/>
        <c:minorUnit val="1"/>
      </c:valAx>
    </c:plotArea>
    <c:plotVisOnly val="1"/>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lang val="en-US"/>
  <c:chart>
    <c:title>
      <c:tx>
        <c:rich>
          <a:bodyPr/>
          <a:lstStyle/>
          <a:p>
            <a:pPr>
              <a:defRPr/>
            </a:pPr>
            <a:r>
              <a:rPr lang="vi-VN" sz="1200"/>
              <a:t>Đường tương quan ban đầu</a:t>
            </a:r>
          </a:p>
        </c:rich>
      </c:tx>
    </c:title>
    <c:plotArea>
      <c:layout/>
      <c:scatterChart>
        <c:scatterStyle val="lineMarker"/>
        <c:ser>
          <c:idx val="0"/>
          <c:order val="0"/>
          <c:tx>
            <c:v>Đường tương quan ban đầu</c:v>
          </c:tx>
          <c:spPr>
            <a:ln w="28575">
              <a:noFill/>
            </a:ln>
          </c:spPr>
          <c:trendline>
            <c:trendlineType val="linear"/>
            <c:dispRSqr val="1"/>
            <c:dispEq val="1"/>
            <c:trendlineLbl>
              <c:layout>
                <c:manualLayout>
                  <c:x val="-0.13214523184601956"/>
                  <c:y val="9.1426071741032707E-4"/>
                </c:manualLayout>
              </c:layout>
              <c:numFmt formatCode="General" sourceLinked="0"/>
            </c:trendlineLbl>
          </c:trendline>
          <c:xVal>
            <c:numRef>
              <c:f>Sheet1!$C$19:$C$20</c:f>
              <c:numCache>
                <c:formatCode>General</c:formatCode>
                <c:ptCount val="2"/>
                <c:pt idx="0">
                  <c:v>100</c:v>
                </c:pt>
                <c:pt idx="1">
                  <c:v>500</c:v>
                </c:pt>
              </c:numCache>
            </c:numRef>
          </c:xVal>
          <c:yVal>
            <c:numRef>
              <c:f>Sheet1!$D$19:$D$20</c:f>
              <c:numCache>
                <c:formatCode>General</c:formatCode>
                <c:ptCount val="2"/>
                <c:pt idx="0">
                  <c:v>185.59800000000001</c:v>
                </c:pt>
                <c:pt idx="1">
                  <c:v>1080.6379999999999</c:v>
                </c:pt>
              </c:numCache>
            </c:numRef>
          </c:yVal>
        </c:ser>
        <c:axId val="57482624"/>
        <c:axId val="57492992"/>
      </c:scatterChart>
      <c:valAx>
        <c:axId val="57482624"/>
        <c:scaling>
          <c:orientation val="minMax"/>
          <c:max val="600"/>
        </c:scaling>
        <c:axPos val="b"/>
        <c:title>
          <c:tx>
            <c:rich>
              <a:bodyPr/>
              <a:lstStyle/>
              <a:p>
                <a:pPr>
                  <a:defRPr/>
                </a:pPr>
                <a:r>
                  <a:rPr lang="en-US"/>
                  <a:t>SAC, 1/m</a:t>
                </a:r>
              </a:p>
            </c:rich>
          </c:tx>
        </c:title>
        <c:numFmt formatCode="General" sourceLinked="1"/>
        <c:tickLblPos val="nextTo"/>
        <c:crossAx val="57492992"/>
        <c:crosses val="autoZero"/>
        <c:crossBetween val="midCat"/>
        <c:majorUnit val="100"/>
      </c:valAx>
      <c:valAx>
        <c:axId val="57492992"/>
        <c:scaling>
          <c:orientation val="minMax"/>
        </c:scaling>
        <c:axPos val="l"/>
        <c:title>
          <c:tx>
            <c:rich>
              <a:bodyPr rot="-5400000" vert="horz"/>
              <a:lstStyle/>
              <a:p>
                <a:pPr>
                  <a:defRPr/>
                </a:pPr>
                <a:r>
                  <a:rPr lang="en-US"/>
                  <a:t>COD, mg/L</a:t>
                </a:r>
              </a:p>
            </c:rich>
          </c:tx>
        </c:title>
        <c:numFmt formatCode="General" sourceLinked="1"/>
        <c:tickLblPos val="nextTo"/>
        <c:crossAx val="57482624"/>
        <c:crosses val="autoZero"/>
        <c:crossBetween val="midCat"/>
      </c:valAx>
    </c:plotArea>
    <c:plotVisOnly val="1"/>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vi-VN" sz="1200"/>
              <a:t>Đường tương quan sau khi điêu chỉnh</a:t>
            </a:r>
          </a:p>
        </c:rich>
      </c:tx>
    </c:title>
    <c:plotArea>
      <c:layout/>
      <c:scatterChart>
        <c:scatterStyle val="lineMarker"/>
        <c:ser>
          <c:idx val="0"/>
          <c:order val="0"/>
          <c:tx>
            <c:v>Đường tương quan sau khi điêu chỉnh</c:v>
          </c:tx>
          <c:spPr>
            <a:ln w="28575">
              <a:noFill/>
            </a:ln>
          </c:spPr>
          <c:trendline>
            <c:trendlineType val="linear"/>
            <c:dispRSqr val="1"/>
            <c:dispEq val="1"/>
            <c:trendlineLbl>
              <c:layout>
                <c:manualLayout>
                  <c:x val="-0.13214523184601962"/>
                  <c:y val="9.1426071741032761E-4"/>
                </c:manualLayout>
              </c:layout>
              <c:numFmt formatCode="General" sourceLinked="0"/>
            </c:trendlineLbl>
          </c:trendline>
          <c:xVal>
            <c:numRef>
              <c:f>Sheet1!$C$55:$C$56</c:f>
              <c:numCache>
                <c:formatCode>General</c:formatCode>
                <c:ptCount val="2"/>
                <c:pt idx="0">
                  <c:v>100</c:v>
                </c:pt>
                <c:pt idx="1">
                  <c:v>500</c:v>
                </c:pt>
              </c:numCache>
            </c:numRef>
          </c:xVal>
          <c:yVal>
            <c:numRef>
              <c:f>Sheet1!$D$55:$D$56</c:f>
              <c:numCache>
                <c:formatCode>#,##0.00</c:formatCode>
                <c:ptCount val="2"/>
                <c:pt idx="0">
                  <c:v>176.88663636363674</c:v>
                </c:pt>
                <c:pt idx="1">
                  <c:v>1071.926636363638</c:v>
                </c:pt>
              </c:numCache>
            </c:numRef>
          </c:yVal>
        </c:ser>
        <c:axId val="57513472"/>
        <c:axId val="57515392"/>
      </c:scatterChart>
      <c:valAx>
        <c:axId val="57513472"/>
        <c:scaling>
          <c:orientation val="minMax"/>
          <c:max val="600"/>
        </c:scaling>
        <c:axPos val="b"/>
        <c:title>
          <c:tx>
            <c:rich>
              <a:bodyPr/>
              <a:lstStyle/>
              <a:p>
                <a:pPr>
                  <a:defRPr/>
                </a:pPr>
                <a:r>
                  <a:rPr lang="en-US"/>
                  <a:t>SAC, 1/m</a:t>
                </a:r>
              </a:p>
            </c:rich>
          </c:tx>
        </c:title>
        <c:numFmt formatCode="General" sourceLinked="1"/>
        <c:tickLblPos val="nextTo"/>
        <c:crossAx val="57515392"/>
        <c:crosses val="autoZero"/>
        <c:crossBetween val="midCat"/>
        <c:majorUnit val="100"/>
      </c:valAx>
      <c:valAx>
        <c:axId val="57515392"/>
        <c:scaling>
          <c:orientation val="minMax"/>
        </c:scaling>
        <c:axPos val="l"/>
        <c:title>
          <c:tx>
            <c:rich>
              <a:bodyPr rot="-5400000" vert="horz"/>
              <a:lstStyle/>
              <a:p>
                <a:pPr>
                  <a:defRPr/>
                </a:pPr>
                <a:r>
                  <a:rPr lang="en-US"/>
                  <a:t>COD, mg/L</a:t>
                </a:r>
              </a:p>
            </c:rich>
          </c:tx>
        </c:title>
        <c:numFmt formatCode="0" sourceLinked="0"/>
        <c:tickLblPos val="nextTo"/>
        <c:crossAx val="57513472"/>
        <c:crosses val="autoZero"/>
        <c:crossBetween val="midCat"/>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915</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Hach Company</Company>
  <LinksUpToDate>false</LinksUpToDate>
  <CharactersWithSpaces>6120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Nguyen</dc:creator>
  <cp:keywords/>
  <dc:description/>
  <cp:lastModifiedBy>Khanh Nguyen</cp:lastModifiedBy>
  <cp:revision>5</cp:revision>
  <cp:lastPrinted>2011-01-24T09:17:00Z</cp:lastPrinted>
  <dcterms:created xsi:type="dcterms:W3CDTF">2010-07-02T03:46:00Z</dcterms:created>
  <dcterms:modified xsi:type="dcterms:W3CDTF">2011-05-05T03:36:00Z</dcterms:modified>
</cp:coreProperties>
</file>