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2"/>
        </w:rPr>
        <w:t>Nb252候选指标与筛选说明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000000"/>
          <w:sz w:val="23"/>
        </w:rPr>
        <w:t>一页速览｜用于阅读30条试选清单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84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指标</w:t>
            </w:r>
          </w:p>
        </w:tc>
        <w:tc>
          <w:tcPr>
            <w:tcW w:type="dxa" w:w="1584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方向</w:t>
            </w:r>
          </w:p>
        </w:tc>
        <w:tc>
          <w:tcPr>
            <w:tcW w:type="dxa" w:w="640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在本项目中的正确解释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NetSolP U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越高通常越有利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0–1的usability模型输出；与S同属一个工具家族，不双重计票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NetSolP 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越高通常越有利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预测solubility；与BL21产量仅有限相关，是软偏好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NanoMelt Tm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越高通常越稳定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预测表观Tm（°C）；作为稳定性约束，不是mg/L预测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AntiFold ΔlogP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正值更兼容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突变残基相对WT的结构条件对数概率变化；实验复合物优先，缺失区用AF3-only回退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稳定词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新增仅作探索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简并片段新增；未验证为产量指标，仅T99F作为对照</w:t>
            </w:r>
          </w:p>
        </w:tc>
      </w:tr>
    </w:tbl>
    <w:p>
      <w:pPr>
        <w:pStyle w:val="Heading2"/>
      </w:pPr>
      <w:r>
        <w:t>筛选逻辑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先硬排除：24界面位置、天然硬保守位置、Cys22/Cys95、末端SSGS及其他不可变位置。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再按幅度档位：强/中等有利、弱/近中性、中等/强不利；同档内小数不排序。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A–C层为严格核心；D层为单项中等不利的受控权衡；E层T99F是稳定词假设对照。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空心三角：AntiFold使用AF3 VHH-only回退；金色星号：稳定词探索候选。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当前30条是计算试选，需人工确认位点集中后才能冻结为实验面板。</w:t>
      </w:r>
    </w:p>
    <w:p>
      <w:pPr>
        <w:pStyle w:val="Heading2"/>
      </w:pPr>
      <w:r>
        <w:t>实验判读</w:t>
      </w:r>
    </w:p>
    <w:p>
      <w:r>
        <w:rPr>
          <w:rFonts w:ascii="Microsoft YaHei" w:hAnsi="Microsoft YaHei" w:eastAsia="Microsoft YaHei"/>
          <w:color w:val="000000"/>
          <w:sz w:val="18"/>
        </w:rPr>
        <w:t>所有预测均不是实验结果。建议WT与30条单突同批、至少3个生物重复，以纯化后mg/L为主终点，同时记录总表达、可溶比例和纯化回收；单突结果返回前不组合。</w:t>
      </w:r>
    </w:p>
    <w:sectPr w:rsidR="00FC693F" w:rsidRPr="0006063C" w:rsidSect="00034616">
      <w:pgSz w:w="12240" w:h="15840"/>
      <w:pgMar w:top="709" w:right="1191" w:bottom="68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