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55A91">
      <w:pPr>
        <w:spacing w:after="200"/>
        <w:jc w:val="center"/>
        <w:rPr>
          <w:rFonts w:ascii="微软雅黑" w:hAnsi="微软雅黑" w:eastAsia="微软雅黑" w:cs="微软雅黑"/>
          <w:b/>
          <w:bCs/>
          <w:color w:val="1F4E79"/>
          <w:sz w:val="60"/>
          <w:szCs w:val="60"/>
        </w:rPr>
      </w:pPr>
    </w:p>
    <w:p w14:paraId="45AE7DB1">
      <w:pPr>
        <w:spacing w:after="200"/>
        <w:jc w:val="center"/>
        <w:rPr>
          <w:rFonts w:ascii="微软雅黑" w:hAnsi="微软雅黑" w:eastAsia="微软雅黑" w:cs="微软雅黑"/>
          <w:b/>
          <w:bCs/>
          <w:color w:val="1F4E79"/>
          <w:sz w:val="60"/>
          <w:szCs w:val="60"/>
        </w:rPr>
      </w:pPr>
    </w:p>
    <w:p w14:paraId="72895794">
      <w:pPr>
        <w:spacing w:after="200"/>
        <w:jc w:val="center"/>
        <w:rPr>
          <w:rFonts w:ascii="微软雅黑" w:hAnsi="微软雅黑" w:eastAsia="微软雅黑" w:cs="微软雅黑"/>
          <w:b/>
          <w:bCs/>
          <w:color w:val="1F4E79"/>
          <w:sz w:val="60"/>
          <w:szCs w:val="60"/>
        </w:rPr>
      </w:pPr>
    </w:p>
    <w:p w14:paraId="7080C5FD">
      <w:pPr>
        <w:spacing w:after="200"/>
        <w:jc w:val="center"/>
        <w:rPr>
          <w:rFonts w:ascii="微软雅黑" w:hAnsi="微软雅黑" w:eastAsia="微软雅黑" w:cs="微软雅黑"/>
          <w:b/>
          <w:bCs/>
          <w:color w:val="1F4E79"/>
          <w:sz w:val="60"/>
          <w:szCs w:val="60"/>
        </w:rPr>
      </w:pPr>
    </w:p>
    <w:p w14:paraId="6ADC3689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60"/>
          <w:szCs w:val="60"/>
        </w:rPr>
        <w:t>企业OA管理系统</w:t>
      </w:r>
    </w:p>
    <w:p w14:paraId="7CE7E1D7">
      <w:pPr>
        <w:spacing w:after="100"/>
        <w:jc w:val="center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2E75B6"/>
          <w:sz w:val="44"/>
          <w:szCs w:val="44"/>
        </w:rPr>
        <w:t>功能清单</w:t>
      </w:r>
      <w:r>
        <w:rPr>
          <w:rFonts w:ascii="微软雅黑" w:hAnsi="微软雅黑" w:eastAsia="微软雅黑" w:cs="微软雅黑"/>
          <w:color w:val="2E75B6"/>
          <w:sz w:val="44"/>
          <w:szCs w:val="44"/>
        </w:rPr>
        <w:br w:type="textWrapping"/>
      </w:r>
      <w:r>
        <w:rPr>
          <w:rFonts w:hint="eastAsia" w:cs="微软雅黑"/>
          <w:color w:val="2E75B6"/>
          <w:sz w:val="44"/>
          <w:szCs w:val="44"/>
          <w:lang w:eastAsia="zh-CN"/>
        </w:rPr>
        <w:t>（</w:t>
      </w:r>
      <w:r>
        <w:rPr>
          <w:rFonts w:hint="eastAsia" w:cs="微软雅黑"/>
          <w:color w:val="2E75B6"/>
          <w:sz w:val="44"/>
          <w:szCs w:val="44"/>
          <w:lang w:val="en-US" w:eastAsia="zh-CN"/>
        </w:rPr>
        <w:t>通用版</w:t>
      </w:r>
      <w:r>
        <w:rPr>
          <w:rFonts w:hint="eastAsia" w:cs="微软雅黑"/>
          <w:color w:val="2E75B6"/>
          <w:sz w:val="44"/>
          <w:szCs w:val="44"/>
          <w:lang w:eastAsia="zh-CN"/>
        </w:rPr>
        <w:t>）</w:t>
      </w:r>
    </w:p>
    <w:p w14:paraId="37E92AE1">
      <w:r>
        <w:br w:type="page"/>
      </w:r>
    </w:p>
    <w:p w14:paraId="7AEDCD63">
      <w:pPr>
        <w:spacing w:before="80" w:after="120"/>
        <w:rPr>
          <w:rFonts w:hint="default" w:ascii="微软雅黑" w:hAnsi="微软雅黑" w:eastAsia="微软雅黑" w:cs="微软雅黑"/>
          <w:color w:val="444444"/>
          <w:sz w:val="20"/>
          <w:szCs w:val="20"/>
          <w:lang w:val="en-US" w:eastAsia="zh-CN"/>
        </w:rPr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本</w:t>
      </w:r>
      <w:r>
        <w:rPr>
          <w:rFonts w:hint="eastAsia" w:cs="微软雅黑"/>
          <w:color w:val="444444"/>
          <w:sz w:val="20"/>
          <w:szCs w:val="20"/>
          <w:lang w:val="en-US" w:eastAsia="zh-CN"/>
        </w:rPr>
        <w:t>企业</w:t>
      </w:r>
      <w:r>
        <w:rPr>
          <w:rFonts w:ascii="微软雅黑" w:hAnsi="微软雅黑" w:eastAsia="微软雅黑" w:cs="微软雅黑"/>
          <w:color w:val="444444"/>
          <w:sz w:val="20"/>
          <w:szCs w:val="20"/>
        </w:rPr>
        <w:t>OA</w:t>
      </w:r>
      <w:r>
        <w:rPr>
          <w:rFonts w:hint="eastAsia" w:cs="微软雅黑"/>
          <w:color w:val="444444"/>
          <w:sz w:val="20"/>
          <w:szCs w:val="20"/>
          <w:lang w:val="en-US" w:eastAsia="zh-CN"/>
        </w:rPr>
        <w:t>管理</w:t>
      </w:r>
      <w:r>
        <w:rPr>
          <w:rFonts w:ascii="微软雅黑" w:hAnsi="微软雅黑" w:eastAsia="微软雅黑" w:cs="微软雅黑"/>
          <w:color w:val="444444"/>
          <w:sz w:val="20"/>
          <w:szCs w:val="20"/>
        </w:rPr>
        <w:t>系统围绕行政、人事、审批、财务报销、流程流转、系统运维核心场景搭建，集成通知公告、系统管理、工作流程、审批中心、人事管理、假勤管理、报销管理七大核心模块，实现企业线上无纸化办公，统一流程入口、数据互通、权责清晰，适配中小型、集团型企业内部协同办公需求，支持PC端后台+移动端小程序/APP操作</w:t>
      </w:r>
      <w:r>
        <w:rPr>
          <w:rFonts w:hint="eastAsia" w:cs="微软雅黑"/>
          <w:color w:val="444444"/>
          <w:sz w:val="20"/>
          <w:szCs w:val="20"/>
          <w:lang w:eastAsia="zh-CN"/>
        </w:rPr>
        <w:t>。</w:t>
      </w:r>
      <w:r>
        <w:rPr>
          <w:rFonts w:hint="eastAsia" w:cs="微软雅黑"/>
          <w:color w:val="444444"/>
          <w:sz w:val="20"/>
          <w:szCs w:val="20"/>
          <w:lang w:val="en-US" w:eastAsia="zh-CN"/>
        </w:rPr>
        <w:t>支持客户定制。</w:t>
      </w:r>
    </w:p>
    <w:p w14:paraId="6169ADBD">
      <w:pPr>
        <w:pStyle w:val="2"/>
        <w:spacing w:before="360" w:after="160"/>
      </w:pPr>
      <w:r>
        <w:rPr>
          <w:rFonts w:ascii="微软雅黑" w:hAnsi="微软雅黑" w:eastAsia="微软雅黑" w:cs="微软雅黑"/>
        </w:rPr>
        <w:t>一、通知公告模块</w:t>
      </w:r>
    </w:p>
    <w:p w14:paraId="6007D9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公告发布：管理员/部门负责人新建公告，填写标题、内容、附件、生效时间、可见范围（全员/指定部门/指定人员）</w:t>
      </w:r>
    </w:p>
    <w:p w14:paraId="789C45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公告分类：行政通知、人事通知、制度文件、紧急通知、公司新闻</w:t>
      </w:r>
    </w:p>
    <w:p w14:paraId="79CD3D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阅读回执：查看已读、未读人员，一键催阅</w:t>
      </w:r>
    </w:p>
    <w:p w14:paraId="708CBC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公告管理：编辑、撤回、置顶、下线、归档、删除</w:t>
      </w:r>
    </w:p>
    <w:p w14:paraId="730BAA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前端展示：首页弹窗提醒、未读红点标记、历史公告检索筛选</w:t>
      </w:r>
    </w:p>
    <w:p w14:paraId="1DA13EE0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</w:p>
    <w:p w14:paraId="6E343BED">
      <w:pPr>
        <w:spacing w:before="80" w:after="120"/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企业公告信息发布与管理，支持公告/通知两种类型，可推送至全员或指定范围。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4"/>
        <w:gridCol w:w="6702"/>
      </w:tblGrid>
      <w:tr w14:paraId="0CD1B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F4E79"/>
            <w:vAlign w:val="center"/>
          </w:tcPr>
          <w:p w14:paraId="3FF4370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F4E79"/>
            <w:vAlign w:val="center"/>
          </w:tcPr>
          <w:p w14:paraId="5700271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337F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2D9CE70F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公告列表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4637CDA1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展示公告编号、标题、类型（通知/公告）、状态、创建时间</w:t>
            </w:r>
          </w:p>
        </w:tc>
      </w:tr>
      <w:tr w14:paraId="3484A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3B3DB7E4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新增公告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7DEF1E1D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创建新的通知公告</w:t>
            </w:r>
          </w:p>
        </w:tc>
      </w:tr>
      <w:tr w14:paraId="0C175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367B984A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编辑公告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6373A000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修改公告内容</w:t>
            </w:r>
          </w:p>
        </w:tc>
      </w:tr>
      <w:tr w14:paraId="59315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6AF5334B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删除公告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4F31BF20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删除公告记录</w:t>
            </w:r>
          </w:p>
        </w:tc>
      </w:tr>
      <w:tr w14:paraId="07C14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56135778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批量删除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3ECF708F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批量删除选中公告</w:t>
            </w:r>
          </w:p>
        </w:tc>
      </w:tr>
      <w:tr w14:paraId="58A45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31722A7F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公告推送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36542C0A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将公告推送给目标用户或部门</w:t>
            </w:r>
          </w:p>
        </w:tc>
      </w:tr>
      <w:tr w14:paraId="645BB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2F458211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搜索筛选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4075C2FD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按公告标题、状态筛选</w:t>
            </w:r>
          </w:p>
        </w:tc>
      </w:tr>
      <w:tr w14:paraId="137EA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20FF0C2D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状态管理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6EA27A38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开启/关闭公告</w:t>
            </w:r>
          </w:p>
        </w:tc>
      </w:tr>
    </w:tbl>
    <w:p w14:paraId="542BE55C">
      <w:pPr>
        <w:spacing w:before="200"/>
      </w:pPr>
    </w:p>
    <w:p w14:paraId="643371E9">
      <w:pPr>
        <w:jc w:val="center"/>
      </w:pPr>
      <w:r>
        <w:drawing>
          <wp:inline distT="0" distB="0" distL="0" distR="0">
            <wp:extent cx="5334000" cy="2600325"/>
            <wp:effectExtent l="0" t="0" r="0" b="0"/>
            <wp:docPr id="1" name="通知公告列表页" descr="通知公告列表页" title="通知公告列表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通知公告列表页" descr="通知公告列表页" title="通知公告列表页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4D22">
      <w:pPr>
        <w:spacing w:after="20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▲通知公告列表页</w:t>
      </w:r>
    </w:p>
    <w:p w14:paraId="62056465"/>
    <w:p w14:paraId="297D4651">
      <w:pPr>
        <w:pStyle w:val="2"/>
        <w:numPr>
          <w:ilvl w:val="0"/>
          <w:numId w:val="1"/>
        </w:numPr>
        <w:spacing w:before="360" w:after="1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系统管理模块</w:t>
      </w:r>
    </w:p>
    <w:p w14:paraId="69461F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用户管理：员工账号新增、启用禁用、重置密码、信息修改</w:t>
      </w:r>
    </w:p>
    <w:p w14:paraId="12CA43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组织架构：部门新增、调整、合并、删除，树形架构展示</w:t>
      </w:r>
    </w:p>
    <w:p w14:paraId="42FA71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角色权限管理：自定义角色（管理员、部门主管、普通员工、财务、人事），配置菜单权限、操作权限、数据查看权限</w:t>
      </w:r>
    </w:p>
    <w:p w14:paraId="402262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菜单配置：自定义系统侧边菜单栏、隐藏/显示功能入口</w:t>
      </w:r>
    </w:p>
    <w:p w14:paraId="2F509E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日志管理：登录日志、操作日志、流程修改日志，可追溯审计</w:t>
      </w:r>
    </w:p>
    <w:p w14:paraId="520685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参数配置：系统名称、水印、文件大小限制、审批超时规则、短信/消息推送配置</w:t>
      </w:r>
    </w:p>
    <w:p w14:paraId="1221CCBF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2.1租户管理</w:t>
      </w:r>
    </w:p>
    <w:p w14:paraId="3BDE1ACB">
      <w:pPr>
        <w:spacing w:before="80" w:after="120"/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多租户架构下的租户信息管理，支持多企业/多组织独立使用。</w:t>
      </w:r>
    </w:p>
    <w:p w14:paraId="00448BA4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2.2用户管理</w:t>
      </w:r>
    </w:p>
    <w:p w14:paraId="654BA3C7">
      <w:pPr>
        <w:spacing w:before="80" w:after="120"/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系统用户账号的增删改查，支持账号状态控制和密码管理。</w:t>
      </w:r>
    </w:p>
    <w:p w14:paraId="773B51F5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2.3角色管理</w:t>
      </w:r>
    </w:p>
    <w:p w14:paraId="77A30A82">
      <w:pPr>
        <w:spacing w:before="80" w:after="120"/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系统角色权限管理，支持内置角色和自定义角色，菜单权限与数据权限分离。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6700"/>
      </w:tblGrid>
      <w:tr w14:paraId="5E0D0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F4E79"/>
            <w:vAlign w:val="center"/>
          </w:tcPr>
          <w:p w14:paraId="185AF88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F4E79"/>
            <w:vAlign w:val="center"/>
          </w:tcPr>
          <w:p w14:paraId="42B5F11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23CB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4F07CDBC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角色列表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6229C04A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展示角色编号、名称、类型、标识、显示顺序、状态、创建时间</w:t>
            </w:r>
          </w:p>
        </w:tc>
      </w:tr>
      <w:tr w14:paraId="5229E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4621F9FB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新增角色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26F5250C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创建新角色</w:t>
            </w:r>
          </w:p>
        </w:tc>
      </w:tr>
      <w:tr w14:paraId="2A859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0B3C683C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编辑角色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788F2062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修改角色信息</w:t>
            </w:r>
          </w:p>
        </w:tc>
      </w:tr>
      <w:tr w14:paraId="3DAF3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056426A3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删除角色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2F876622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删除角色</w:t>
            </w:r>
          </w:p>
        </w:tc>
      </w:tr>
      <w:tr w14:paraId="463CE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4D73F09D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菜单权限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5D10C90E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配置角色的菜单访问权限</w:t>
            </w:r>
          </w:p>
        </w:tc>
      </w:tr>
      <w:tr w14:paraId="143B0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705BB5B5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数据权限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0E9ED985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配置角色的数据访问范围</w:t>
            </w:r>
          </w:p>
        </w:tc>
      </w:tr>
      <w:tr w14:paraId="13827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3C787DEA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搜索筛选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6185E3EE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按角色名称、标识、状态、创建时间筛选</w:t>
            </w:r>
          </w:p>
        </w:tc>
      </w:tr>
    </w:tbl>
    <w:p w14:paraId="5436AF0C">
      <w:pPr>
        <w:jc w:val="center"/>
      </w:pPr>
      <w:r>
        <w:drawing>
          <wp:inline distT="0" distB="0" distL="0" distR="0">
            <wp:extent cx="5334000" cy="2600325"/>
            <wp:effectExtent l="0" t="0" r="0" b="0"/>
            <wp:docPr id="2" name="角色管理页" descr="角色管理页" title="角色管理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角色管理页" descr="角色管理页" title="角色管理页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AAF3">
      <w:pPr>
        <w:spacing w:after="20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▲角色管理页</w:t>
      </w:r>
    </w:p>
    <w:p w14:paraId="17F097CC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2.4菜单管理</w:t>
      </w:r>
    </w:p>
    <w:p w14:paraId="29874129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系统菜单的树形配置，支持多级菜单、权限标识和组件路径设置。</w:t>
      </w:r>
    </w:p>
    <w:p w14:paraId="07D0D53B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drawing>
          <wp:inline distT="0" distB="0" distL="114300" distR="114300">
            <wp:extent cx="5722620" cy="2143125"/>
            <wp:effectExtent l="0" t="0" r="5080" b="317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C6B58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2.5部门管理</w:t>
      </w:r>
    </w:p>
    <w:p w14:paraId="0F09889E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企业组织架构部门管理，支持多级部门树</w:t>
      </w:r>
    </w:p>
    <w:p w14:paraId="21AE4169">
      <w:pPr>
        <w:spacing w:before="80" w:after="120"/>
      </w:pPr>
      <w:r>
        <w:drawing>
          <wp:inline distT="0" distB="0" distL="114300" distR="114300">
            <wp:extent cx="5721985" cy="1813560"/>
            <wp:effectExtent l="0" t="0" r="5715" b="254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444444"/>
          <w:sz w:val="20"/>
          <w:szCs w:val="20"/>
        </w:rPr>
        <w:t>。</w:t>
      </w:r>
    </w:p>
    <w:p w14:paraId="7627E863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2.6字典管理</w:t>
      </w:r>
    </w:p>
    <w:p w14:paraId="0233B4B2">
      <w:pPr>
        <w:spacing w:before="80" w:after="120"/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系统字典数据管理，为各业务模块提供下拉选项等基础数据。</w:t>
      </w:r>
    </w:p>
    <w:p w14:paraId="1DD30DF5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2.7消息中心</w:t>
      </w:r>
    </w:p>
    <w:p w14:paraId="44780E68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系统消息管理，包括站内信、通知推送等。</w:t>
      </w:r>
    </w:p>
    <w:p w14:paraId="5236DA53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drawing>
          <wp:inline distT="0" distB="0" distL="114300" distR="114300">
            <wp:extent cx="5723255" cy="2328545"/>
            <wp:effectExtent l="0" t="0" r="4445" b="825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5E43A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2.8审计日志</w:t>
      </w:r>
    </w:p>
    <w:p w14:paraId="617B9897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操作日志记录与查询，支持审计追溯。</w:t>
      </w:r>
    </w:p>
    <w:p w14:paraId="7C28609D">
      <w:pPr>
        <w:spacing w:before="80" w:after="120"/>
      </w:pPr>
      <w:r>
        <w:drawing>
          <wp:inline distT="0" distB="0" distL="114300" distR="114300">
            <wp:extent cx="5723890" cy="2537460"/>
            <wp:effectExtent l="0" t="0" r="3810" b="254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A224F35">
      <w:pPr>
        <w:pStyle w:val="2"/>
        <w:numPr>
          <w:ilvl w:val="0"/>
          <w:numId w:val="1"/>
        </w:numPr>
        <w:spacing w:before="360" w:after="160"/>
        <w:ind w:left="0" w:leftChars="0" w:firstLine="0"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工作流程模块</w:t>
      </w:r>
    </w:p>
    <w:p w14:paraId="15C11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流程模板配置：自定义流程表单、审批节点、流转规则</w:t>
      </w:r>
    </w:p>
    <w:p w14:paraId="4AC196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常用模板：请假流程、加班流程、出差流程、费用报销、用章申请、采购申请、合同审批等</w:t>
      </w:r>
    </w:p>
    <w:p w14:paraId="2B2517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流程设计器：可视化拖拽配置节点（发起人→直属领导→部门经理→总经理→财务），支持会签、或签、抄送、转办、驳回重提</w:t>
      </w:r>
    </w:p>
    <w:p w14:paraId="719525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流程分类：人事类、行政类、财务类、业务类</w:t>
      </w:r>
    </w:p>
    <w:p w14:paraId="44147C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流程监控：管理员查看所有进行中、已完成、已驳回、已撤销流程</w:t>
      </w:r>
    </w:p>
    <w:p w14:paraId="4AFE19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流程归档：历史流程统一归档，支持按时间、类型、申请人检索导出</w:t>
      </w:r>
    </w:p>
    <w:p w14:paraId="09C1EFB0">
      <w:pPr>
        <w:numPr>
          <w:numId w:val="0"/>
        </w:numPr>
        <w:ind w:leftChars="0"/>
      </w:pPr>
    </w:p>
    <w:p w14:paraId="6FF16BFA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3.1流程模型</w:t>
      </w:r>
    </w:p>
    <w:p w14:paraId="40FA7A0F">
      <w:pPr>
        <w:spacing w:before="80" w:after="120"/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BPMN流程模型管理，支持SIMPLE设计器，按分类组织流程。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7"/>
        <w:gridCol w:w="6709"/>
      </w:tblGrid>
      <w:tr w14:paraId="3D489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F4E79"/>
            <w:vAlign w:val="center"/>
          </w:tcPr>
          <w:p w14:paraId="4005305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F4E79"/>
            <w:vAlign w:val="center"/>
          </w:tcPr>
          <w:p w14:paraId="43E035F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0F53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5BF3AD20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模型列表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7CAEBD87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按分类展示流程模型（人事/财务/假勤等）</w:t>
            </w:r>
          </w:p>
        </w:tc>
      </w:tr>
      <w:tr w14:paraId="24669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1B48E7AA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新建模型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53D3DF6D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创建新的流程模型</w:t>
            </w:r>
          </w:p>
        </w:tc>
      </w:tr>
      <w:tr w14:paraId="7A14B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19ABF292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修改模型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49D9E576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编辑流程设计</w:t>
            </w:r>
          </w:p>
        </w:tc>
      </w:tr>
      <w:tr w14:paraId="5E87C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33A82388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复制模型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2E5B2BBB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复制现有流程模型</w:t>
            </w:r>
          </w:p>
        </w:tc>
      </w:tr>
      <w:tr w14:paraId="61831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431FA674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发布模型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1CADF417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发布流程模型使其生效</w:t>
            </w:r>
          </w:p>
        </w:tc>
      </w:tr>
      <w:tr w14:paraId="17A05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70225C84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版本管理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7A9CCFBA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流程模型版本控制（v1/v2/v3）</w:t>
            </w:r>
          </w:p>
        </w:tc>
      </w:tr>
      <w:tr w14:paraId="61DA1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4AA2CDAC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搜索流程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30BA6185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按流程名称搜索</w:t>
            </w:r>
          </w:p>
        </w:tc>
      </w:tr>
    </w:tbl>
    <w:p w14:paraId="682F2A2A">
      <w:pPr>
        <w:spacing w:before="200"/>
      </w:pPr>
    </w:p>
    <w:p w14:paraId="3681CC72">
      <w:pPr>
        <w:jc w:val="center"/>
      </w:pPr>
      <w:r>
        <w:drawing>
          <wp:inline distT="0" distB="0" distL="0" distR="0">
            <wp:extent cx="5334000" cy="2600325"/>
            <wp:effectExtent l="0" t="0" r="0" b="0"/>
            <wp:docPr id="3" name="流程模型管理页" descr="流程模型管理页" title="流程模型管理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流程模型管理页" descr="流程模型管理页" title="流程模型管理页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0907">
      <w:pPr>
        <w:spacing w:after="20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▲流程模型管理页</w:t>
      </w:r>
    </w:p>
    <w:p w14:paraId="6BD1E174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3.2流程表单</w:t>
      </w:r>
    </w:p>
    <w:p w14:paraId="662C0790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流程关联的表单设计与配置。</w:t>
      </w:r>
    </w:p>
    <w:p w14:paraId="48045F7F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drawing>
          <wp:inline distT="0" distB="0" distL="114300" distR="114300">
            <wp:extent cx="5730875" cy="1590675"/>
            <wp:effectExtent l="0" t="0" r="9525" b="952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56076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3.3流程分类</w:t>
      </w:r>
    </w:p>
    <w:p w14:paraId="4B67541D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流程分类管理，按业务类型组织流程（人事/财务/假勤等）。</w:t>
      </w:r>
    </w:p>
    <w:p w14:paraId="0722919E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drawing>
          <wp:inline distT="0" distB="0" distL="114300" distR="114300">
            <wp:extent cx="5724525" cy="1397000"/>
            <wp:effectExtent l="0" t="0" r="3175" b="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0F2B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3.4用户分组</w:t>
      </w:r>
    </w:p>
    <w:p w14:paraId="68D0A453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用户分组管理，用于流程审批节点的人员分配。</w:t>
      </w:r>
    </w:p>
    <w:p w14:paraId="0210AF07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drawing>
          <wp:inline distT="0" distB="0" distL="114300" distR="114300">
            <wp:extent cx="5731510" cy="847090"/>
            <wp:effectExtent l="0" t="0" r="8890" b="381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4E88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3.5流程监听器</w:t>
      </w:r>
    </w:p>
    <w:p w14:paraId="1006A62B">
      <w:pPr>
        <w:spacing w:before="80" w:after="120"/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流程事件监听器配置，支持流程执行中的自定义逻辑。</w:t>
      </w:r>
    </w:p>
    <w:p w14:paraId="4AC0275D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3.6流程表达式</w:t>
      </w:r>
    </w:p>
    <w:p w14:paraId="3884E9F9">
      <w:pPr>
        <w:spacing w:before="80" w:after="120"/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流程条件表达式管理，用于流程分支判断。</w:t>
      </w:r>
    </w:p>
    <w:p w14:paraId="355850EB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3.7流程实例</w:t>
      </w:r>
    </w:p>
    <w:p w14:paraId="7284A9D5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已发起的流程实例管理，查看流程运行状态。</w:t>
      </w:r>
    </w:p>
    <w:p w14:paraId="5BD58286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drawing>
          <wp:inline distT="0" distB="0" distL="114300" distR="114300">
            <wp:extent cx="5727700" cy="2406650"/>
            <wp:effectExtent l="0" t="0" r="0" b="635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90B51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3.8流程任务</w:t>
      </w:r>
    </w:p>
    <w:p w14:paraId="602E3B2D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流程任务管理，查看和分配流程任务。</w:t>
      </w:r>
    </w:p>
    <w:p w14:paraId="104A6534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drawing>
          <wp:inline distT="0" distB="0" distL="114300" distR="114300">
            <wp:extent cx="5729605" cy="1849755"/>
            <wp:effectExtent l="0" t="0" r="10795" b="4445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E5740">
      <w:r>
        <w:br w:type="page"/>
      </w:r>
    </w:p>
    <w:p w14:paraId="1FD4A5DD">
      <w:pPr>
        <w:pStyle w:val="2"/>
        <w:spacing w:before="360" w:after="160"/>
      </w:pPr>
      <w:r>
        <w:rPr>
          <w:rFonts w:ascii="微软雅黑" w:hAnsi="微软雅黑" w:eastAsia="微软雅黑" w:cs="微软雅黑"/>
        </w:rPr>
        <w:t>四、审批中心模块</w:t>
      </w:r>
    </w:p>
    <w:p w14:paraId="168065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统一的流程审批工作台，覆盖发起申请、待办处理、进度跟踪等完整审批流程。</w:t>
      </w:r>
    </w:p>
    <w:p w14:paraId="1B97BA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我的待办：所有待我审批、待我处理单据，消息实时提醒</w:t>
      </w:r>
    </w:p>
    <w:p w14:paraId="1298F8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我的已办：已审批通过、驳回、退回单据记录</w:t>
      </w:r>
    </w:p>
    <w:p w14:paraId="7BB185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我的发起：本人提交所有申请单，查看当前流转进度、审批意见</w:t>
      </w:r>
    </w:p>
    <w:p w14:paraId="38208E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抄送我的：仅查看、无需审批的抄送单据</w:t>
      </w:r>
    </w:p>
    <w:p w14:paraId="596C9F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审批操作：同意、驳回（填写驳回原因）、转办他人、加签、撤回申请</w:t>
      </w:r>
    </w:p>
    <w:p w14:paraId="18248A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快捷审批：移动端一键审批，批量处理多条待办</w:t>
      </w:r>
    </w:p>
    <w:p w14:paraId="091EA83E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4.1发起申请</w:t>
      </w:r>
    </w:p>
    <w:p w14:paraId="0310FB84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发起各类审批申请，包括请假、报销、转正等流程。</w:t>
      </w:r>
    </w:p>
    <w:p w14:paraId="407A4A79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drawing>
          <wp:inline distT="0" distB="0" distL="114300" distR="114300">
            <wp:extent cx="5725795" cy="2131695"/>
            <wp:effectExtent l="0" t="0" r="1905" b="1905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EAD3A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4.2我的申请</w:t>
      </w:r>
    </w:p>
    <w:p w14:paraId="4A1C0A65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查看本人发起的所有审批申请及其当前状态。</w:t>
      </w:r>
    </w:p>
    <w:p w14:paraId="6CB35DCC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drawing>
          <wp:inline distT="0" distB="0" distL="114300" distR="114300">
            <wp:extent cx="5723255" cy="2499995"/>
            <wp:effectExtent l="0" t="0" r="4445" b="1905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9BCE6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4.3待办任务</w:t>
      </w:r>
    </w:p>
    <w:p w14:paraId="01493F73">
      <w:pPr>
        <w:spacing w:before="80" w:after="120"/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查看需要本人处理的审批任务，支持流程筛选和高级筛选。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6700"/>
      </w:tblGrid>
      <w:tr w14:paraId="5279F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F4E79"/>
            <w:vAlign w:val="center"/>
          </w:tcPr>
          <w:p w14:paraId="2EB5130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F4E79"/>
            <w:vAlign w:val="center"/>
          </w:tcPr>
          <w:p w14:paraId="661213C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CA97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3CFC3B10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任务列表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0AA20B19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展示流程名称、摘要、发起人、发起时间、当前任务、任务时间等</w:t>
            </w:r>
          </w:p>
        </w:tc>
      </w:tr>
      <w:tr w14:paraId="66E0D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59525C07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任务筛选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281ABDF7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按任务名称、流程分类筛选</w:t>
            </w:r>
          </w:p>
        </w:tc>
      </w:tr>
      <w:tr w14:paraId="6AB7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0EE1D6F8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高级筛选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081473D7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多条件组合筛选</w:t>
            </w:r>
          </w:p>
        </w:tc>
      </w:tr>
      <w:tr w14:paraId="57699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44962E86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任务办理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40B3CF88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进入任务处理页面进行审批操作</w:t>
            </w:r>
          </w:p>
        </w:tc>
      </w:tr>
      <w:tr w14:paraId="48AFA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02712D96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分页浏览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71C71D78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支持分页，10条/页</w:t>
            </w:r>
          </w:p>
        </w:tc>
      </w:tr>
    </w:tbl>
    <w:p w14:paraId="61A49F9A">
      <w:pPr>
        <w:spacing w:before="200"/>
      </w:pPr>
    </w:p>
    <w:p w14:paraId="4E041A5B">
      <w:pPr>
        <w:jc w:val="center"/>
      </w:pPr>
      <w:r>
        <w:drawing>
          <wp:inline distT="0" distB="0" distL="0" distR="0">
            <wp:extent cx="5334000" cy="2600325"/>
            <wp:effectExtent l="0" t="0" r="0" b="0"/>
            <wp:docPr id="4" name="待办任务列表页" descr="待办任务列表页" title="待办任务列表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待办任务列表页" descr="待办任务列表页" title="待办任务列表页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1EA6">
      <w:pPr>
        <w:spacing w:after="20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▲待办任务列表页</w:t>
      </w:r>
    </w:p>
    <w:p w14:paraId="2B39FACD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4.4已办任务</w:t>
      </w:r>
    </w:p>
    <w:p w14:paraId="75137769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查看本人已处理完成的审批任务记录。</w:t>
      </w:r>
    </w:p>
    <w:p w14:paraId="6A3BD8EC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drawing>
          <wp:inline distT="0" distB="0" distL="114300" distR="114300">
            <wp:extent cx="5731510" cy="1076960"/>
            <wp:effectExtent l="0" t="0" r="8890" b="2540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7BFEA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4.5抄送我的</w:t>
      </w:r>
    </w:p>
    <w:p w14:paraId="7ECFD1C0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查看抄送给本人的流程通知，了解相关审批进展。</w:t>
      </w:r>
    </w:p>
    <w:p w14:paraId="362F79DD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drawing>
          <wp:inline distT="0" distB="0" distL="114300" distR="114300">
            <wp:extent cx="5729605" cy="719455"/>
            <wp:effectExtent l="0" t="0" r="10795" b="4445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3D2E9">
      <w:r>
        <w:br w:type="page"/>
      </w:r>
    </w:p>
    <w:p w14:paraId="200CC9E3">
      <w:pPr>
        <w:pStyle w:val="2"/>
        <w:numPr>
          <w:ilvl w:val="0"/>
          <w:numId w:val="1"/>
        </w:numPr>
        <w:spacing w:before="360" w:after="160"/>
        <w:ind w:left="0" w:leftChars="0" w:firstLine="0"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人事管理模块</w:t>
      </w:r>
    </w:p>
    <w:p w14:paraId="48482B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员工档案：入职信息、合同信息、学历履历、奖惩记录、岗位调整、离职信息</w:t>
      </w:r>
    </w:p>
    <w:p w14:paraId="460F14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入职/转正/调岗/离职流程：线上发起审批，人事台账自动更新</w:t>
      </w:r>
    </w:p>
    <w:p w14:paraId="08D24F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奖惩管理：嘉奖、处罚录入登记，关联员工档案</w:t>
      </w:r>
    </w:p>
    <w:p w14:paraId="7A8FDA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人员统计：部门人数、在职/离职/试用期人员统计报表导出</w:t>
      </w:r>
    </w:p>
    <w:p w14:paraId="2BBA1361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5.1员工档案</w:t>
      </w:r>
    </w:p>
    <w:p w14:paraId="0C249BF0">
      <w:pPr>
        <w:spacing w:before="80" w:after="120"/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企业员工档案管理，支持部门树形导航和多维度筛选。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6700"/>
      </w:tblGrid>
      <w:tr w14:paraId="1AEF8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F4E79"/>
            <w:vAlign w:val="center"/>
          </w:tcPr>
          <w:p w14:paraId="3EF84BE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F4E79"/>
            <w:vAlign w:val="center"/>
          </w:tcPr>
          <w:p w14:paraId="0141762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A509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2453A7A0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部门导航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09462676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左侧树形展示企业部门架构（深圳总公司→研发部门/市场部门等）</w:t>
            </w:r>
          </w:p>
        </w:tc>
      </w:tr>
      <w:tr w14:paraId="0D140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5FEB0C8F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员工列表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1F647846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展示员工工号、姓名、部门、岗位、登录账号、账号状态、员工状态、类型、手机号、邮箱</w:t>
            </w:r>
          </w:p>
        </w:tc>
      </w:tr>
      <w:tr w14:paraId="07DE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0C618936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新增员工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6342D5C0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创建新的员工档案</w:t>
            </w:r>
          </w:p>
        </w:tc>
      </w:tr>
      <w:tr w14:paraId="4A03A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18187A63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导入员工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74A68AFB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批量导入员工数据</w:t>
            </w:r>
          </w:p>
        </w:tc>
      </w:tr>
      <w:tr w14:paraId="1623F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123F709D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导出员工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46B19C48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导出员工档案数据</w:t>
            </w:r>
          </w:p>
        </w:tc>
      </w:tr>
      <w:tr w14:paraId="2F9A0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71770D0B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搜索筛选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45BC5E3E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按部门、登录账号、工号、手机号、姓名、状态、类型、身份类型、入职日期等筛选</w:t>
            </w:r>
          </w:p>
        </w:tc>
      </w:tr>
      <w:tr w14:paraId="181B0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2DFFE4A0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详情查看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4E2AE4F5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查看员工详细信息</w:t>
            </w:r>
          </w:p>
        </w:tc>
      </w:tr>
      <w:tr w14:paraId="68867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6E69023D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修改员工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7F1EAADB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编辑员工信息</w:t>
            </w:r>
          </w:p>
        </w:tc>
      </w:tr>
    </w:tbl>
    <w:p w14:paraId="4BF1B2FD">
      <w:pPr>
        <w:spacing w:before="200"/>
      </w:pPr>
    </w:p>
    <w:p w14:paraId="2023781B">
      <w:pPr>
        <w:jc w:val="center"/>
      </w:pPr>
      <w:r>
        <w:drawing>
          <wp:inline distT="0" distB="0" distL="0" distR="0">
            <wp:extent cx="5334000" cy="2600325"/>
            <wp:effectExtent l="0" t="0" r="0" b="0"/>
            <wp:docPr id="5" name="员工档案管理页" descr="员工档案管理页" title="员工档案管理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员工档案管理页" descr="员工档案管理页" title="员工档案管理页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13D9">
      <w:pPr>
        <w:spacing w:after="20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▲员工档案管理页</w:t>
      </w:r>
    </w:p>
    <w:p w14:paraId="2810803D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5.2员工合同</w:t>
      </w:r>
    </w:p>
    <w:p w14:paraId="1954F199">
      <w:pPr>
        <w:spacing w:before="80" w:after="120"/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员工劳动合同管理，记录合同信息、签订日期、到期提醒等。</w:t>
      </w:r>
    </w:p>
    <w:p w14:paraId="2AA16D3F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5.3岗位管理</w:t>
      </w:r>
    </w:p>
    <w:p w14:paraId="635F9B43">
      <w:pPr>
        <w:spacing w:before="80" w:after="120"/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企业岗位信息管理，包括岗位名称、职责、层级等。</w:t>
      </w:r>
    </w:p>
    <w:p w14:paraId="7BF2FF60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5.4转正申请</w:t>
      </w:r>
    </w:p>
    <w:p w14:paraId="6628A729">
      <w:pPr>
        <w:spacing w:before="80" w:after="120"/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员工转正审批流程，试用期到期自动提醒转正申请。</w:t>
      </w:r>
    </w:p>
    <w:p w14:paraId="6DD1B52C">
      <w:r>
        <w:br w:type="page"/>
      </w:r>
    </w:p>
    <w:p w14:paraId="3ACCCEFE">
      <w:pPr>
        <w:pStyle w:val="2"/>
        <w:numPr>
          <w:ilvl w:val="0"/>
          <w:numId w:val="1"/>
        </w:numPr>
        <w:spacing w:before="360" w:after="160"/>
        <w:ind w:left="0" w:leftChars="0" w:firstLine="0"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假勤管理模块</w:t>
      </w:r>
    </w:p>
    <w:p w14:paraId="401F72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考勤基础设置：上下班时间、班次设置、节假日配置、迟到早退规则</w:t>
      </w:r>
    </w:p>
    <w:p w14:paraId="1291C1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请假管理：事假、病假、年假、婚假、产假等类型申请，关联审批流程；</w:t>
      </w:r>
    </w:p>
    <w:p w14:paraId="1FEF78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加班管理：加班申请、加班时长核算、加班抵扣调休登记</w:t>
      </w:r>
    </w:p>
    <w:p w14:paraId="2D0CE9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出差外勤：出差报备、外勤打卡定位、出差时长统计</w:t>
      </w:r>
    </w:p>
    <w:p w14:paraId="38183B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考勤核算：自动汇总月度考勤，导出考勤报表，异常考勤（缺卡、旷工）标记提醒</w:t>
      </w:r>
    </w:p>
    <w:p w14:paraId="7B43DF91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6.1班次管理</w:t>
      </w:r>
    </w:p>
    <w:p w14:paraId="09A96CF9">
      <w:pPr>
        <w:spacing w:before="80" w:after="120"/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工作时间班次定义，支持自定义考勤时间和关联考勤组。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6700"/>
      </w:tblGrid>
      <w:tr w14:paraId="4F434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F4E79"/>
            <w:vAlign w:val="center"/>
          </w:tcPr>
          <w:p w14:paraId="415C25E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F4E79"/>
            <w:vAlign w:val="center"/>
          </w:tcPr>
          <w:p w14:paraId="349E646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2B0D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73758BFA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班次列表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6360AEC7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展示班次名称、考勤时间、使用中的签到组</w:t>
            </w:r>
          </w:p>
        </w:tc>
      </w:tr>
      <w:tr w14:paraId="369A0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061E6FF1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新建班次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18C2A9DF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创建新的工作班次</w:t>
            </w:r>
          </w:p>
        </w:tc>
      </w:tr>
      <w:tr w14:paraId="18144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169F8C3D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编辑班次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4378D3EA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修改班次信息</w:t>
            </w:r>
          </w:p>
        </w:tc>
      </w:tr>
      <w:tr w14:paraId="2F37D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5EA5FAC2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删除班次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618B4F9C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删除班次</w:t>
            </w:r>
          </w:p>
        </w:tc>
      </w:tr>
      <w:tr w14:paraId="56912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31170515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搜索班次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5A189989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按班次名称搜索</w:t>
            </w:r>
          </w:p>
        </w:tc>
      </w:tr>
    </w:tbl>
    <w:p w14:paraId="13558823">
      <w:pPr>
        <w:spacing w:before="200"/>
      </w:pPr>
    </w:p>
    <w:p w14:paraId="7A53498A">
      <w:pPr>
        <w:jc w:val="center"/>
      </w:pPr>
      <w:r>
        <w:drawing>
          <wp:inline distT="0" distB="0" distL="0" distR="0">
            <wp:extent cx="5334000" cy="2600325"/>
            <wp:effectExtent l="0" t="0" r="0" b="0"/>
            <wp:docPr id="6" name="班次管理页" descr="班次管理页" title="班次管理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班次管理页" descr="班次管理页" title="班次管理页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A6BA">
      <w:pPr>
        <w:spacing w:after="20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▲班次管理页</w:t>
      </w:r>
    </w:p>
    <w:p w14:paraId="5978E6BB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6.2考勤组管理</w:t>
      </w:r>
    </w:p>
    <w:p w14:paraId="5406401F">
      <w:pPr>
        <w:spacing w:before="80" w:after="120"/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考勤组配置，将员工分组并关联班次和考勤规则。</w:t>
      </w:r>
    </w:p>
    <w:p w14:paraId="4F4FC7CF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6.3考勤地点管理</w:t>
      </w:r>
    </w:p>
    <w:p w14:paraId="6E4BD308">
      <w:pPr>
        <w:spacing w:before="80" w:after="120"/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考勤打卡地点管理，支持设置打卡范围。</w:t>
      </w:r>
    </w:p>
    <w:p w14:paraId="408E4263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6.4我的考勤</w:t>
      </w:r>
    </w:p>
    <w:p w14:paraId="722B92E5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员工查看个人考勤记录，包括打卡时间、迟到/早退等状态。</w:t>
      </w:r>
    </w:p>
    <w:p w14:paraId="6926DEC4">
      <w:pPr>
        <w:spacing w:before="80" w:after="120"/>
        <w:rPr>
          <w:rFonts w:ascii="微软雅黑" w:hAnsi="微软雅黑" w:eastAsia="微软雅黑" w:cs="微软雅黑"/>
          <w:color w:val="444444"/>
          <w:sz w:val="20"/>
          <w:szCs w:val="20"/>
        </w:rPr>
      </w:pPr>
      <w:r>
        <w:drawing>
          <wp:inline distT="0" distB="0" distL="114300" distR="114300">
            <wp:extent cx="5729605" cy="2430145"/>
            <wp:effectExtent l="0" t="0" r="10795" b="8255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62B53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6.5我的排班</w:t>
      </w:r>
    </w:p>
    <w:p w14:paraId="436F4D38">
      <w:pPr>
        <w:spacing w:before="80" w:after="120"/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员工查看个人排班安排。</w:t>
      </w:r>
    </w:p>
    <w:p w14:paraId="111B18C9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6.6每日统计</w:t>
      </w:r>
    </w:p>
    <w:p w14:paraId="1133484E">
      <w:pPr>
        <w:spacing w:before="80" w:after="120"/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按日统计考勤数据，包括出勤、迟到、早退、缺卡等。</w:t>
      </w:r>
    </w:p>
    <w:p w14:paraId="6FF1DDDD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6.7汇总统计</w:t>
      </w:r>
    </w:p>
    <w:p w14:paraId="5D352765">
      <w:pPr>
        <w:spacing w:before="80" w:after="120"/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按月/周汇总考勤统计数据，生成考勤报表。</w:t>
      </w:r>
    </w:p>
    <w:p w14:paraId="435C5423">
      <w:r>
        <w:br w:type="page"/>
      </w:r>
    </w:p>
    <w:p w14:paraId="4704E5A0">
      <w:pPr>
        <w:pStyle w:val="2"/>
        <w:spacing w:before="360" w:after="160"/>
      </w:pPr>
      <w:r>
        <w:rPr>
          <w:rFonts w:ascii="微软雅黑" w:hAnsi="微软雅黑" w:eastAsia="微软雅黑" w:cs="微软雅黑"/>
        </w:rPr>
        <w:t>七、报销管理模块</w:t>
      </w:r>
    </w:p>
    <w:p w14:paraId="6D1483BF">
      <w:pPr>
        <w:pStyle w:val="3"/>
        <w:spacing w:before="280" w:after="12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7.1费用报销</w:t>
      </w:r>
    </w:p>
    <w:p w14:paraId="5CDC34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1F2329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1F2329"/>
          <w:sz w:val="20"/>
          <w:szCs w:val="20"/>
          <w:bdr w:val="none" w:color="auto" w:sz="0" w:space="0"/>
        </w:rPr>
        <w:t>费用类型设置：差旅费、办公费、招待费、交通费、材料费等</w:t>
      </w:r>
    </w:p>
    <w:p w14:paraId="44E167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1F2329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1F2329"/>
          <w:sz w:val="20"/>
          <w:szCs w:val="20"/>
          <w:bdr w:val="none" w:color="auto" w:sz="0" w:space="0"/>
        </w:rPr>
        <w:t>报销单填写：填写事由、金额、票据上传、费用明细分摊</w:t>
      </w:r>
    </w:p>
    <w:p w14:paraId="07D2AD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1F2329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1F2329"/>
          <w:sz w:val="20"/>
          <w:szCs w:val="20"/>
          <w:bdr w:val="none" w:color="auto" w:sz="0" w:space="0"/>
        </w:rPr>
        <w:t>报销审批流：员工提交→部门审核→财务核验→领导终审→打款登记</w:t>
      </w:r>
    </w:p>
    <w:p w14:paraId="3A3E7B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1F2329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1F2329"/>
          <w:sz w:val="20"/>
          <w:szCs w:val="20"/>
          <w:bdr w:val="none" w:color="auto" w:sz="0" w:space="0"/>
        </w:rPr>
        <w:t>报销台账：所有报销单据明细、付款状态、已付/待付统计</w:t>
      </w:r>
    </w:p>
    <w:p w14:paraId="5D53A1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1F2329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1F2329"/>
          <w:sz w:val="20"/>
          <w:szCs w:val="20"/>
          <w:bdr w:val="none" w:color="auto" w:sz="0" w:space="0"/>
        </w:rPr>
        <w:t>月度财务报表：部门费用汇总、个人报销统计、费用占比分析，支持Excel导出</w:t>
      </w:r>
    </w:p>
    <w:p w14:paraId="51C418F3"/>
    <w:p w14:paraId="1A6EC3C9">
      <w:pPr>
        <w:spacing w:before="80" w:after="120"/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员工日常费用报销申请，支持费用明细、附件上传和审批流程。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4"/>
        <w:gridCol w:w="6752"/>
      </w:tblGrid>
      <w:tr w14:paraId="15B6F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F4E79"/>
            <w:vAlign w:val="center"/>
          </w:tcPr>
          <w:p w14:paraId="24CCBB8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F4E79"/>
            <w:vAlign w:val="center"/>
          </w:tcPr>
          <w:p w14:paraId="7617A77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7A01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169A9749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报销列表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5448221F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展示申请编号、报销单号、报销人、部门、状态、总金额、说明、申请时间</w:t>
            </w:r>
          </w:p>
        </w:tc>
      </w:tr>
      <w:tr w14:paraId="49CDD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58485700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发起报销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24C540AA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创建新的费用报销申请</w:t>
            </w:r>
          </w:p>
        </w:tc>
      </w:tr>
      <w:tr w14:paraId="32B9A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5E3CB3D1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报销明细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5CFCA331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添加费用明细（费用类型、日期、金额、说明、附件）</w:t>
            </w:r>
          </w:p>
        </w:tc>
      </w:tr>
      <w:tr w14:paraId="4DCFA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26FCBB8A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附件上传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0A8D005E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上传报销凭证（doc/docx/pdf/jpg/jpeg/png/xls/xlsx，≤20MB）</w:t>
            </w:r>
          </w:p>
        </w:tc>
      </w:tr>
      <w:tr w14:paraId="26588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7E3F90AD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审批流程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1E6D08E1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显示审批流程（发起人→审批人→抄送人→结束）</w:t>
            </w:r>
          </w:p>
        </w:tc>
      </w:tr>
      <w:tr w14:paraId="60172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396B95B8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详情查看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58E42B7D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查看报销详情</w:t>
            </w:r>
          </w:p>
        </w:tc>
      </w:tr>
      <w:tr w14:paraId="4C0C9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78940A99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进度跟踪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3502F3F4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查看审批进度</w:t>
            </w:r>
          </w:p>
        </w:tc>
      </w:tr>
      <w:tr w14:paraId="37170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4BF68949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取消报销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334E5DE2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取消未完成的报销申请</w:t>
            </w:r>
          </w:p>
        </w:tc>
      </w:tr>
      <w:tr w14:paraId="1031A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42848D77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重新发起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6B41521E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被驳回后重新发起报销</w:t>
            </w:r>
          </w:p>
        </w:tc>
      </w:tr>
      <w:tr w14:paraId="106A5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3754D772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搜索筛选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7FDF9014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按报销单号、申请时间、费用发生日期、审批结果、报销说明筛选</w:t>
            </w:r>
          </w:p>
        </w:tc>
      </w:tr>
    </w:tbl>
    <w:p w14:paraId="06EE418C">
      <w:pPr>
        <w:spacing w:before="200"/>
      </w:pPr>
    </w:p>
    <w:p w14:paraId="0CD62403">
      <w:pPr>
        <w:jc w:val="center"/>
      </w:pPr>
      <w:r>
        <w:drawing>
          <wp:inline distT="0" distB="0" distL="0" distR="0">
            <wp:extent cx="5334000" cy="2600325"/>
            <wp:effectExtent l="0" t="0" r="0" b="0"/>
            <wp:docPr id="7" name="费用报销列表页" descr="费用报销列表页" title="费用报销列表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费用报销列表页" descr="费用报销列表页" title="费用报销列表页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18A0">
      <w:pPr>
        <w:spacing w:after="20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▲费用报销列表页</w:t>
      </w:r>
    </w:p>
    <w:p w14:paraId="7CA6BA98">
      <w:pPr>
        <w:spacing w:before="200"/>
      </w:pPr>
    </w:p>
    <w:p w14:paraId="5A7F5DF0">
      <w:pPr>
        <w:jc w:val="center"/>
      </w:pPr>
      <w:r>
        <w:drawing>
          <wp:inline distT="0" distB="0" distL="0" distR="0">
            <wp:extent cx="5334000" cy="2600325"/>
            <wp:effectExtent l="0" t="0" r="0" b="0"/>
            <wp:docPr id="8" name="发起费用报销页" descr="发起费用报销页" title="发起费用报销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发起费用报销页" descr="发起费用报销页" title="发起费用报销页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A3BD">
      <w:pPr>
        <w:spacing w:after="20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▲发起费用报销页</w:t>
      </w:r>
    </w:p>
    <w:p w14:paraId="6478B01C">
      <w:pPr>
        <w:pStyle w:val="3"/>
        <w:spacing w:before="280" w:after="120"/>
      </w:pPr>
      <w:r>
        <w:rPr>
          <w:rFonts w:ascii="微软雅黑" w:hAnsi="微软雅黑" w:eastAsia="微软雅黑" w:cs="微软雅黑"/>
        </w:rPr>
        <w:t>7.2差旅报销</w:t>
      </w:r>
    </w:p>
    <w:p w14:paraId="209981B2">
      <w:pPr>
        <w:spacing w:before="80" w:after="120"/>
      </w:pPr>
      <w:r>
        <w:rPr>
          <w:rFonts w:ascii="微软雅黑" w:hAnsi="微软雅黑" w:eastAsia="微软雅黑" w:cs="微软雅黑"/>
          <w:color w:val="444444"/>
          <w:sz w:val="20"/>
          <w:szCs w:val="20"/>
        </w:rPr>
        <w:t>员工出差费用报销，除常规报销外增加出差地点、天数、事由等字段。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6700"/>
      </w:tblGrid>
      <w:tr w14:paraId="09324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F4E79"/>
            <w:vAlign w:val="center"/>
          </w:tcPr>
          <w:p w14:paraId="270321A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F4E79"/>
            <w:vAlign w:val="center"/>
          </w:tcPr>
          <w:p w14:paraId="22FC5EA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DB06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41E6A276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报销列表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2C62D9F2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展示申请编号、报销单号、报销人、部门、状态、出差地点、天数、总金额、事由、申请时间</w:t>
            </w:r>
          </w:p>
        </w:tc>
      </w:tr>
      <w:tr w14:paraId="36528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5A863C17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发起报销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12E38AAC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创建新的差旅报销申请</w:t>
            </w:r>
          </w:p>
        </w:tc>
      </w:tr>
      <w:tr w14:paraId="4717B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3C5B0641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搜索筛选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FFF"/>
          </w:tcPr>
          <w:p w14:paraId="0D50C36F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按报销单号、出差地点、申请时间、费用发生日期、审批结果、出差事由筛选</w:t>
            </w:r>
          </w:p>
        </w:tc>
      </w:tr>
      <w:tr w14:paraId="7F22C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52C7F66A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详情/进度/取消</w:t>
            </w:r>
          </w:p>
        </w:tc>
        <w:tc>
          <w:tcPr>
            <w:tcW w:w="696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</w:tcPr>
          <w:p w14:paraId="04CADED0">
            <w:pPr>
              <w:spacing w:before="40" w:after="40"/>
              <w:ind w:left="80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同费用报销</w:t>
            </w:r>
          </w:p>
        </w:tc>
      </w:tr>
    </w:tbl>
    <w:p w14:paraId="53922A82">
      <w:pPr>
        <w:spacing w:before="200"/>
      </w:pPr>
    </w:p>
    <w:p w14:paraId="550392CB">
      <w:pPr>
        <w:jc w:val="center"/>
      </w:pPr>
      <w:r>
        <w:drawing>
          <wp:inline distT="0" distB="0" distL="0" distR="0">
            <wp:extent cx="5334000" cy="2600325"/>
            <wp:effectExtent l="0" t="0" r="0" b="0"/>
            <wp:docPr id="9" name="差旅报销列表页" descr="差旅报销列表页" title="差旅报销列表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差旅报销列表页" descr="差旅报销列表页" title="差旅报销列表页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662D">
      <w:pPr>
        <w:spacing w:after="20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▲差旅报销列表页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DD8A2">
    <w:pPr>
      <w:jc w:val="center"/>
    </w:pPr>
    <w:r>
      <w:rPr>
        <w:rFonts w:ascii="微软雅黑" w:hAnsi="微软雅黑" w:eastAsia="微软雅黑" w:cs="微软雅黑"/>
        <w:color w:val="999999"/>
        <w:sz w:val="16"/>
        <w:szCs w:val="16"/>
      </w:rPr>
      <w:t>第</w:t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999999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999999"/>
        <w:sz w:val="16"/>
        <w:szCs w:val="1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0AA41">
    <w:pPr>
      <w:jc w:val="right"/>
    </w:pPr>
    <w:r>
      <w:rPr>
        <w:rFonts w:ascii="微软雅黑" w:hAnsi="微软雅黑" w:eastAsia="微软雅黑" w:cs="微软雅黑"/>
        <w:color w:val="AAAAAA"/>
        <w:sz w:val="16"/>
        <w:szCs w:val="16"/>
      </w:rPr>
      <w:t>企业OA管理系统—功能清单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CB96D0"/>
    <w:multiLevelType w:val="singleLevel"/>
    <w:tmpl w:val="63CB96D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B035B65"/>
    <w:rsid w:val="448C2E70"/>
    <w:rsid w:val="4F2426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微软雅黑" w:hAnsi="微软雅黑" w:eastAsia="微软雅黑" w:cs="微软雅黑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60" w:after="80"/>
      <w:outlineLvl w:val="2"/>
    </w:pPr>
    <w:rPr>
      <w:rFonts w:ascii="微软雅黑" w:hAnsi="微软雅黑" w:eastAsia="微软雅黑" w:cs="微软雅黑"/>
      <w:b/>
      <w:bCs/>
      <w:color w:val="404040"/>
      <w:sz w:val="23"/>
      <w:szCs w:val="23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pPr>
      <w:spacing w:before="0" w:after="100"/>
      <w:jc w:val="center"/>
    </w:pPr>
    <w:rPr>
      <w:rFonts w:ascii="微软雅黑" w:hAnsi="微软雅黑" w:eastAsia="微软雅黑" w:cs="微软雅黑"/>
      <w:b/>
      <w:bCs/>
      <w:color w:val="1F4E79"/>
      <w:sz w:val="52"/>
      <w:szCs w:val="52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1231</Words>
  <Characters>1292</Characters>
  <TotalTime>4</TotalTime>
  <ScaleCrop>false</ScaleCrop>
  <LinksUpToDate>false</LinksUpToDate>
  <CharactersWithSpaces>1318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2026-06-13T05:24:00Z</dcterms:created>
  <dc:creator>Un-named</dc:creator>
  <cp:lastModifiedBy>王耀勤</cp:lastModifiedBy>
  <dcterms:modified xsi:type="dcterms:W3CDTF">2026-06-17T08:52:36Z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3335253832513096_0/project_7650535026349752619-files/OA管理系统功能清单.docx","ReservedCode1":"","ContentPropagator":"001191110102MACQD9K64028705","PropagateID":"3335253832513096#1781328300963","ReservedCode2":""}</vt:lpwstr>
  </property>
  <property fmtid="{D5CDD505-2E9C-101B-9397-08002B2CF9AE}" pid="3" name="KSOTemplateDocerSaveRecord">
    <vt:lpwstr>eyJoZGlkIjoiZjFhNWExZTg4ZTk4YWM2MjM4YjE0N2VkNjRjYzdhNjAiLCJ1c2VySWQiOiI5NzMzNjQ3ODgifQ==</vt:lpwstr>
  </property>
  <property fmtid="{D5CDD505-2E9C-101B-9397-08002B2CF9AE}" pid="4" name="KSOProductBuildVer">
    <vt:lpwstr>2052-12.1.0.26895</vt:lpwstr>
  </property>
  <property fmtid="{D5CDD505-2E9C-101B-9397-08002B2CF9AE}" pid="5" name="ICV">
    <vt:lpwstr>4AA41F181B2242DEBFF7969E2992A243_12</vt:lpwstr>
  </property>
</Properties>
</file>