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3686"/>
        <w:gridCol w:w="1559"/>
        <w:gridCol w:w="3793"/>
      </w:tblGrid>
      <w:tr w:rsidR="0033384E" w:rsidTr="0067480C">
        <w:trPr>
          <w:trHeight w:val="699"/>
        </w:trPr>
        <w:tc>
          <w:tcPr>
            <w:tcW w:w="533" w:type="dxa"/>
            <w:vAlign w:val="center"/>
          </w:tcPr>
          <w:p w:rsidR="0033384E" w:rsidRDefault="0033384E" w:rsidP="0067480C">
            <w:pPr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686" w:type="dxa"/>
            <w:vAlign w:val="center"/>
          </w:tcPr>
          <w:p w:rsidR="0033384E" w:rsidRDefault="0033384E" w:rsidP="00BB7624">
            <w:pPr>
              <w:jc w:val="center"/>
            </w:pPr>
            <w:r>
              <w:t>Функция</w:t>
            </w:r>
          </w:p>
        </w:tc>
        <w:tc>
          <w:tcPr>
            <w:tcW w:w="1559" w:type="dxa"/>
            <w:vAlign w:val="center"/>
          </w:tcPr>
          <w:p w:rsidR="0033384E" w:rsidRDefault="0033384E" w:rsidP="00BB7624">
            <w:pPr>
              <w:jc w:val="center"/>
            </w:pPr>
            <w:r>
              <w:t>Тип данных</w:t>
            </w:r>
          </w:p>
        </w:tc>
        <w:tc>
          <w:tcPr>
            <w:tcW w:w="3793" w:type="dxa"/>
            <w:vAlign w:val="center"/>
          </w:tcPr>
          <w:p w:rsidR="0033384E" w:rsidRDefault="0033384E" w:rsidP="00BB7624">
            <w:pPr>
              <w:jc w:val="center"/>
            </w:pPr>
            <w:r>
              <w:t>Что делает</w:t>
            </w:r>
          </w:p>
        </w:tc>
      </w:tr>
      <w:tr w:rsidR="000A73B4" w:rsidTr="00BB7624">
        <w:tc>
          <w:tcPr>
            <w:tcW w:w="533" w:type="dxa"/>
          </w:tcPr>
          <w:p w:rsidR="000A73B4" w:rsidRPr="0033384E" w:rsidRDefault="000A73B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686" w:type="dxa"/>
          </w:tcPr>
          <w:p w:rsidR="000A73B4" w:rsidRDefault="000A73B4">
            <w:proofErr w:type="spellStart"/>
            <w:r w:rsidRPr="0033384E">
              <w:t>str.charAt</w:t>
            </w:r>
            <w:proofErr w:type="spellEnd"/>
            <w:r w:rsidRPr="0033384E">
              <w:t>(0)</w:t>
            </w:r>
          </w:p>
        </w:tc>
        <w:tc>
          <w:tcPr>
            <w:tcW w:w="1559" w:type="dxa"/>
            <w:vMerge w:val="restart"/>
          </w:tcPr>
          <w:p w:rsidR="000A73B4" w:rsidRPr="0033384E" w:rsidRDefault="000A73B4" w:rsidP="00444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793" w:type="dxa"/>
            <w:vMerge w:val="restart"/>
          </w:tcPr>
          <w:p w:rsidR="000A73B4" w:rsidRDefault="000A73B4">
            <w:r>
              <w:t>Доступ к символам строки</w:t>
            </w:r>
          </w:p>
        </w:tc>
      </w:tr>
      <w:tr w:rsidR="000A73B4" w:rsidTr="00BB7624">
        <w:tc>
          <w:tcPr>
            <w:tcW w:w="533" w:type="dxa"/>
          </w:tcPr>
          <w:p w:rsidR="000A73B4" w:rsidRPr="0033384E" w:rsidRDefault="000A73B4">
            <w:pPr>
              <w:rPr>
                <w:lang w:val="en-US"/>
              </w:rPr>
            </w:pPr>
          </w:p>
        </w:tc>
        <w:tc>
          <w:tcPr>
            <w:tcW w:w="3686" w:type="dxa"/>
          </w:tcPr>
          <w:p w:rsidR="000A73B4" w:rsidRPr="000A73B4" w:rsidRDefault="000A73B4">
            <w:r>
              <w:t xml:space="preserve">Но лучше использовать квадратные скобки. </w:t>
            </w:r>
            <w:proofErr w:type="spellStart"/>
            <w:r w:rsidRPr="0033384E">
              <w:t>str</w:t>
            </w:r>
            <w:proofErr w:type="spellEnd"/>
            <w:r w:rsidRPr="000A73B4">
              <w:t>[0]</w:t>
            </w:r>
          </w:p>
        </w:tc>
        <w:tc>
          <w:tcPr>
            <w:tcW w:w="1559" w:type="dxa"/>
            <w:vMerge/>
          </w:tcPr>
          <w:p w:rsidR="000A73B4" w:rsidRDefault="000A73B4" w:rsidP="00444015">
            <w:pPr>
              <w:jc w:val="center"/>
            </w:pPr>
          </w:p>
        </w:tc>
        <w:tc>
          <w:tcPr>
            <w:tcW w:w="3793" w:type="dxa"/>
            <w:vMerge/>
          </w:tcPr>
          <w:p w:rsidR="000A73B4" w:rsidRDefault="000A73B4"/>
        </w:tc>
      </w:tr>
      <w:tr w:rsidR="0033384E" w:rsidTr="00BB7624">
        <w:tc>
          <w:tcPr>
            <w:tcW w:w="533" w:type="dxa"/>
          </w:tcPr>
          <w:p w:rsidR="0033384E" w:rsidRPr="000A73B4" w:rsidRDefault="000A73B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686" w:type="dxa"/>
          </w:tcPr>
          <w:p w:rsidR="0033384E" w:rsidRDefault="00444015">
            <w:proofErr w:type="spellStart"/>
            <w:r w:rsidRPr="00444015">
              <w:t>str.length</w:t>
            </w:r>
            <w:proofErr w:type="spellEnd"/>
          </w:p>
        </w:tc>
        <w:tc>
          <w:tcPr>
            <w:tcW w:w="1559" w:type="dxa"/>
          </w:tcPr>
          <w:p w:rsidR="0033384E" w:rsidRDefault="00444015" w:rsidP="00444015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793" w:type="dxa"/>
          </w:tcPr>
          <w:p w:rsidR="0033384E" w:rsidRDefault="00444015">
            <w:r>
              <w:t>Вернет длину строки</w:t>
            </w:r>
          </w:p>
        </w:tc>
      </w:tr>
      <w:tr w:rsidR="00444015" w:rsidTr="00BB7624">
        <w:tc>
          <w:tcPr>
            <w:tcW w:w="533" w:type="dxa"/>
          </w:tcPr>
          <w:p w:rsidR="00444015" w:rsidRDefault="00444015">
            <w:r>
              <w:t>3.</w:t>
            </w:r>
          </w:p>
        </w:tc>
        <w:tc>
          <w:tcPr>
            <w:tcW w:w="3686" w:type="dxa"/>
          </w:tcPr>
          <w:p w:rsidR="00444015" w:rsidRDefault="00444015">
            <w:proofErr w:type="spellStart"/>
            <w:r w:rsidRPr="00444015">
              <w:t>toLowerCase</w:t>
            </w:r>
            <w:proofErr w:type="spellEnd"/>
            <w:r w:rsidRPr="00444015">
              <w:t>()</w:t>
            </w:r>
          </w:p>
        </w:tc>
        <w:tc>
          <w:tcPr>
            <w:tcW w:w="1559" w:type="dxa"/>
          </w:tcPr>
          <w:p w:rsidR="00444015" w:rsidRDefault="00444015" w:rsidP="00444015">
            <w:pPr>
              <w:jc w:val="center"/>
            </w:pPr>
            <w:r w:rsidRPr="00D62601">
              <w:rPr>
                <w:lang w:val="en-US"/>
              </w:rPr>
              <w:t>string</w:t>
            </w:r>
          </w:p>
        </w:tc>
        <w:tc>
          <w:tcPr>
            <w:tcW w:w="3793" w:type="dxa"/>
          </w:tcPr>
          <w:p w:rsidR="00444015" w:rsidRPr="00BB7624" w:rsidRDefault="00BB7624">
            <w:r>
              <w:t>переведет в нижний регистр</w:t>
            </w:r>
          </w:p>
        </w:tc>
      </w:tr>
      <w:tr w:rsidR="00444015" w:rsidTr="00BB7624">
        <w:tc>
          <w:tcPr>
            <w:tcW w:w="533" w:type="dxa"/>
          </w:tcPr>
          <w:p w:rsidR="00444015" w:rsidRDefault="00444015">
            <w:r>
              <w:t xml:space="preserve">4. </w:t>
            </w:r>
          </w:p>
        </w:tc>
        <w:tc>
          <w:tcPr>
            <w:tcW w:w="3686" w:type="dxa"/>
          </w:tcPr>
          <w:p w:rsidR="00444015" w:rsidRDefault="00444015">
            <w:proofErr w:type="spellStart"/>
            <w:r w:rsidRPr="00444015">
              <w:t>toUpperCase</w:t>
            </w:r>
            <w:proofErr w:type="spellEnd"/>
            <w:r w:rsidRPr="00444015">
              <w:t>()</w:t>
            </w:r>
          </w:p>
        </w:tc>
        <w:tc>
          <w:tcPr>
            <w:tcW w:w="1559" w:type="dxa"/>
          </w:tcPr>
          <w:p w:rsidR="00444015" w:rsidRDefault="00444015" w:rsidP="00444015">
            <w:pPr>
              <w:jc w:val="center"/>
            </w:pPr>
            <w:r w:rsidRPr="00D62601">
              <w:rPr>
                <w:lang w:val="en-US"/>
              </w:rPr>
              <w:t>string</w:t>
            </w:r>
          </w:p>
        </w:tc>
        <w:tc>
          <w:tcPr>
            <w:tcW w:w="3793" w:type="dxa"/>
          </w:tcPr>
          <w:p w:rsidR="00444015" w:rsidRDefault="00BB7624">
            <w:r>
              <w:t>Переведет в верхний регистр</w:t>
            </w:r>
          </w:p>
        </w:tc>
      </w:tr>
      <w:tr w:rsidR="0033384E" w:rsidTr="00BB7624">
        <w:tc>
          <w:tcPr>
            <w:tcW w:w="533" w:type="dxa"/>
          </w:tcPr>
          <w:p w:rsidR="0033384E" w:rsidRDefault="0033384E"/>
        </w:tc>
        <w:tc>
          <w:tcPr>
            <w:tcW w:w="3686" w:type="dxa"/>
          </w:tcPr>
          <w:p w:rsidR="0033384E" w:rsidRDefault="0033384E"/>
        </w:tc>
        <w:tc>
          <w:tcPr>
            <w:tcW w:w="1559" w:type="dxa"/>
          </w:tcPr>
          <w:p w:rsidR="0033384E" w:rsidRDefault="0033384E" w:rsidP="00444015">
            <w:pPr>
              <w:jc w:val="center"/>
            </w:pPr>
          </w:p>
        </w:tc>
        <w:tc>
          <w:tcPr>
            <w:tcW w:w="3793" w:type="dxa"/>
          </w:tcPr>
          <w:p w:rsidR="0033384E" w:rsidRDefault="0033384E"/>
        </w:tc>
      </w:tr>
      <w:tr w:rsidR="0033384E" w:rsidTr="00BB7624">
        <w:tc>
          <w:tcPr>
            <w:tcW w:w="533" w:type="dxa"/>
          </w:tcPr>
          <w:p w:rsidR="0033384E" w:rsidRDefault="00D263C6">
            <w:r>
              <w:t>5.</w:t>
            </w:r>
          </w:p>
        </w:tc>
        <w:tc>
          <w:tcPr>
            <w:tcW w:w="3686" w:type="dxa"/>
          </w:tcPr>
          <w:p w:rsidR="0033384E" w:rsidRDefault="00BB7624">
            <w:proofErr w:type="spellStart"/>
            <w:r w:rsidRPr="00BB7624">
              <w:t>isFinite</w:t>
            </w:r>
            <w:proofErr w:type="spellEnd"/>
            <w:r w:rsidRPr="00BB7624">
              <w:t>(n)</w:t>
            </w:r>
          </w:p>
        </w:tc>
        <w:tc>
          <w:tcPr>
            <w:tcW w:w="1559" w:type="dxa"/>
          </w:tcPr>
          <w:p w:rsidR="0033384E" w:rsidRPr="00BB7624" w:rsidRDefault="00BB7624" w:rsidP="00444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93" w:type="dxa"/>
          </w:tcPr>
          <w:p w:rsidR="0033384E" w:rsidRDefault="00D263C6">
            <w:r>
              <w:t>П</w:t>
            </w:r>
            <w:r w:rsidRPr="00D263C6">
              <w:t xml:space="preserve">реобразует аргумент к числу и возвращает </w:t>
            </w:r>
            <w:r>
              <w:t xml:space="preserve"> </w:t>
            </w:r>
            <w:proofErr w:type="spellStart"/>
            <w:r w:rsidRPr="00D263C6">
              <w:t>true</w:t>
            </w:r>
            <w:proofErr w:type="spellEnd"/>
            <w:r w:rsidRPr="00D263C6">
              <w:t xml:space="preserve">, если это не </w:t>
            </w:r>
            <w:proofErr w:type="spellStart"/>
            <w:r w:rsidRPr="00D263C6">
              <w:t>NaN</w:t>
            </w:r>
            <w:proofErr w:type="spellEnd"/>
            <w:r w:rsidRPr="00D263C6">
              <w:t>/</w:t>
            </w:r>
            <w:proofErr w:type="spellStart"/>
            <w:r w:rsidRPr="00D263C6">
              <w:t>Infinity</w:t>
            </w:r>
            <w:proofErr w:type="spellEnd"/>
            <w:r w:rsidRPr="00D263C6">
              <w:t>/-</w:t>
            </w:r>
            <w:proofErr w:type="spellStart"/>
            <w:r w:rsidRPr="00D263C6">
              <w:t>Infinity</w:t>
            </w:r>
            <w:proofErr w:type="spellEnd"/>
          </w:p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Pr="009D34B8" w:rsidRDefault="009D34B8">
            <w:proofErr w:type="spellStart"/>
            <w:r w:rsidRPr="009D34B8">
              <w:rPr>
                <w:rStyle w:val="HTML"/>
                <w:rFonts w:asciiTheme="minorHAnsi" w:eastAsiaTheme="minorHAnsi" w:hAnsiTheme="minorHAnsi" w:cs="Consolas"/>
                <w:bCs/>
                <w:color w:val="333333"/>
                <w:sz w:val="22"/>
                <w:szCs w:val="22"/>
                <w:shd w:val="clear" w:color="auto" w:fill="FFFFFF"/>
              </w:rPr>
              <w:t>parseInt</w:t>
            </w:r>
            <w:proofErr w:type="spellEnd"/>
            <w:r w:rsidRPr="009D34B8">
              <w:rPr>
                <w:rStyle w:val="HTML"/>
                <w:rFonts w:asciiTheme="minorHAnsi" w:eastAsiaTheme="minorHAnsi" w:hAnsiTheme="minorHAnsi" w:cs="Consolas"/>
                <w:bCs/>
                <w:color w:val="333333"/>
                <w:sz w:val="22"/>
                <w:szCs w:val="22"/>
                <w:shd w:val="clear" w:color="auto" w:fill="FFFFFF"/>
              </w:rPr>
              <w:t>()</w:t>
            </w:r>
          </w:p>
        </w:tc>
        <w:tc>
          <w:tcPr>
            <w:tcW w:w="1559" w:type="dxa"/>
          </w:tcPr>
          <w:p w:rsidR="009D34B8" w:rsidRDefault="009D34B8" w:rsidP="009D34B8">
            <w:pPr>
              <w:jc w:val="center"/>
            </w:pPr>
            <w:r w:rsidRPr="00023F45">
              <w:rPr>
                <w:lang w:val="en-US"/>
              </w:rPr>
              <w:t>number</w:t>
            </w:r>
          </w:p>
        </w:tc>
        <w:tc>
          <w:tcPr>
            <w:tcW w:w="3793" w:type="dxa"/>
            <w:vMerge w:val="restart"/>
          </w:tcPr>
          <w:p w:rsidR="009D34B8" w:rsidRDefault="009D34B8">
            <w:r w:rsidRPr="009D34B8">
              <w:t xml:space="preserve">Функция </w:t>
            </w:r>
            <w:proofErr w:type="spellStart"/>
            <w:r w:rsidRPr="009D34B8">
              <w:t>parseInt</w:t>
            </w:r>
            <w:proofErr w:type="spellEnd"/>
            <w:r w:rsidRPr="009D34B8">
              <w:t xml:space="preserve"> и ее аналог </w:t>
            </w:r>
            <w:proofErr w:type="spellStart"/>
            <w:r w:rsidRPr="009D34B8">
              <w:t>parseFloat</w:t>
            </w:r>
            <w:proofErr w:type="spellEnd"/>
            <w:r w:rsidRPr="009D34B8">
              <w:t xml:space="preserve"> преобразуют строку</w:t>
            </w:r>
            <w:r>
              <w:t xml:space="preserve"> в число</w:t>
            </w:r>
            <w:r w:rsidRPr="009D34B8">
              <w:t xml:space="preserve"> символ за символом, пока это возможно.</w:t>
            </w:r>
          </w:p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>
            <w:proofErr w:type="spellStart"/>
            <w:r w:rsidRPr="009D34B8">
              <w:t>parseFloat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9D34B8" w:rsidRDefault="009D34B8" w:rsidP="009D34B8">
            <w:pPr>
              <w:jc w:val="center"/>
            </w:pPr>
            <w:r w:rsidRPr="00023F45">
              <w:rPr>
                <w:lang w:val="en-US"/>
              </w:rPr>
              <w:t>number</w:t>
            </w:r>
          </w:p>
        </w:tc>
        <w:tc>
          <w:tcPr>
            <w:tcW w:w="3793" w:type="dxa"/>
            <w:vMerge/>
          </w:tcPr>
          <w:p w:rsidR="009D34B8" w:rsidRDefault="009D34B8"/>
        </w:tc>
      </w:tr>
      <w:tr w:rsidR="0033384E" w:rsidTr="00BB7624">
        <w:tc>
          <w:tcPr>
            <w:tcW w:w="533" w:type="dxa"/>
          </w:tcPr>
          <w:p w:rsidR="0033384E" w:rsidRDefault="0033384E"/>
        </w:tc>
        <w:tc>
          <w:tcPr>
            <w:tcW w:w="3686" w:type="dxa"/>
          </w:tcPr>
          <w:p w:rsidR="0033384E" w:rsidRDefault="0033384E"/>
        </w:tc>
        <w:tc>
          <w:tcPr>
            <w:tcW w:w="1559" w:type="dxa"/>
          </w:tcPr>
          <w:p w:rsidR="0033384E" w:rsidRDefault="0033384E" w:rsidP="00444015">
            <w:pPr>
              <w:jc w:val="center"/>
            </w:pPr>
          </w:p>
        </w:tc>
        <w:tc>
          <w:tcPr>
            <w:tcW w:w="3793" w:type="dxa"/>
          </w:tcPr>
          <w:p w:rsidR="0033384E" w:rsidRDefault="0033384E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  <w:tr w:rsidR="009D34B8" w:rsidTr="00BB7624">
        <w:tc>
          <w:tcPr>
            <w:tcW w:w="533" w:type="dxa"/>
          </w:tcPr>
          <w:p w:rsidR="009D34B8" w:rsidRDefault="009D34B8"/>
        </w:tc>
        <w:tc>
          <w:tcPr>
            <w:tcW w:w="3686" w:type="dxa"/>
          </w:tcPr>
          <w:p w:rsidR="009D34B8" w:rsidRDefault="009D34B8"/>
        </w:tc>
        <w:tc>
          <w:tcPr>
            <w:tcW w:w="1559" w:type="dxa"/>
          </w:tcPr>
          <w:p w:rsidR="009D34B8" w:rsidRDefault="009D34B8" w:rsidP="00444015">
            <w:pPr>
              <w:jc w:val="center"/>
            </w:pPr>
          </w:p>
        </w:tc>
        <w:tc>
          <w:tcPr>
            <w:tcW w:w="3793" w:type="dxa"/>
          </w:tcPr>
          <w:p w:rsidR="009D34B8" w:rsidRDefault="009D34B8"/>
        </w:tc>
      </w:tr>
    </w:tbl>
    <w:p w:rsidR="00303880" w:rsidRDefault="00303880"/>
    <w:p w:rsidR="004A02E6" w:rsidRDefault="004A02E6"/>
    <w:p w:rsidR="004A02E6" w:rsidRDefault="004A02E6"/>
    <w:p w:rsidR="004A02E6" w:rsidRPr="004A02E6" w:rsidRDefault="004A02E6" w:rsidP="004A02E6">
      <w:pPr>
        <w:shd w:val="clear" w:color="auto" w:fill="EEEEEE"/>
        <w:spacing w:after="0" w:line="240" w:lineRule="auto"/>
        <w:jc w:val="center"/>
        <w:rPr>
          <w:rFonts w:ascii="Times New Roman" w:eastAsia="Times New Roman" w:hAnsi="Times New Roman" w:cs="Times New Roman"/>
          <w:color w:val="004080"/>
          <w:sz w:val="27"/>
          <w:szCs w:val="27"/>
          <w:lang w:eastAsia="ru-RU"/>
        </w:rPr>
      </w:pPr>
      <w:r w:rsidRPr="004A02E6">
        <w:rPr>
          <w:rFonts w:ascii="Arial" w:eastAsia="Times New Roman" w:hAnsi="Arial" w:cs="Arial"/>
          <w:b/>
          <w:bCs/>
          <w:color w:val="FF0000"/>
          <w:sz w:val="36"/>
          <w:szCs w:val="36"/>
          <w:lang w:eastAsia="ru-RU"/>
        </w:rPr>
        <w:t>Троичная система счисления</w:t>
      </w:r>
    </w:p>
    <w:p w:rsidR="004A02E6" w:rsidRPr="004A02E6" w:rsidRDefault="004A02E6" w:rsidP="004A02E6">
      <w:p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CC"/>
          <w:sz w:val="27"/>
          <w:szCs w:val="27"/>
          <w:lang w:eastAsia="ru-RU"/>
        </w:rPr>
      </w:pPr>
      <w:r w:rsidRPr="004A02E6">
        <w:rPr>
          <w:rFonts w:ascii="Arial" w:eastAsia="Times New Roman" w:hAnsi="Arial" w:cs="Arial"/>
          <w:color w:val="0000CC"/>
          <w:sz w:val="27"/>
          <w:szCs w:val="27"/>
          <w:lang w:eastAsia="ru-RU"/>
        </w:rPr>
        <w:t>В этой системе применяют три цифры: 0,1,2</w:t>
      </w:r>
    </w:p>
    <w:p w:rsidR="004A02E6" w:rsidRPr="004A02E6" w:rsidRDefault="004A02E6" w:rsidP="004A02E6">
      <w:p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CC"/>
          <w:sz w:val="27"/>
          <w:szCs w:val="27"/>
          <w:lang w:eastAsia="ru-RU"/>
        </w:rPr>
      </w:pPr>
      <w:proofErr w:type="gramStart"/>
      <w:r w:rsidRPr="004A02E6">
        <w:rPr>
          <w:rFonts w:ascii="Arial" w:eastAsia="Times New Roman" w:hAnsi="Arial" w:cs="Arial"/>
          <w:color w:val="0000CC"/>
          <w:sz w:val="27"/>
          <w:szCs w:val="27"/>
          <w:lang w:eastAsia="ru-RU"/>
        </w:rPr>
        <w:t>Для перевода числа из десятичной системы в троичную необходимо десятичное число разделить на 3, аналогично с переводом в двоичную систему.</w:t>
      </w:r>
      <w:proofErr w:type="gramEnd"/>
    </w:p>
    <w:p w:rsidR="004A02E6" w:rsidRPr="004A02E6" w:rsidRDefault="004A02E6" w:rsidP="004A02E6">
      <w:p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9999"/>
          <w:sz w:val="27"/>
          <w:szCs w:val="27"/>
          <w:lang w:eastAsia="ru-RU"/>
        </w:rPr>
      </w:pPr>
      <w:r w:rsidRPr="004A02E6">
        <w:rPr>
          <w:rFonts w:ascii="Arial" w:eastAsia="Times New Roman" w:hAnsi="Arial" w:cs="Arial"/>
          <w:b/>
          <w:bCs/>
          <w:color w:val="009999"/>
          <w:sz w:val="27"/>
          <w:szCs w:val="27"/>
          <w:lang w:eastAsia="ru-RU"/>
        </w:rPr>
        <w:t>Например:</w:t>
      </w:r>
    </w:p>
    <w:p w:rsidR="004A02E6" w:rsidRPr="004A02E6" w:rsidRDefault="004A02E6" w:rsidP="004A02E6">
      <w:pPr>
        <w:shd w:val="clear" w:color="auto" w:fill="EEEEEE"/>
        <w:spacing w:after="0" w:line="240" w:lineRule="auto"/>
        <w:jc w:val="center"/>
        <w:rPr>
          <w:rFonts w:ascii="Times New Roman" w:eastAsia="Times New Roman" w:hAnsi="Times New Roman" w:cs="Times New Roman"/>
          <w:color w:val="00408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4080"/>
          <w:sz w:val="27"/>
          <w:szCs w:val="27"/>
          <w:lang w:eastAsia="ru-RU"/>
        </w:rPr>
        <w:drawing>
          <wp:inline distT="0" distB="0" distL="0" distR="0">
            <wp:extent cx="1661795" cy="1391285"/>
            <wp:effectExtent l="0" t="0" r="0" b="0"/>
            <wp:docPr id="1" name="Рисунок 1" descr="http://konsulytant-inf.narod.ru/ss/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ulytant-inf.narod.ru/ss/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E6" w:rsidRPr="004A02E6" w:rsidRDefault="004A02E6" w:rsidP="004A02E6">
      <w:p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  <w:color w:val="0000CC"/>
          <w:sz w:val="27"/>
          <w:szCs w:val="27"/>
          <w:lang w:eastAsia="ru-RU"/>
        </w:rPr>
      </w:pPr>
      <w:r w:rsidRPr="004A02E6">
        <w:rPr>
          <w:rFonts w:ascii="Arial" w:eastAsia="Times New Roman" w:hAnsi="Arial" w:cs="Arial"/>
          <w:color w:val="0000CC"/>
          <w:sz w:val="27"/>
          <w:szCs w:val="27"/>
          <w:lang w:eastAsia="ru-RU"/>
        </w:rPr>
        <w:t>Для перевода числа из троичной в десятичную систему воспользуемся формулой записи чисел в позиционной системе:</w:t>
      </w:r>
    </w:p>
    <w:tbl>
      <w:tblPr>
        <w:tblW w:w="61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</w:tblGrid>
      <w:tr w:rsidR="004A02E6" w:rsidRPr="004A02E6" w:rsidTr="004A02E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02E6" w:rsidRPr="004A02E6" w:rsidRDefault="004A02E6" w:rsidP="004A0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4080"/>
                <w:sz w:val="24"/>
                <w:szCs w:val="24"/>
                <w:lang w:eastAsia="ru-RU"/>
              </w:rPr>
            </w:pPr>
            <w:r w:rsidRPr="004A02E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ru-RU"/>
              </w:rPr>
              <w:lastRenderedPageBreak/>
              <w:t>210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br/>
              <w:t>102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vertAlign w:val="subscript"/>
                <w:lang w:eastAsia="ru-RU"/>
              </w:rPr>
              <w:t>3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t> = (1·3</w:t>
            </w:r>
            <w:r w:rsidRPr="004A02E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perscript"/>
                <w:lang w:eastAsia="ru-RU"/>
              </w:rPr>
              <w:t>2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t> + 0·3</w:t>
            </w:r>
            <w:r w:rsidRPr="004A02E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perscript"/>
                <w:lang w:eastAsia="ru-RU"/>
              </w:rPr>
              <w:t>1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t> + 2·3</w:t>
            </w:r>
            <w:r w:rsidRPr="004A02E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perscript"/>
                <w:lang w:eastAsia="ru-RU"/>
              </w:rPr>
              <w:t>0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t>)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vertAlign w:val="subscript"/>
                <w:lang w:eastAsia="ru-RU"/>
              </w:rPr>
              <w:t>10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t> = (9 + 0 + 2)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vertAlign w:val="subscript"/>
                <w:lang w:eastAsia="ru-RU"/>
              </w:rPr>
              <w:t>10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lang w:eastAsia="ru-RU"/>
              </w:rPr>
              <w:t> = 11</w:t>
            </w:r>
            <w:r w:rsidRPr="004A02E6">
              <w:rPr>
                <w:rFonts w:ascii="Arial" w:eastAsia="Times New Roman" w:hAnsi="Arial" w:cs="Arial"/>
                <w:b/>
                <w:bCs/>
                <w:color w:val="0000CC"/>
                <w:sz w:val="24"/>
                <w:szCs w:val="24"/>
                <w:vertAlign w:val="subscript"/>
                <w:lang w:eastAsia="ru-RU"/>
              </w:rPr>
              <w:t>10</w:t>
            </w:r>
          </w:p>
        </w:tc>
      </w:tr>
    </w:tbl>
    <w:p w:rsidR="004A02E6" w:rsidRDefault="004A02E6">
      <w:bookmarkStart w:id="0" w:name="_GoBack"/>
      <w:bookmarkEnd w:id="0"/>
    </w:p>
    <w:sectPr w:rsidR="004A0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6F"/>
    <w:rsid w:val="000A73B4"/>
    <w:rsid w:val="00303880"/>
    <w:rsid w:val="0033384E"/>
    <w:rsid w:val="00444015"/>
    <w:rsid w:val="004A02E6"/>
    <w:rsid w:val="0067257E"/>
    <w:rsid w:val="0067480C"/>
    <w:rsid w:val="007D0F4D"/>
    <w:rsid w:val="00925A6F"/>
    <w:rsid w:val="009D34B8"/>
    <w:rsid w:val="00BB7624"/>
    <w:rsid w:val="00D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D34B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стиль10"/>
    <w:basedOn w:val="a0"/>
    <w:rsid w:val="004A02E6"/>
  </w:style>
  <w:style w:type="paragraph" w:customStyle="1" w:styleId="t">
    <w:name w:val="t"/>
    <w:basedOn w:val="a"/>
    <w:rsid w:val="004A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02E6"/>
    <w:rPr>
      <w:b/>
      <w:bCs/>
    </w:rPr>
  </w:style>
  <w:style w:type="character" w:customStyle="1" w:styleId="11">
    <w:name w:val="стиль11"/>
    <w:basedOn w:val="a0"/>
    <w:rsid w:val="004A02E6"/>
  </w:style>
  <w:style w:type="character" w:customStyle="1" w:styleId="apple-converted-space">
    <w:name w:val="apple-converted-space"/>
    <w:basedOn w:val="a0"/>
    <w:rsid w:val="004A02E6"/>
  </w:style>
  <w:style w:type="paragraph" w:styleId="a5">
    <w:name w:val="Balloon Text"/>
    <w:basedOn w:val="a"/>
    <w:link w:val="a6"/>
    <w:uiPriority w:val="99"/>
    <w:semiHidden/>
    <w:unhideWhenUsed/>
    <w:rsid w:val="004A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0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D34B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стиль10"/>
    <w:basedOn w:val="a0"/>
    <w:rsid w:val="004A02E6"/>
  </w:style>
  <w:style w:type="paragraph" w:customStyle="1" w:styleId="t">
    <w:name w:val="t"/>
    <w:basedOn w:val="a"/>
    <w:rsid w:val="004A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02E6"/>
    <w:rPr>
      <w:b/>
      <w:bCs/>
    </w:rPr>
  </w:style>
  <w:style w:type="character" w:customStyle="1" w:styleId="11">
    <w:name w:val="стиль11"/>
    <w:basedOn w:val="a0"/>
    <w:rsid w:val="004A02E6"/>
  </w:style>
  <w:style w:type="character" w:customStyle="1" w:styleId="apple-converted-space">
    <w:name w:val="apple-converted-space"/>
    <w:basedOn w:val="a0"/>
    <w:rsid w:val="004A02E6"/>
  </w:style>
  <w:style w:type="paragraph" w:styleId="a5">
    <w:name w:val="Balloon Text"/>
    <w:basedOn w:val="a"/>
    <w:link w:val="a6"/>
    <w:uiPriority w:val="99"/>
    <w:semiHidden/>
    <w:unhideWhenUsed/>
    <w:rsid w:val="004A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0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10</cp:revision>
  <dcterms:created xsi:type="dcterms:W3CDTF">2016-11-21T13:55:00Z</dcterms:created>
  <dcterms:modified xsi:type="dcterms:W3CDTF">2016-11-21T15:36:00Z</dcterms:modified>
</cp:coreProperties>
</file>