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F89" w:rsidRPr="00535F89" w:rsidRDefault="00535F89" w:rsidP="00535F89">
      <w:pPr>
        <w:pStyle w:val="a3"/>
        <w:numPr>
          <w:ilvl w:val="0"/>
          <w:numId w:val="1"/>
        </w:numPr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Поиск карты пациента, в стандартной форме поиска</w:t>
      </w:r>
      <w:r>
        <w:rPr>
          <w:rFonts w:ascii="Segoe UI" w:eastAsia="Times New Roman" w:hAnsi="Segoe UI" w:cs="Segoe UI"/>
          <w:noProof/>
          <w:color w:val="333333"/>
          <w:sz w:val="23"/>
          <w:szCs w:val="23"/>
          <w:lang w:eastAsia="ru-RU"/>
        </w:rPr>
        <w:drawing>
          <wp:inline distT="0" distB="0" distL="0" distR="0">
            <wp:extent cx="5934075" cy="2733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F89" w:rsidRDefault="00535F89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</w:p>
    <w:p w:rsidR="00535F89" w:rsidRDefault="00535F89" w:rsidP="00535F89">
      <w:pPr>
        <w:pStyle w:val="a3"/>
        <w:shd w:val="clear" w:color="auto" w:fill="E9FECB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Рис. 1</w:t>
      </w:r>
    </w:p>
    <w:p w:rsidR="00535F89" w:rsidRDefault="00535F89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noProof/>
          <w:color w:val="333333"/>
          <w:sz w:val="23"/>
          <w:szCs w:val="23"/>
          <w:lang w:eastAsia="ru-RU"/>
        </w:rPr>
        <w:drawing>
          <wp:inline distT="0" distB="0" distL="0" distR="0">
            <wp:extent cx="5934075" cy="23622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F89" w:rsidRDefault="00535F89" w:rsidP="00535F89">
      <w:pPr>
        <w:pStyle w:val="a3"/>
        <w:shd w:val="clear" w:color="auto" w:fill="E9FECB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Рис.2</w:t>
      </w:r>
    </w:p>
    <w:p w:rsidR="000B1758" w:rsidRDefault="000B1758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</w:p>
    <w:p w:rsidR="00535F89" w:rsidRDefault="00535F89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сканирование QR</w:t>
      </w: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из мобильного приложения </w:t>
      </w: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CL </w:t>
      </w:r>
      <w:proofErr w:type="spellStart"/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Prime</w:t>
      </w:r>
      <w:proofErr w:type="spellEnd"/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, в форме поиска мед карты, курсор мыши может находиться при этом в любом поле (рис 2</w:t>
      </w:r>
      <w:proofErr w:type="gramStart"/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) .</w:t>
      </w:r>
      <w:proofErr w:type="gramEnd"/>
    </w:p>
    <w:p w:rsidR="000B1758" w:rsidRDefault="00535F89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П</w:t>
      </w: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ри сканировании QR в случае если найден в</w:t>
      </w: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1С, появя</w:t>
      </w:r>
      <w:r w:rsidR="000B1758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тся данные по нему.</w:t>
      </w: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</w:t>
      </w:r>
    </w:p>
    <w:p w:rsidR="000B1758" w:rsidRDefault="000B1758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</w:p>
    <w:p w:rsidR="000B1758" w:rsidRDefault="000B1758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Е</w:t>
      </w:r>
      <w:r w:rsid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сли это клиент </w:t>
      </w:r>
      <w:r w:rsidR="00535F89">
        <w:rPr>
          <w:rFonts w:ascii="Segoe UI" w:eastAsia="Times New Roman" w:hAnsi="Segoe UI" w:cs="Segoe UI"/>
          <w:color w:val="333333"/>
          <w:sz w:val="23"/>
          <w:szCs w:val="23"/>
          <w:lang w:val="en-US" w:eastAsia="ru-RU"/>
        </w:rPr>
        <w:t>CL</w:t>
      </w:r>
      <w:r w:rsidR="00535F89"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</w:t>
      </w:r>
      <w:r w:rsid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(он ранее обращался </w:t>
      </w: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в клиники </w:t>
      </w:r>
      <w:r>
        <w:rPr>
          <w:rFonts w:ascii="Segoe UI" w:eastAsia="Times New Roman" w:hAnsi="Segoe UI" w:cs="Segoe UI"/>
          <w:color w:val="333333"/>
          <w:sz w:val="23"/>
          <w:szCs w:val="23"/>
          <w:lang w:val="en-US" w:eastAsia="ru-RU"/>
        </w:rPr>
        <w:t>CL</w:t>
      </w:r>
      <w:r w:rsidRPr="000B1758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</w:t>
      </w: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или сдавал анализы), то есть по нему есть данные в программе лояльности или ЛИС «Генезис» данные включая персональные будут получены и создан новый пациент и медкарта в1С Медицина. </w:t>
      </w:r>
    </w:p>
    <w:p w:rsidR="00535F89" w:rsidRPr="00535F89" w:rsidRDefault="000B1758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 w:rsidRPr="000B1758">
        <w:rPr>
          <w:rFonts w:ascii="Segoe UI" w:eastAsia="Times New Roman" w:hAnsi="Segoe UI" w:cs="Segoe UI"/>
          <w:color w:val="FF0000"/>
          <w:sz w:val="23"/>
          <w:szCs w:val="23"/>
          <w:lang w:eastAsia="ru-RU"/>
        </w:rPr>
        <w:t>Также</w:t>
      </w:r>
      <w:r>
        <w:rPr>
          <w:rFonts w:ascii="Segoe UI" w:eastAsia="Times New Roman" w:hAnsi="Segoe UI" w:cs="Segoe UI"/>
          <w:color w:val="FF0000"/>
          <w:sz w:val="23"/>
          <w:szCs w:val="23"/>
          <w:lang w:eastAsia="ru-RU"/>
        </w:rPr>
        <w:t xml:space="preserve"> при сканировании (независимо найден или создан в 1С Медицина клиент)</w:t>
      </w:r>
      <w:r w:rsidRPr="000B1758">
        <w:rPr>
          <w:rFonts w:ascii="Segoe UI" w:eastAsia="Times New Roman" w:hAnsi="Segoe UI" w:cs="Segoe UI"/>
          <w:color w:val="FF0000"/>
          <w:sz w:val="23"/>
          <w:szCs w:val="23"/>
          <w:lang w:eastAsia="ru-RU"/>
        </w:rPr>
        <w:t xml:space="preserve"> автоматически в памяти будет сохранена информация по скидке или накопленным бонусам </w:t>
      </w:r>
      <w:r>
        <w:rPr>
          <w:rFonts w:ascii="Segoe UI" w:eastAsia="Times New Roman" w:hAnsi="Segoe UI" w:cs="Segoe UI"/>
          <w:color w:val="FF0000"/>
          <w:sz w:val="23"/>
          <w:szCs w:val="23"/>
          <w:lang w:eastAsia="ru-RU"/>
        </w:rPr>
        <w:t xml:space="preserve">для применения </w:t>
      </w:r>
      <w:r w:rsidRPr="000B1758">
        <w:rPr>
          <w:rFonts w:ascii="Segoe UI" w:eastAsia="Times New Roman" w:hAnsi="Segoe UI" w:cs="Segoe UI"/>
          <w:color w:val="FF0000"/>
          <w:sz w:val="23"/>
          <w:szCs w:val="23"/>
          <w:lang w:eastAsia="ru-RU"/>
        </w:rPr>
        <w:t>при дальнейшей оплате</w:t>
      </w:r>
      <w:r w:rsidR="000B5005">
        <w:rPr>
          <w:rFonts w:ascii="Segoe UI" w:eastAsia="Times New Roman" w:hAnsi="Segoe UI" w:cs="Segoe UI"/>
          <w:color w:val="FF0000"/>
          <w:sz w:val="23"/>
          <w:szCs w:val="23"/>
          <w:lang w:eastAsia="ru-RU"/>
        </w:rPr>
        <w:t xml:space="preserve"> (при наличии)</w:t>
      </w:r>
      <w:r w:rsidRPr="000B1758">
        <w:rPr>
          <w:rFonts w:ascii="Segoe UI" w:eastAsia="Times New Roman" w:hAnsi="Segoe UI" w:cs="Segoe UI"/>
          <w:color w:val="FF0000"/>
          <w:sz w:val="23"/>
          <w:szCs w:val="23"/>
          <w:lang w:eastAsia="ru-RU"/>
        </w:rPr>
        <w:t>.</w:t>
      </w:r>
    </w:p>
    <w:p w:rsidR="00535F89" w:rsidRDefault="00535F89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Если нет возможности отсканировать QR (отсутствует мобильный интернет)</w:t>
      </w:r>
      <w:r w:rsidR="000B1758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,</w:t>
      </w: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но пациент </w:t>
      </w:r>
      <w:proofErr w:type="gramStart"/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уверен</w:t>
      </w:r>
      <w:proofErr w:type="gramEnd"/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что есть в лояльности, возможно нажатием "Поиск в Генезис" идентифицировать пациента, </w:t>
      </w:r>
      <w:r w:rsidRPr="000B1758">
        <w:rPr>
          <w:rFonts w:ascii="Segoe UI" w:eastAsia="Times New Roman" w:hAnsi="Segoe UI" w:cs="Segoe UI"/>
          <w:color w:val="FF0000"/>
          <w:sz w:val="23"/>
          <w:szCs w:val="23"/>
          <w:lang w:eastAsia="ru-RU"/>
        </w:rPr>
        <w:t>данные по скидке будет получены также (для последующего применения)</w:t>
      </w: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.</w:t>
      </w:r>
    </w:p>
    <w:p w:rsidR="00535F89" w:rsidRDefault="000B1758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noProof/>
          <w:color w:val="333333"/>
          <w:sz w:val="23"/>
          <w:szCs w:val="23"/>
          <w:lang w:eastAsia="ru-RU"/>
        </w:rPr>
        <w:lastRenderedPageBreak/>
        <w:drawing>
          <wp:inline distT="0" distB="0" distL="0" distR="0">
            <wp:extent cx="5934075" cy="17240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F89" w:rsidRDefault="000B1758" w:rsidP="000B1758">
      <w:pPr>
        <w:pStyle w:val="a3"/>
        <w:shd w:val="clear" w:color="auto" w:fill="E9FECB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Рис.3</w:t>
      </w:r>
    </w:p>
    <w:p w:rsidR="00535F89" w:rsidRDefault="00535F89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если пациент не найден появляется и становитс</w:t>
      </w:r>
      <w:r w:rsidR="000B1758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я активной кнопка ручного ввода (Рис. 3)</w:t>
      </w:r>
      <w:r w:rsidR="00A005CD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. Открывается форма ввода нового пациента.</w:t>
      </w:r>
    </w:p>
    <w:p w:rsidR="00535F89" w:rsidRDefault="00535F89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</w:p>
    <w:p w:rsidR="000B5005" w:rsidRPr="00CD63C2" w:rsidRDefault="00535F89" w:rsidP="00CD63C2">
      <w:pPr>
        <w:pStyle w:val="a3"/>
        <w:numPr>
          <w:ilvl w:val="0"/>
          <w:numId w:val="1"/>
        </w:numPr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 w:rsidRPr="00CD63C2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Формирование за</w:t>
      </w:r>
      <w:r w:rsidR="000B5005" w:rsidRPr="00CD63C2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каза пациента, подбор анализов (рис 4)</w:t>
      </w:r>
    </w:p>
    <w:p w:rsidR="000B5005" w:rsidRDefault="000B5005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noProof/>
          <w:color w:val="333333"/>
          <w:sz w:val="23"/>
          <w:szCs w:val="23"/>
          <w:lang w:eastAsia="ru-RU"/>
        </w:rPr>
        <w:drawing>
          <wp:inline distT="0" distB="0" distL="0" distR="0">
            <wp:extent cx="5943600" cy="2638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005" w:rsidRDefault="000B5005" w:rsidP="000B5005">
      <w:pPr>
        <w:pStyle w:val="a3"/>
        <w:shd w:val="clear" w:color="auto" w:fill="E9FECB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Рис 4</w:t>
      </w:r>
    </w:p>
    <w:p w:rsidR="000B5005" w:rsidRDefault="000B5005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</w:p>
    <w:p w:rsidR="000B5005" w:rsidRDefault="000B5005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</w:p>
    <w:p w:rsidR="00A005CD" w:rsidRDefault="00535F89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применение скидки после подбора нажатием "</w:t>
      </w:r>
      <w:r w:rsidR="000B5005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Рассчитать</w:t>
      </w: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скидку</w:t>
      </w:r>
      <w:r w:rsidR="000B5005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лояльность </w:t>
      </w:r>
      <w:r w:rsidR="000B5005">
        <w:rPr>
          <w:rFonts w:ascii="Segoe UI" w:eastAsia="Times New Roman" w:hAnsi="Segoe UI" w:cs="Segoe UI"/>
          <w:color w:val="333333"/>
          <w:sz w:val="23"/>
          <w:szCs w:val="23"/>
          <w:lang w:val="en-US" w:eastAsia="ru-RU"/>
        </w:rPr>
        <w:t>CL</w:t>
      </w: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"</w:t>
      </w:r>
      <w:r w:rsidR="00A005CD" w:rsidRPr="00A005CD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(</w:t>
      </w:r>
      <w:r w:rsidR="00A005CD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Рис. 5</w:t>
      </w:r>
      <w:r w:rsidR="00A005CD" w:rsidRPr="00A005CD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)</w:t>
      </w: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</w:t>
      </w:r>
    </w:p>
    <w:p w:rsidR="00A005CD" w:rsidRDefault="00A005CD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noProof/>
          <w:color w:val="333333"/>
          <w:sz w:val="23"/>
          <w:szCs w:val="23"/>
          <w:lang w:eastAsia="ru-RU"/>
        </w:rPr>
        <w:drawing>
          <wp:inline distT="0" distB="0" distL="0" distR="0">
            <wp:extent cx="5943600" cy="2190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5CD" w:rsidRDefault="00A005CD" w:rsidP="00A005CD">
      <w:pPr>
        <w:pStyle w:val="a3"/>
        <w:shd w:val="clear" w:color="auto" w:fill="E9FECB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Рис 5.</w:t>
      </w:r>
    </w:p>
    <w:p w:rsidR="00A005CD" w:rsidRDefault="00535F89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2.а выбор врача агента</w:t>
      </w:r>
      <w:r w:rsidR="00A005CD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, по кнопке «</w:t>
      </w:r>
      <w:proofErr w:type="spellStart"/>
      <w:r w:rsidR="00A005CD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Направители</w:t>
      </w:r>
      <w:proofErr w:type="spellEnd"/>
      <w:r w:rsidR="00A005CD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», если самообращение выбрать из списка соответствующий пункт.</w:t>
      </w: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lastRenderedPageBreak/>
        <w:t>2.б. в случае записи к специалисту планирование приема в календаре</w:t>
      </w:r>
      <w:r w:rsidR="00A005CD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, переход в календарь планирования специалистов по кнопке слева (Рис.6)</w:t>
      </w:r>
    </w:p>
    <w:p w:rsidR="00A005CD" w:rsidRDefault="00A005CD" w:rsidP="00A005CD">
      <w:pPr>
        <w:pStyle w:val="a3"/>
        <w:shd w:val="clear" w:color="auto" w:fill="E9FECB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noProof/>
          <w:color w:val="333333"/>
          <w:sz w:val="23"/>
          <w:szCs w:val="23"/>
          <w:lang w:eastAsia="ru-RU"/>
        </w:rPr>
        <w:drawing>
          <wp:inline distT="0" distB="0" distL="0" distR="0">
            <wp:extent cx="5943600" cy="2286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F89"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Рис 6.</w:t>
      </w:r>
      <w:r w:rsidR="00535F89"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</w:p>
    <w:p w:rsidR="00A005CD" w:rsidRDefault="00A005CD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 w:rsidRPr="00A005CD">
        <w:rPr>
          <w:rFonts w:ascii="Segoe UI" w:eastAsia="Times New Roman" w:hAnsi="Segoe UI" w:cs="Segoe UI"/>
          <w:color w:val="FF0000"/>
          <w:sz w:val="23"/>
          <w:szCs w:val="23"/>
          <w:lang w:eastAsia="ru-RU"/>
        </w:rPr>
        <w:t>Анализы и консультации специалистов не могут быть оформлены одним заказом, следует формировать 2 заказа по отдельности.</w:t>
      </w:r>
    </w:p>
    <w:p w:rsidR="00A005CD" w:rsidRDefault="00A005CD" w:rsidP="00535F89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</w:p>
    <w:p w:rsidR="00A005CD" w:rsidRDefault="00CD63C2" w:rsidP="00CD63C2">
      <w:pPr>
        <w:pStyle w:val="a3"/>
        <w:numPr>
          <w:ilvl w:val="0"/>
          <w:numId w:val="1"/>
        </w:numPr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В случае Анализы, переход «Анализы </w:t>
      </w:r>
      <w:r>
        <w:rPr>
          <w:rFonts w:ascii="Segoe UI" w:eastAsia="Times New Roman" w:hAnsi="Segoe UI" w:cs="Segoe UI"/>
          <w:color w:val="333333"/>
          <w:sz w:val="23"/>
          <w:szCs w:val="23"/>
          <w:lang w:val="en-US" w:eastAsia="ru-RU"/>
        </w:rPr>
        <w:t>CL</w:t>
      </w: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»</w:t>
      </w:r>
      <w:r w:rsidRPr="00CD63C2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(</w:t>
      </w: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для осуществления передачи данных в ЛИС «Генезис»</w:t>
      </w:r>
      <w:r w:rsidRPr="00CD63C2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)</w:t>
      </w:r>
      <w:r w:rsidR="00535F89" w:rsidRPr="00CD63C2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, по панели навигации в карте пациента</w:t>
      </w: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(Рис. 7)</w:t>
      </w:r>
      <w:r w:rsidR="00535F89" w:rsidRPr="00CD63C2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, в случае приема специалиста, переход в заказ на панели навигации "Услуги". </w:t>
      </w:r>
    </w:p>
    <w:p w:rsidR="00CD63C2" w:rsidRPr="00CD63C2" w:rsidRDefault="00CD63C2" w:rsidP="00CD63C2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</w:p>
    <w:p w:rsidR="00A005CD" w:rsidRDefault="00CD63C2" w:rsidP="00A005CD">
      <w:pPr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noProof/>
          <w:color w:val="333333"/>
          <w:sz w:val="23"/>
          <w:szCs w:val="23"/>
          <w:lang w:eastAsia="ru-RU"/>
        </w:rPr>
        <w:drawing>
          <wp:inline distT="0" distB="0" distL="0" distR="0">
            <wp:extent cx="5934075" cy="19431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5CD" w:rsidRPr="00A005CD" w:rsidRDefault="00A005CD" w:rsidP="00A005CD">
      <w:pPr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</w:p>
    <w:p w:rsidR="00CD63C2" w:rsidRDefault="00CD63C2" w:rsidP="00CD63C2">
      <w:pPr>
        <w:pStyle w:val="a3"/>
        <w:shd w:val="clear" w:color="auto" w:fill="E9FECB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Рис.7.</w:t>
      </w:r>
    </w:p>
    <w:p w:rsidR="00CD63C2" w:rsidRDefault="00535F89" w:rsidP="00CD63C2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Прием оплаты заказа</w:t>
      </w:r>
      <w:r w:rsidR="00CD63C2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можно осуществить</w:t>
      </w:r>
      <w:r w:rsidR="007B7B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,</w:t>
      </w:r>
      <w:r w:rsidR="00CD63C2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не закрывая окна Нового заказа, поле с подобранными услугами поле записи очищается, но кнопка с в</w:t>
      </w:r>
      <w:r w:rsidR="007B7B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ыбором Варианта оплаты доступна. П</w:t>
      </w:r>
      <w:r w:rsidR="00CD63C2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ри нажатии откроется рабочее место кассира, также доступна печать пакета документов</w:t>
      </w: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.</w:t>
      </w:r>
    </w:p>
    <w:p w:rsidR="007B7B97" w:rsidRDefault="00535F89" w:rsidP="00CD63C2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  <w:t xml:space="preserve">5. </w:t>
      </w:r>
      <w:r w:rsidR="007B7B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Для отправки</w:t>
      </w: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заявки на Анализ в </w:t>
      </w:r>
      <w:r w:rsidR="007B7B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ЛИС «</w:t>
      </w: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Генезис</w:t>
      </w:r>
      <w:r w:rsidR="007B7B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»</w:t>
      </w: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, </w:t>
      </w:r>
      <w:r w:rsidR="007B7B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переходим в раздел «Анализы </w:t>
      </w:r>
      <w:r w:rsidR="007B7B97">
        <w:rPr>
          <w:rFonts w:ascii="Segoe UI" w:eastAsia="Times New Roman" w:hAnsi="Segoe UI" w:cs="Segoe UI"/>
          <w:color w:val="333333"/>
          <w:sz w:val="23"/>
          <w:szCs w:val="23"/>
          <w:lang w:val="en-US" w:eastAsia="ru-RU"/>
        </w:rPr>
        <w:t>CL</w:t>
      </w:r>
      <w:r w:rsidR="007B7B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»</w:t>
      </w:r>
      <w:r w:rsidR="007B7B97" w:rsidRPr="007B7B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(</w:t>
      </w:r>
      <w:r w:rsidR="007B7B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рис. 7</w:t>
      </w:r>
      <w:r w:rsidR="007B7B97" w:rsidRPr="007B7B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)</w:t>
      </w:r>
      <w:r w:rsidR="007B7B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.  Открывается список </w:t>
      </w:r>
      <w:bookmarkStart w:id="0" w:name="_GoBack"/>
      <w:bookmarkEnd w:id="0"/>
      <w:r w:rsidR="007B7B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всех заявок на Анализы текущего пациента. (рис. 8), переходим к последней (</w:t>
      </w:r>
      <w:r w:rsidR="007B7B97" w:rsidRPr="007B7B97">
        <w:rPr>
          <w:rFonts w:ascii="Segoe UI" w:eastAsia="Times New Roman" w:hAnsi="Segoe UI" w:cs="Segoe UI"/>
          <w:b/>
          <w:i/>
          <w:color w:val="FF0000"/>
          <w:sz w:val="23"/>
          <w:szCs w:val="23"/>
          <w:lang w:eastAsia="ru-RU"/>
        </w:rPr>
        <w:t xml:space="preserve">она создается автоматически при проведении заказа в предыдущем пункте, в случае если это </w:t>
      </w:r>
      <w:r w:rsidR="007B7B97" w:rsidRPr="007B7B97">
        <w:rPr>
          <w:rFonts w:ascii="Segoe UI" w:eastAsia="Times New Roman" w:hAnsi="Segoe UI" w:cs="Segoe UI"/>
          <w:b/>
          <w:i/>
          <w:color w:val="FF0000"/>
          <w:sz w:val="23"/>
          <w:szCs w:val="23"/>
          <w:highlight w:val="darkBlue"/>
          <w:lang w:eastAsia="ru-RU"/>
        </w:rPr>
        <w:t>анализ</w:t>
      </w:r>
      <w:r w:rsidR="007B7B97" w:rsidRPr="007B7B97">
        <w:rPr>
          <w:rFonts w:ascii="Segoe UI" w:eastAsia="Times New Roman" w:hAnsi="Segoe UI" w:cs="Segoe UI"/>
          <w:b/>
          <w:i/>
          <w:color w:val="FF0000"/>
          <w:sz w:val="23"/>
          <w:szCs w:val="23"/>
          <w:lang w:eastAsia="ru-RU"/>
        </w:rPr>
        <w:t xml:space="preserve">, руками создать этот документ не получится, только проведением </w:t>
      </w:r>
      <w:r w:rsidR="007B7B97" w:rsidRPr="007B7B97">
        <w:rPr>
          <w:rFonts w:ascii="Segoe UI" w:eastAsia="Times New Roman" w:hAnsi="Segoe UI" w:cs="Segoe UI"/>
          <w:b/>
          <w:i/>
          <w:color w:val="FF0000"/>
          <w:sz w:val="23"/>
          <w:szCs w:val="23"/>
          <w:lang w:eastAsia="ru-RU"/>
        </w:rPr>
        <w:lastRenderedPageBreak/>
        <w:t>заказа описанным способом в п.2</w:t>
      </w:r>
      <w:r w:rsidR="007B7B9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) </w:t>
      </w:r>
      <w:r w:rsidR="007B7B97">
        <w:rPr>
          <w:rFonts w:ascii="Segoe UI" w:eastAsia="Times New Roman" w:hAnsi="Segoe UI" w:cs="Segoe UI"/>
          <w:noProof/>
          <w:color w:val="333333"/>
          <w:sz w:val="23"/>
          <w:szCs w:val="23"/>
          <w:lang w:eastAsia="ru-RU"/>
        </w:rPr>
        <w:drawing>
          <wp:inline distT="0" distB="0" distL="0" distR="0">
            <wp:extent cx="5934075" cy="13430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B97" w:rsidRDefault="007B7B97" w:rsidP="007B7B97">
      <w:pPr>
        <w:pStyle w:val="a3"/>
        <w:shd w:val="clear" w:color="auto" w:fill="E9FECB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Рис.8</w:t>
      </w:r>
    </w:p>
    <w:p w:rsidR="007B7B97" w:rsidRDefault="007B7B97" w:rsidP="007B7B97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Открываем последний документ заявки на анализ.</w:t>
      </w: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(Рис.9)</w:t>
      </w:r>
    </w:p>
    <w:p w:rsidR="007B7B97" w:rsidRDefault="007B7B97" w:rsidP="00CD63C2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</w:p>
    <w:p w:rsidR="007B7B97" w:rsidRDefault="007B7B97" w:rsidP="00CD63C2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noProof/>
          <w:color w:val="333333"/>
          <w:sz w:val="23"/>
          <w:szCs w:val="23"/>
          <w:lang w:eastAsia="ru-RU"/>
        </w:rPr>
        <w:drawing>
          <wp:inline distT="0" distB="0" distL="0" distR="0">
            <wp:extent cx="5943600" cy="18954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F17" w:rsidRDefault="00992F17" w:rsidP="00992F17">
      <w:pPr>
        <w:pStyle w:val="a3"/>
        <w:shd w:val="clear" w:color="auto" w:fill="E9FECB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Рис. 9.</w:t>
      </w:r>
    </w:p>
    <w:p w:rsidR="00992F17" w:rsidRDefault="00992F17" w:rsidP="00992F17">
      <w:pPr>
        <w:pStyle w:val="a3"/>
        <w:shd w:val="clear" w:color="auto" w:fill="E9FECB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</w:p>
    <w:p w:rsidR="00992F17" w:rsidRDefault="00535F89" w:rsidP="00992F17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 w:rsidRPr="00535F89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в этом же документе </w:t>
      </w:r>
      <w:r w:rsid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отмечаем отправляемый в ЛИС «Генезис» анализ, и нажимаем соответствующую кнопку, если заказ на этот момент не оплачен будет появится </w:t>
      </w:r>
      <w:proofErr w:type="gramStart"/>
      <w:r w:rsid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окно</w:t>
      </w:r>
      <w:proofErr w:type="gramEnd"/>
      <w:r w:rsid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в котором надо подтвердить отправку, после это надо немного подождать (несколько секунд) пока данные по анализу будут переданы, в случае успешной передачи, заполнятся автоматически «</w:t>
      </w:r>
      <w:r w:rsidR="00992F17">
        <w:rPr>
          <w:rFonts w:ascii="Segoe UI" w:eastAsia="Times New Roman" w:hAnsi="Segoe UI" w:cs="Segoe UI"/>
          <w:color w:val="333333"/>
          <w:sz w:val="23"/>
          <w:szCs w:val="23"/>
          <w:lang w:val="en-US" w:eastAsia="ru-RU"/>
        </w:rPr>
        <w:t>ID</w:t>
      </w:r>
      <w:r w:rsidR="00992F17" w:rsidRP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</w:t>
      </w:r>
      <w:r w:rsid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Заявки» и «</w:t>
      </w:r>
      <w:r w:rsidR="00992F17">
        <w:rPr>
          <w:rFonts w:ascii="Segoe UI" w:eastAsia="Times New Roman" w:hAnsi="Segoe UI" w:cs="Segoe UI"/>
          <w:color w:val="333333"/>
          <w:sz w:val="23"/>
          <w:szCs w:val="23"/>
          <w:lang w:val="en-US" w:eastAsia="ru-RU"/>
        </w:rPr>
        <w:t>ID</w:t>
      </w:r>
      <w:r w:rsidR="00992F17" w:rsidRP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</w:t>
      </w:r>
      <w:r w:rsid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Заказа». </w:t>
      </w:r>
      <w:r w:rsidR="00912C5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(Рис. 10).</w:t>
      </w:r>
    </w:p>
    <w:p w:rsidR="00992F17" w:rsidRDefault="00992F17" w:rsidP="00992F17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noProof/>
          <w:color w:val="333333"/>
          <w:sz w:val="23"/>
          <w:szCs w:val="23"/>
          <w:lang w:eastAsia="ru-RU"/>
        </w:rPr>
        <w:drawing>
          <wp:inline distT="0" distB="0" distL="0" distR="0">
            <wp:extent cx="5934075" cy="20383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F17" w:rsidRDefault="00912C57" w:rsidP="00912C57">
      <w:pPr>
        <w:pStyle w:val="a3"/>
        <w:shd w:val="clear" w:color="auto" w:fill="E9FECB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Рис.10</w:t>
      </w:r>
    </w:p>
    <w:p w:rsidR="00912C57" w:rsidRDefault="00912C57" w:rsidP="00912C57">
      <w:pPr>
        <w:pStyle w:val="a3"/>
        <w:shd w:val="clear" w:color="auto" w:fill="E9FECB"/>
        <w:spacing w:after="0" w:line="240" w:lineRule="auto"/>
        <w:jc w:val="center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</w:p>
    <w:p w:rsidR="004860B0" w:rsidRDefault="00912C57" w:rsidP="00992F17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Также в документе </w:t>
      </w:r>
      <w:r w:rsidR="00535F89" w:rsidRP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можно увидеть статус заказа, </w:t>
      </w:r>
      <w:r w:rsidRPr="00F82B9D">
        <w:rPr>
          <w:rFonts w:ascii="Segoe UI" w:eastAsia="Times New Roman" w:hAnsi="Segoe UI" w:cs="Segoe UI"/>
          <w:b/>
          <w:color w:val="333333"/>
          <w:sz w:val="23"/>
          <w:szCs w:val="23"/>
          <w:lang w:eastAsia="ru-RU"/>
        </w:rPr>
        <w:t>распечатать</w:t>
      </w:r>
      <w:r w:rsidR="00535F89" w:rsidRPr="00F82B9D">
        <w:rPr>
          <w:rFonts w:ascii="Segoe UI" w:eastAsia="Times New Roman" w:hAnsi="Segoe UI" w:cs="Segoe UI"/>
          <w:b/>
          <w:color w:val="333333"/>
          <w:sz w:val="23"/>
          <w:szCs w:val="23"/>
          <w:lang w:eastAsia="ru-RU"/>
        </w:rPr>
        <w:t xml:space="preserve"> результат</w:t>
      </w:r>
      <w:r w:rsidR="00535F89" w:rsidRP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, отправить заявку на отмену заказа </w:t>
      </w:r>
      <w:proofErr w:type="gramStart"/>
      <w:r w:rsidR="00535F89" w:rsidRP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в </w:t>
      </w: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ЛИС</w:t>
      </w:r>
      <w:proofErr w:type="gramEnd"/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«</w:t>
      </w:r>
      <w:r w:rsidR="00535F89" w:rsidRP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Генезис</w:t>
      </w: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»</w:t>
      </w:r>
      <w:r w:rsidR="00535F89" w:rsidRP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.</w:t>
      </w:r>
    </w:p>
    <w:p w:rsidR="004860B0" w:rsidRDefault="004860B0" w:rsidP="00992F17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 w:rsidRPr="004860B0">
        <w:rPr>
          <w:rFonts w:ascii="Segoe UI" w:eastAsia="Times New Roman" w:hAnsi="Segoe UI" w:cs="Segoe UI"/>
          <w:b/>
          <w:color w:val="333333"/>
          <w:sz w:val="23"/>
          <w:szCs w:val="23"/>
          <w:lang w:eastAsia="ru-RU"/>
        </w:rPr>
        <w:t>Нажимаем «Провести и закрыть»</w:t>
      </w:r>
      <w:r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. Данные по анализу переданы в «Генезис»</w:t>
      </w:r>
    </w:p>
    <w:p w:rsidR="00535F89" w:rsidRDefault="00535F89" w:rsidP="00992F17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 w:rsidRP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  <w:t>6. В случае возврата</w:t>
      </w:r>
      <w:r w:rsidR="004860B0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(отмены заказа)</w:t>
      </w:r>
      <w:r w:rsidRP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, переход в раздел Продажи, Чеки </w:t>
      </w:r>
      <w:proofErr w:type="spellStart"/>
      <w:r w:rsidRP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ккм</w:t>
      </w:r>
      <w:proofErr w:type="spellEnd"/>
      <w:r w:rsidRP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, </w:t>
      </w:r>
      <w:r w:rsidR="00F82B9D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lastRenderedPageBreak/>
        <w:t>находим чек,</w:t>
      </w:r>
      <w:r w:rsidRP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ввод </w:t>
      </w:r>
      <w:r w:rsidRPr="00F82B9D">
        <w:rPr>
          <w:rFonts w:ascii="Segoe UI" w:eastAsia="Times New Roman" w:hAnsi="Segoe UI" w:cs="Segoe UI"/>
          <w:i/>
          <w:color w:val="333333"/>
          <w:sz w:val="23"/>
          <w:szCs w:val="23"/>
          <w:lang w:eastAsia="ru-RU"/>
        </w:rPr>
        <w:t>на основании</w:t>
      </w:r>
      <w:r w:rsidRP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</w:t>
      </w:r>
      <w:r w:rsidRPr="00F82B9D">
        <w:rPr>
          <w:rFonts w:ascii="Segoe UI" w:eastAsia="Times New Roman" w:hAnsi="Segoe UI" w:cs="Segoe UI"/>
          <w:b/>
          <w:color w:val="333333"/>
          <w:sz w:val="23"/>
          <w:szCs w:val="23"/>
          <w:lang w:eastAsia="ru-RU"/>
        </w:rPr>
        <w:t>Чек на возврат</w:t>
      </w:r>
      <w:r w:rsidR="004860B0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 xml:space="preserve"> </w:t>
      </w:r>
      <w:r w:rsidRPr="00992F17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t>(в случае возврата данные также будут отправлены в лояльность)</w:t>
      </w:r>
    </w:p>
    <w:p w:rsidR="004860B0" w:rsidRPr="00992F17" w:rsidRDefault="004860B0" w:rsidP="00992F17">
      <w:pPr>
        <w:pStyle w:val="a3"/>
        <w:shd w:val="clear" w:color="auto" w:fill="E9FECB"/>
        <w:spacing w:after="0" w:line="240" w:lineRule="auto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noProof/>
          <w:color w:val="333333"/>
          <w:sz w:val="23"/>
          <w:szCs w:val="23"/>
          <w:lang w:eastAsia="ru-RU"/>
        </w:rPr>
        <w:drawing>
          <wp:inline distT="0" distB="0" distL="0" distR="0">
            <wp:extent cx="5934075" cy="23812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32B" w:rsidRDefault="00992F17">
      <w:r>
        <w:tab/>
      </w:r>
    </w:p>
    <w:sectPr w:rsidR="001B43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5B2D56"/>
    <w:multiLevelType w:val="hybridMultilevel"/>
    <w:tmpl w:val="700E55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123FB8"/>
    <w:multiLevelType w:val="hybridMultilevel"/>
    <w:tmpl w:val="9E0A88FC"/>
    <w:lvl w:ilvl="0" w:tplc="12F0DFE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F89"/>
    <w:rsid w:val="000B1758"/>
    <w:rsid w:val="000B5005"/>
    <w:rsid w:val="00134053"/>
    <w:rsid w:val="001B432B"/>
    <w:rsid w:val="004860B0"/>
    <w:rsid w:val="00535F89"/>
    <w:rsid w:val="007B7B97"/>
    <w:rsid w:val="00912C57"/>
    <w:rsid w:val="00992F17"/>
    <w:rsid w:val="00A005CD"/>
    <w:rsid w:val="00CD63C2"/>
    <w:rsid w:val="00F8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ECCD7"/>
  <w15:chartTrackingRefBased/>
  <w15:docId w15:val="{083581FB-99B1-43D2-874F-07C3F229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5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7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A422C-2882-4F5E-AA98-30D8948FA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Биттиров Александр Муратович</dc:creator>
  <cp:keywords/>
  <dc:description/>
  <cp:lastModifiedBy>Биттиров Александр Муратович</cp:lastModifiedBy>
  <cp:revision>4</cp:revision>
  <dcterms:created xsi:type="dcterms:W3CDTF">2026-06-30T13:19:00Z</dcterms:created>
  <dcterms:modified xsi:type="dcterms:W3CDTF">2026-06-30T15:12:00Z</dcterms:modified>
</cp:coreProperties>
</file>