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8336A" w14:textId="77777777" w:rsidR="006C38AB" w:rsidRPr="006C38AB" w:rsidRDefault="006C38AB" w:rsidP="002258CC">
      <w:pPr>
        <w:jc w:val="center"/>
        <w:rPr>
          <w:rFonts w:ascii="Calibri" w:hAnsi="Calibri" w:cs="Calibri"/>
          <w:b/>
          <w:bCs/>
        </w:rPr>
      </w:pPr>
    </w:p>
    <w:p w14:paraId="09C0480F" w14:textId="6AB68708" w:rsidR="006C38AB" w:rsidRPr="006C38AB" w:rsidRDefault="009F551F" w:rsidP="002258CC">
      <w:pPr>
        <w:jc w:val="center"/>
        <w:rPr>
          <w:rFonts w:ascii="Calibri" w:hAnsi="Calibri" w:cs="Calibri"/>
          <w:b/>
          <w:bCs/>
        </w:rPr>
      </w:pPr>
      <w:r>
        <w:rPr>
          <w:rFonts w:ascii="Calibri" w:hAnsi="Calibri" w:cs="Calibri"/>
          <w:b/>
          <w:bCs/>
          <w:noProof/>
        </w:rPr>
        <mc:AlternateContent>
          <mc:Choice Requires="wpi">
            <w:drawing>
              <wp:anchor distT="0" distB="0" distL="114300" distR="114300" simplePos="0" relativeHeight="251660288" behindDoc="0" locked="0" layoutInCell="1" allowOverlap="1" wp14:anchorId="776736C3" wp14:editId="0D88D566">
                <wp:simplePos x="0" y="0"/>
                <wp:positionH relativeFrom="column">
                  <wp:posOffset>1750013</wp:posOffset>
                </wp:positionH>
                <wp:positionV relativeFrom="paragraph">
                  <wp:posOffset>6349322</wp:posOffset>
                </wp:positionV>
                <wp:extent cx="1061640" cy="10800"/>
                <wp:effectExtent l="76200" t="76200" r="56515" b="78105"/>
                <wp:wrapNone/>
                <wp:docPr id="46444722"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1061640" cy="10800"/>
                      </w14:xfrm>
                    </w14:contentPart>
                  </a:graphicData>
                </a:graphic>
              </wp:anchor>
            </w:drawing>
          </mc:Choice>
          <mc:Fallback>
            <w:pict>
              <v:shapetype w14:anchorId="3DCD52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35pt;margin-top:497.1pt;width:89.3pt;height: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">
                <v:imagedata r:id="rId9" o:title=""/>
              </v:shape>
            </w:pict>
          </mc:Fallback>
        </mc:AlternateContent>
      </w:r>
      <w:r>
        <w:rPr>
          <w:rFonts w:ascii="Calibri" w:hAnsi="Calibri" w:cs="Calibri"/>
          <w:b/>
          <w:bCs/>
          <w:noProof/>
        </w:rPr>
        <mc:AlternateContent>
          <mc:Choice Requires="wpi">
            <w:drawing>
              <wp:anchor distT="0" distB="0" distL="114300" distR="114300" simplePos="0" relativeHeight="251659264" behindDoc="0" locked="0" layoutInCell="1" allowOverlap="1" wp14:anchorId="1465F8F6" wp14:editId="66C188B4">
                <wp:simplePos x="0" y="0"/>
                <wp:positionH relativeFrom="column">
                  <wp:posOffset>4076333</wp:posOffset>
                </wp:positionH>
                <wp:positionV relativeFrom="paragraph">
                  <wp:posOffset>2063148</wp:posOffset>
                </wp:positionV>
                <wp:extent cx="398880" cy="3600"/>
                <wp:effectExtent l="76200" t="76200" r="58420" b="85725"/>
                <wp:wrapNone/>
                <wp:docPr id="1429166602"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398880" cy="3600"/>
                      </w14:xfrm>
                    </w14:contentPart>
                  </a:graphicData>
                </a:graphic>
              </wp:anchor>
            </w:drawing>
          </mc:Choice>
          <mc:Fallback>
            <w:pict>
              <v:shape w14:anchorId="4D3618A3" id="Ink 1" o:spid="_x0000_s1026" type="#_x0000_t75" style="position:absolute;margin-left:318.15pt;margin-top:159.65pt;width:37.05pt;height:5.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">
                <v:imagedata r:id="rId11" o:title=""/>
              </v:shape>
            </w:pict>
          </mc:Fallback>
        </mc:AlternateContent>
      </w:r>
      <w:r w:rsidR="003F16AD" w:rsidRPr="003F16AD">
        <w:rPr>
          <w:rFonts w:ascii="Calibri" w:hAnsi="Calibri" w:cs="Calibri"/>
          <w:b/>
          <w:bCs/>
          <w:noProof/>
        </w:rPr>
        <w:drawing>
          <wp:inline distT="0" distB="0" distL="0" distR="0" wp14:anchorId="4AB68F0F" wp14:editId="2803BA5F">
            <wp:extent cx="5731510" cy="6863080"/>
            <wp:effectExtent l="50800" t="50800" r="46990" b="45720"/>
            <wp:docPr id="169307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71862" name=""/>
                    <pic:cNvPicPr/>
                  </pic:nvPicPr>
                  <pic:blipFill>
                    <a:blip r:embed="rId12"/>
                    <a:stretch>
                      <a:fillRect/>
                    </a:stretch>
                  </pic:blipFill>
                  <pic:spPr>
                    <a:xfrm>
                      <a:off x="0" y="0"/>
                      <a:ext cx="5731510" cy="6863080"/>
                    </a:xfrm>
                    <a:prstGeom prst="rect">
                      <a:avLst/>
                    </a:prstGeom>
                    <a:effectLst>
                      <a:glow rad="50800">
                        <a:schemeClr val="accent1">
                          <a:alpha val="40000"/>
                        </a:schemeClr>
                      </a:glow>
                    </a:effectLst>
                  </pic:spPr>
                </pic:pic>
              </a:graphicData>
            </a:graphic>
          </wp:inline>
        </w:drawing>
      </w:r>
    </w:p>
    <w:p w14:paraId="7F962624" w14:textId="77777777" w:rsidR="006C38AB" w:rsidRPr="006C38AB" w:rsidRDefault="006C38AB" w:rsidP="002258CC">
      <w:pPr>
        <w:jc w:val="center"/>
        <w:rPr>
          <w:rFonts w:ascii="Calibri" w:hAnsi="Calibri" w:cs="Calibri"/>
          <w:b/>
          <w:bCs/>
        </w:rPr>
      </w:pPr>
    </w:p>
    <w:p w14:paraId="0D0C5F07" w14:textId="77777777" w:rsidR="006C38AB" w:rsidRPr="006C38AB" w:rsidRDefault="006C38AB" w:rsidP="002258CC">
      <w:pPr>
        <w:jc w:val="center"/>
        <w:rPr>
          <w:rFonts w:ascii="Calibri" w:hAnsi="Calibri" w:cs="Calibri"/>
          <w:b/>
          <w:bCs/>
        </w:rPr>
      </w:pPr>
    </w:p>
    <w:p w14:paraId="3B184BFB" w14:textId="77777777" w:rsidR="006C38AB" w:rsidRPr="006C38AB" w:rsidRDefault="006C38AB" w:rsidP="002258CC">
      <w:pPr>
        <w:jc w:val="center"/>
        <w:rPr>
          <w:rFonts w:ascii="Calibri" w:hAnsi="Calibri" w:cs="Calibri"/>
          <w:b/>
          <w:bCs/>
        </w:rPr>
      </w:pPr>
    </w:p>
    <w:p w14:paraId="43DAFD39" w14:textId="77777777" w:rsidR="006C38AB" w:rsidRPr="006C38AB" w:rsidRDefault="006C38AB" w:rsidP="002258CC">
      <w:pPr>
        <w:jc w:val="center"/>
        <w:rPr>
          <w:rFonts w:ascii="Calibri" w:hAnsi="Calibri" w:cs="Calibri"/>
          <w:b/>
          <w:bCs/>
        </w:rPr>
      </w:pPr>
    </w:p>
    <w:p w14:paraId="52B7F2E8" w14:textId="77777777" w:rsidR="006C38AB" w:rsidRPr="006C38AB" w:rsidRDefault="006C38AB" w:rsidP="00B921B6">
      <w:pPr>
        <w:rPr>
          <w:rFonts w:ascii="Calibri" w:hAnsi="Calibri" w:cs="Calibri"/>
          <w:b/>
          <w:bCs/>
        </w:rPr>
      </w:pPr>
    </w:p>
    <w:p w14:paraId="430999E5" w14:textId="2240D8AC" w:rsidR="006C38AB" w:rsidRPr="00273C6A" w:rsidRDefault="00273C6A" w:rsidP="00273C6A">
      <w:pPr>
        <w:jc w:val="center"/>
        <w:rPr>
          <w:rFonts w:ascii="Calibri" w:hAnsi="Calibri" w:cs="Calibri"/>
          <w:b/>
          <w:bCs/>
          <w:sz w:val="48"/>
          <w:szCs w:val="48"/>
        </w:rPr>
      </w:pPr>
      <w:r w:rsidRPr="00273C6A">
        <w:rPr>
          <w:rFonts w:ascii="Calibri" w:hAnsi="Calibri" w:cs="Calibri"/>
          <w:b/>
          <w:bCs/>
          <w:sz w:val="48"/>
          <w:szCs w:val="48"/>
        </w:rPr>
        <w:lastRenderedPageBreak/>
        <w:t>Multidimensional Visualisation of Healthcare Utilisation and Outcomes among Humanitarian Entrants and Other Permanent Migrants in Australia</w:t>
      </w:r>
    </w:p>
    <w:p w14:paraId="59D492CD" w14:textId="77777777" w:rsidR="006C38AB" w:rsidRPr="006C38AB" w:rsidRDefault="006C38AB" w:rsidP="002258CC">
      <w:pPr>
        <w:jc w:val="center"/>
        <w:rPr>
          <w:rFonts w:ascii="Calibri" w:hAnsi="Calibri" w:cs="Calibri"/>
          <w:b/>
          <w:bCs/>
        </w:rPr>
      </w:pPr>
    </w:p>
    <w:sdt>
      <w:sdtPr>
        <w:rPr>
          <w:rFonts w:asciiTheme="minorHAnsi" w:eastAsiaTheme="minorHAnsi" w:hAnsiTheme="minorHAnsi" w:cstheme="minorBidi"/>
          <w:b w:val="0"/>
          <w:bCs w:val="0"/>
          <w:color w:val="auto"/>
          <w:kern w:val="2"/>
          <w:sz w:val="24"/>
          <w:szCs w:val="24"/>
          <w:lang w:val="en-AU"/>
          <w14:ligatures w14:val="standardContextual"/>
        </w:rPr>
        <w:id w:val="-76590499"/>
        <w:docPartObj>
          <w:docPartGallery w:val="Table of Contents"/>
          <w:docPartUnique/>
        </w:docPartObj>
      </w:sdtPr>
      <w:sdtEndPr>
        <w:rPr>
          <w:rFonts w:ascii="Calibri" w:hAnsi="Calibri" w:cs="Calibri"/>
          <w:noProof/>
        </w:rPr>
      </w:sdtEndPr>
      <w:sdtContent>
        <w:p w14:paraId="26ADD31E" w14:textId="4CFF6AFE" w:rsidR="007577A0" w:rsidRPr="009019EB" w:rsidRDefault="007577A0">
          <w:pPr>
            <w:pStyle w:val="TOCHeading"/>
            <w:rPr>
              <w:rFonts w:ascii="Calibri" w:hAnsi="Calibri" w:cs="Calibri"/>
              <w:sz w:val="36"/>
              <w:szCs w:val="36"/>
            </w:rPr>
          </w:pPr>
          <w:r w:rsidRPr="009019EB">
            <w:rPr>
              <w:rFonts w:ascii="Calibri" w:hAnsi="Calibri" w:cs="Calibri"/>
              <w:sz w:val="36"/>
              <w:szCs w:val="36"/>
            </w:rPr>
            <w:t>Table of Contents</w:t>
          </w:r>
        </w:p>
        <w:p w14:paraId="6EDF88D9" w14:textId="743C8CF9" w:rsidR="007577A0" w:rsidRPr="009019EB" w:rsidRDefault="007577A0">
          <w:pPr>
            <w:pStyle w:val="TOC1"/>
            <w:tabs>
              <w:tab w:val="right" w:leader="dot" w:pos="9016"/>
            </w:tabs>
            <w:rPr>
              <w:rFonts w:ascii="Calibri" w:hAnsi="Calibri" w:cs="Calibri"/>
              <w:b w:val="0"/>
              <w:bCs w:val="0"/>
              <w:i w:val="0"/>
              <w:iCs w:val="0"/>
              <w:noProof/>
            </w:rPr>
          </w:pPr>
          <w:r w:rsidRPr="009019EB">
            <w:rPr>
              <w:rFonts w:ascii="Calibri" w:hAnsi="Calibri" w:cs="Calibri"/>
              <w:b w:val="0"/>
              <w:bCs w:val="0"/>
              <w:i w:val="0"/>
              <w:iCs w:val="0"/>
            </w:rPr>
            <w:fldChar w:fldCharType="begin"/>
          </w:r>
          <w:r w:rsidRPr="009019EB">
            <w:rPr>
              <w:rFonts w:ascii="Calibri" w:hAnsi="Calibri" w:cs="Calibri"/>
              <w:b w:val="0"/>
              <w:bCs w:val="0"/>
              <w:i w:val="0"/>
              <w:iCs w:val="0"/>
            </w:rPr>
            <w:instrText xml:space="preserve"> TOC \o "1-3" \h \z \u </w:instrText>
          </w:r>
          <w:r w:rsidRPr="009019EB">
            <w:rPr>
              <w:rFonts w:ascii="Calibri" w:hAnsi="Calibri" w:cs="Calibri"/>
              <w:b w:val="0"/>
              <w:bCs w:val="0"/>
              <w:i w:val="0"/>
              <w:iCs w:val="0"/>
            </w:rPr>
            <w:fldChar w:fldCharType="separate"/>
          </w:r>
          <w:hyperlink w:anchor="_Toc238996644" w:history="1">
            <w:r w:rsidRPr="009019EB">
              <w:rPr>
                <w:rStyle w:val="Hyperlink"/>
                <w:rFonts w:ascii="Calibri" w:hAnsi="Calibri" w:cs="Calibri"/>
                <w:b w:val="0"/>
                <w:bCs w:val="0"/>
                <w:i w:val="0"/>
                <w:iCs w:val="0"/>
                <w:noProof/>
              </w:rPr>
              <w:t>1. Introduction</w:t>
            </w:r>
            <w:r w:rsidRPr="009019EB">
              <w:rPr>
                <w:rFonts w:ascii="Calibri" w:hAnsi="Calibri" w:cs="Calibri"/>
                <w:b w:val="0"/>
                <w:bCs w:val="0"/>
                <w:i w:val="0"/>
                <w:iCs w:val="0"/>
                <w:noProof/>
                <w:webHidden/>
              </w:rPr>
              <w:tab/>
            </w:r>
            <w:r w:rsidRPr="009019EB">
              <w:rPr>
                <w:rFonts w:ascii="Calibri" w:hAnsi="Calibri" w:cs="Calibri"/>
                <w:b w:val="0"/>
                <w:bCs w:val="0"/>
                <w:i w:val="0"/>
                <w:iCs w:val="0"/>
                <w:noProof/>
                <w:webHidden/>
              </w:rPr>
              <w:fldChar w:fldCharType="begin"/>
            </w:r>
            <w:r w:rsidRPr="009019EB">
              <w:rPr>
                <w:rFonts w:ascii="Calibri" w:hAnsi="Calibri" w:cs="Calibri"/>
                <w:b w:val="0"/>
                <w:bCs w:val="0"/>
                <w:i w:val="0"/>
                <w:iCs w:val="0"/>
                <w:noProof/>
                <w:webHidden/>
              </w:rPr>
              <w:instrText xml:space="preserve"> PAGEREF _Toc238996644 \h </w:instrText>
            </w:r>
            <w:r w:rsidRPr="009019EB">
              <w:rPr>
                <w:rFonts w:ascii="Calibri" w:hAnsi="Calibri" w:cs="Calibri"/>
                <w:b w:val="0"/>
                <w:bCs w:val="0"/>
                <w:i w:val="0"/>
                <w:iCs w:val="0"/>
                <w:noProof/>
                <w:webHidden/>
              </w:rPr>
            </w:r>
            <w:r w:rsidRPr="009019EB">
              <w:rPr>
                <w:rFonts w:ascii="Calibri" w:hAnsi="Calibri" w:cs="Calibri"/>
                <w:b w:val="0"/>
                <w:bCs w:val="0"/>
                <w:i w:val="0"/>
                <w:iCs w:val="0"/>
                <w:noProof/>
                <w:webHidden/>
              </w:rPr>
              <w:fldChar w:fldCharType="separate"/>
            </w:r>
            <w:r w:rsidRPr="009019EB">
              <w:rPr>
                <w:rFonts w:ascii="Calibri" w:hAnsi="Calibri" w:cs="Calibri"/>
                <w:b w:val="0"/>
                <w:bCs w:val="0"/>
                <w:i w:val="0"/>
                <w:iCs w:val="0"/>
                <w:noProof/>
                <w:webHidden/>
              </w:rPr>
              <w:t>3</w:t>
            </w:r>
            <w:r w:rsidRPr="009019EB">
              <w:rPr>
                <w:rFonts w:ascii="Calibri" w:hAnsi="Calibri" w:cs="Calibri"/>
                <w:b w:val="0"/>
                <w:bCs w:val="0"/>
                <w:i w:val="0"/>
                <w:iCs w:val="0"/>
                <w:noProof/>
                <w:webHidden/>
              </w:rPr>
              <w:fldChar w:fldCharType="end"/>
            </w:r>
          </w:hyperlink>
        </w:p>
        <w:p w14:paraId="1091EB3D" w14:textId="5C16E4E3" w:rsidR="007577A0" w:rsidRPr="009019EB" w:rsidRDefault="007577A0">
          <w:pPr>
            <w:pStyle w:val="TOC1"/>
            <w:tabs>
              <w:tab w:val="right" w:leader="dot" w:pos="9016"/>
            </w:tabs>
            <w:rPr>
              <w:rFonts w:ascii="Calibri" w:hAnsi="Calibri" w:cs="Calibri"/>
              <w:b w:val="0"/>
              <w:bCs w:val="0"/>
              <w:i w:val="0"/>
              <w:iCs w:val="0"/>
              <w:noProof/>
            </w:rPr>
          </w:pPr>
          <w:hyperlink w:anchor="_Toc238996645" w:history="1">
            <w:r w:rsidRPr="009019EB">
              <w:rPr>
                <w:rStyle w:val="Hyperlink"/>
                <w:rFonts w:ascii="Calibri" w:hAnsi="Calibri" w:cs="Calibri"/>
                <w:b w:val="0"/>
                <w:bCs w:val="0"/>
                <w:i w:val="0"/>
                <w:iCs w:val="0"/>
                <w:noProof/>
              </w:rPr>
              <w:t>2. Dataset and Data Preparation</w:t>
            </w:r>
            <w:r w:rsidRPr="009019EB">
              <w:rPr>
                <w:rFonts w:ascii="Calibri" w:hAnsi="Calibri" w:cs="Calibri"/>
                <w:b w:val="0"/>
                <w:bCs w:val="0"/>
                <w:i w:val="0"/>
                <w:iCs w:val="0"/>
                <w:noProof/>
                <w:webHidden/>
              </w:rPr>
              <w:tab/>
            </w:r>
            <w:r w:rsidRPr="009019EB">
              <w:rPr>
                <w:rFonts w:ascii="Calibri" w:hAnsi="Calibri" w:cs="Calibri"/>
                <w:b w:val="0"/>
                <w:bCs w:val="0"/>
                <w:i w:val="0"/>
                <w:iCs w:val="0"/>
                <w:noProof/>
                <w:webHidden/>
              </w:rPr>
              <w:fldChar w:fldCharType="begin"/>
            </w:r>
            <w:r w:rsidRPr="009019EB">
              <w:rPr>
                <w:rFonts w:ascii="Calibri" w:hAnsi="Calibri" w:cs="Calibri"/>
                <w:b w:val="0"/>
                <w:bCs w:val="0"/>
                <w:i w:val="0"/>
                <w:iCs w:val="0"/>
                <w:noProof/>
                <w:webHidden/>
              </w:rPr>
              <w:instrText xml:space="preserve"> PAGEREF _Toc238996645 \h </w:instrText>
            </w:r>
            <w:r w:rsidRPr="009019EB">
              <w:rPr>
                <w:rFonts w:ascii="Calibri" w:hAnsi="Calibri" w:cs="Calibri"/>
                <w:b w:val="0"/>
                <w:bCs w:val="0"/>
                <w:i w:val="0"/>
                <w:iCs w:val="0"/>
                <w:noProof/>
                <w:webHidden/>
              </w:rPr>
            </w:r>
            <w:r w:rsidRPr="009019EB">
              <w:rPr>
                <w:rFonts w:ascii="Calibri" w:hAnsi="Calibri" w:cs="Calibri"/>
                <w:b w:val="0"/>
                <w:bCs w:val="0"/>
                <w:i w:val="0"/>
                <w:iCs w:val="0"/>
                <w:noProof/>
                <w:webHidden/>
              </w:rPr>
              <w:fldChar w:fldCharType="separate"/>
            </w:r>
            <w:r w:rsidRPr="009019EB">
              <w:rPr>
                <w:rFonts w:ascii="Calibri" w:hAnsi="Calibri" w:cs="Calibri"/>
                <w:b w:val="0"/>
                <w:bCs w:val="0"/>
                <w:i w:val="0"/>
                <w:iCs w:val="0"/>
                <w:noProof/>
                <w:webHidden/>
              </w:rPr>
              <w:t>3</w:t>
            </w:r>
            <w:r w:rsidRPr="009019EB">
              <w:rPr>
                <w:rFonts w:ascii="Calibri" w:hAnsi="Calibri" w:cs="Calibri"/>
                <w:b w:val="0"/>
                <w:bCs w:val="0"/>
                <w:i w:val="0"/>
                <w:iCs w:val="0"/>
                <w:noProof/>
                <w:webHidden/>
              </w:rPr>
              <w:fldChar w:fldCharType="end"/>
            </w:r>
          </w:hyperlink>
        </w:p>
        <w:p w14:paraId="48FA471F" w14:textId="44A75ABC" w:rsidR="007577A0" w:rsidRPr="009019EB" w:rsidRDefault="007577A0">
          <w:pPr>
            <w:pStyle w:val="TOC1"/>
            <w:tabs>
              <w:tab w:val="right" w:leader="dot" w:pos="9016"/>
            </w:tabs>
            <w:rPr>
              <w:rFonts w:ascii="Calibri" w:hAnsi="Calibri" w:cs="Calibri"/>
              <w:b w:val="0"/>
              <w:bCs w:val="0"/>
              <w:i w:val="0"/>
              <w:iCs w:val="0"/>
              <w:noProof/>
            </w:rPr>
          </w:pPr>
          <w:hyperlink w:anchor="_Toc238996646" w:history="1">
            <w:r w:rsidRPr="009019EB">
              <w:rPr>
                <w:rStyle w:val="Hyperlink"/>
                <w:rFonts w:ascii="Calibri" w:eastAsia="Times New Roman" w:hAnsi="Calibri" w:cs="Calibri"/>
                <w:b w:val="0"/>
                <w:bCs w:val="0"/>
                <w:i w:val="0"/>
                <w:iCs w:val="0"/>
                <w:noProof/>
                <w:lang w:eastAsia="en-GB"/>
              </w:rPr>
              <w:t>3. Visualisation Methods, Results and Findings</w:t>
            </w:r>
            <w:r w:rsidRPr="009019EB">
              <w:rPr>
                <w:rFonts w:ascii="Calibri" w:hAnsi="Calibri" w:cs="Calibri"/>
                <w:b w:val="0"/>
                <w:bCs w:val="0"/>
                <w:i w:val="0"/>
                <w:iCs w:val="0"/>
                <w:noProof/>
                <w:webHidden/>
              </w:rPr>
              <w:tab/>
            </w:r>
            <w:r w:rsidRPr="009019EB">
              <w:rPr>
                <w:rFonts w:ascii="Calibri" w:hAnsi="Calibri" w:cs="Calibri"/>
                <w:b w:val="0"/>
                <w:bCs w:val="0"/>
                <w:i w:val="0"/>
                <w:iCs w:val="0"/>
                <w:noProof/>
                <w:webHidden/>
              </w:rPr>
              <w:fldChar w:fldCharType="begin"/>
            </w:r>
            <w:r w:rsidRPr="009019EB">
              <w:rPr>
                <w:rFonts w:ascii="Calibri" w:hAnsi="Calibri" w:cs="Calibri"/>
                <w:b w:val="0"/>
                <w:bCs w:val="0"/>
                <w:i w:val="0"/>
                <w:iCs w:val="0"/>
                <w:noProof/>
                <w:webHidden/>
              </w:rPr>
              <w:instrText xml:space="preserve"> PAGEREF _Toc238996646 \h </w:instrText>
            </w:r>
            <w:r w:rsidRPr="009019EB">
              <w:rPr>
                <w:rFonts w:ascii="Calibri" w:hAnsi="Calibri" w:cs="Calibri"/>
                <w:b w:val="0"/>
                <w:bCs w:val="0"/>
                <w:i w:val="0"/>
                <w:iCs w:val="0"/>
                <w:noProof/>
                <w:webHidden/>
              </w:rPr>
            </w:r>
            <w:r w:rsidRPr="009019EB">
              <w:rPr>
                <w:rFonts w:ascii="Calibri" w:hAnsi="Calibri" w:cs="Calibri"/>
                <w:b w:val="0"/>
                <w:bCs w:val="0"/>
                <w:i w:val="0"/>
                <w:iCs w:val="0"/>
                <w:noProof/>
                <w:webHidden/>
              </w:rPr>
              <w:fldChar w:fldCharType="separate"/>
            </w:r>
            <w:r w:rsidRPr="009019EB">
              <w:rPr>
                <w:rFonts w:ascii="Calibri" w:hAnsi="Calibri" w:cs="Calibri"/>
                <w:b w:val="0"/>
                <w:bCs w:val="0"/>
                <w:i w:val="0"/>
                <w:iCs w:val="0"/>
                <w:noProof/>
                <w:webHidden/>
              </w:rPr>
              <w:t>4</w:t>
            </w:r>
            <w:r w:rsidRPr="009019EB">
              <w:rPr>
                <w:rFonts w:ascii="Calibri" w:hAnsi="Calibri" w:cs="Calibri"/>
                <w:b w:val="0"/>
                <w:bCs w:val="0"/>
                <w:i w:val="0"/>
                <w:iCs w:val="0"/>
                <w:noProof/>
                <w:webHidden/>
              </w:rPr>
              <w:fldChar w:fldCharType="end"/>
            </w:r>
          </w:hyperlink>
        </w:p>
        <w:p w14:paraId="4487406F" w14:textId="2B10E440" w:rsidR="007577A0" w:rsidRPr="009019EB" w:rsidRDefault="007577A0">
          <w:pPr>
            <w:pStyle w:val="TOC2"/>
            <w:tabs>
              <w:tab w:val="right" w:leader="dot" w:pos="9016"/>
            </w:tabs>
            <w:rPr>
              <w:rFonts w:ascii="Calibri" w:hAnsi="Calibri" w:cs="Calibri"/>
              <w:b w:val="0"/>
              <w:bCs w:val="0"/>
              <w:noProof/>
              <w:sz w:val="24"/>
              <w:szCs w:val="24"/>
            </w:rPr>
          </w:pPr>
          <w:hyperlink w:anchor="_Toc238996647" w:history="1">
            <w:r w:rsidRPr="009019EB">
              <w:rPr>
                <w:rStyle w:val="Hyperlink"/>
                <w:rFonts w:ascii="Calibri" w:hAnsi="Calibri" w:cs="Calibri"/>
                <w:b w:val="0"/>
                <w:bCs w:val="0"/>
                <w:noProof/>
                <w:sz w:val="24"/>
                <w:szCs w:val="24"/>
              </w:rPr>
              <w:t>3.1 Geographic Hospitalisation Rates</w:t>
            </w:r>
            <w:r w:rsidRPr="009019EB">
              <w:rPr>
                <w:rFonts w:ascii="Calibri" w:hAnsi="Calibri" w:cs="Calibri"/>
                <w:b w:val="0"/>
                <w:bCs w:val="0"/>
                <w:noProof/>
                <w:webHidden/>
                <w:sz w:val="24"/>
                <w:szCs w:val="24"/>
              </w:rPr>
              <w:tab/>
            </w:r>
            <w:r w:rsidRPr="009019EB">
              <w:rPr>
                <w:rFonts w:ascii="Calibri" w:hAnsi="Calibri" w:cs="Calibri"/>
                <w:b w:val="0"/>
                <w:bCs w:val="0"/>
                <w:noProof/>
                <w:webHidden/>
                <w:sz w:val="24"/>
                <w:szCs w:val="24"/>
              </w:rPr>
              <w:fldChar w:fldCharType="begin"/>
            </w:r>
            <w:r w:rsidRPr="009019EB">
              <w:rPr>
                <w:rFonts w:ascii="Calibri" w:hAnsi="Calibri" w:cs="Calibri"/>
                <w:b w:val="0"/>
                <w:bCs w:val="0"/>
                <w:noProof/>
                <w:webHidden/>
                <w:sz w:val="24"/>
                <w:szCs w:val="24"/>
              </w:rPr>
              <w:instrText xml:space="preserve"> PAGEREF _Toc238996647 \h </w:instrText>
            </w:r>
            <w:r w:rsidRPr="009019EB">
              <w:rPr>
                <w:rFonts w:ascii="Calibri" w:hAnsi="Calibri" w:cs="Calibri"/>
                <w:b w:val="0"/>
                <w:bCs w:val="0"/>
                <w:noProof/>
                <w:webHidden/>
                <w:sz w:val="24"/>
                <w:szCs w:val="24"/>
              </w:rPr>
            </w:r>
            <w:r w:rsidRPr="009019EB">
              <w:rPr>
                <w:rFonts w:ascii="Calibri" w:hAnsi="Calibri" w:cs="Calibri"/>
                <w:b w:val="0"/>
                <w:bCs w:val="0"/>
                <w:noProof/>
                <w:webHidden/>
                <w:sz w:val="24"/>
                <w:szCs w:val="24"/>
              </w:rPr>
              <w:fldChar w:fldCharType="separate"/>
            </w:r>
            <w:r w:rsidRPr="009019EB">
              <w:rPr>
                <w:rFonts w:ascii="Calibri" w:hAnsi="Calibri" w:cs="Calibri"/>
                <w:b w:val="0"/>
                <w:bCs w:val="0"/>
                <w:noProof/>
                <w:webHidden/>
                <w:sz w:val="24"/>
                <w:szCs w:val="24"/>
              </w:rPr>
              <w:t>4</w:t>
            </w:r>
            <w:r w:rsidRPr="009019EB">
              <w:rPr>
                <w:rFonts w:ascii="Calibri" w:hAnsi="Calibri" w:cs="Calibri"/>
                <w:b w:val="0"/>
                <w:bCs w:val="0"/>
                <w:noProof/>
                <w:webHidden/>
                <w:sz w:val="24"/>
                <w:szCs w:val="24"/>
              </w:rPr>
              <w:fldChar w:fldCharType="end"/>
            </w:r>
          </w:hyperlink>
        </w:p>
        <w:p w14:paraId="13BFC9CE" w14:textId="28FF32C6" w:rsidR="007577A0" w:rsidRPr="009019EB" w:rsidRDefault="007577A0">
          <w:pPr>
            <w:pStyle w:val="TOC2"/>
            <w:tabs>
              <w:tab w:val="right" w:leader="dot" w:pos="9016"/>
            </w:tabs>
            <w:rPr>
              <w:rFonts w:ascii="Calibri" w:hAnsi="Calibri" w:cs="Calibri"/>
              <w:b w:val="0"/>
              <w:bCs w:val="0"/>
              <w:noProof/>
              <w:sz w:val="24"/>
              <w:szCs w:val="24"/>
            </w:rPr>
          </w:pPr>
          <w:hyperlink w:anchor="_Toc238996648" w:history="1">
            <w:r w:rsidRPr="009019EB">
              <w:rPr>
                <w:rStyle w:val="Hyperlink"/>
                <w:rFonts w:ascii="Calibri" w:hAnsi="Calibri" w:cs="Calibri"/>
                <w:b w:val="0"/>
                <w:bCs w:val="0"/>
                <w:noProof/>
                <w:sz w:val="24"/>
                <w:szCs w:val="24"/>
              </w:rPr>
              <w:t>3.2 Hospitalisation Rates over Time</w:t>
            </w:r>
            <w:r w:rsidRPr="009019EB">
              <w:rPr>
                <w:rFonts w:ascii="Calibri" w:hAnsi="Calibri" w:cs="Calibri"/>
                <w:b w:val="0"/>
                <w:bCs w:val="0"/>
                <w:noProof/>
                <w:webHidden/>
                <w:sz w:val="24"/>
                <w:szCs w:val="24"/>
              </w:rPr>
              <w:tab/>
            </w:r>
            <w:r w:rsidRPr="009019EB">
              <w:rPr>
                <w:rFonts w:ascii="Calibri" w:hAnsi="Calibri" w:cs="Calibri"/>
                <w:b w:val="0"/>
                <w:bCs w:val="0"/>
                <w:noProof/>
                <w:webHidden/>
                <w:sz w:val="24"/>
                <w:szCs w:val="24"/>
              </w:rPr>
              <w:fldChar w:fldCharType="begin"/>
            </w:r>
            <w:r w:rsidRPr="009019EB">
              <w:rPr>
                <w:rFonts w:ascii="Calibri" w:hAnsi="Calibri" w:cs="Calibri"/>
                <w:b w:val="0"/>
                <w:bCs w:val="0"/>
                <w:noProof/>
                <w:webHidden/>
                <w:sz w:val="24"/>
                <w:szCs w:val="24"/>
              </w:rPr>
              <w:instrText xml:space="preserve"> PAGEREF _Toc238996648 \h </w:instrText>
            </w:r>
            <w:r w:rsidRPr="009019EB">
              <w:rPr>
                <w:rFonts w:ascii="Calibri" w:hAnsi="Calibri" w:cs="Calibri"/>
                <w:b w:val="0"/>
                <w:bCs w:val="0"/>
                <w:noProof/>
                <w:webHidden/>
                <w:sz w:val="24"/>
                <w:szCs w:val="24"/>
              </w:rPr>
            </w:r>
            <w:r w:rsidRPr="009019EB">
              <w:rPr>
                <w:rFonts w:ascii="Calibri" w:hAnsi="Calibri" w:cs="Calibri"/>
                <w:b w:val="0"/>
                <w:bCs w:val="0"/>
                <w:noProof/>
                <w:webHidden/>
                <w:sz w:val="24"/>
                <w:szCs w:val="24"/>
              </w:rPr>
              <w:fldChar w:fldCharType="separate"/>
            </w:r>
            <w:r w:rsidRPr="009019EB">
              <w:rPr>
                <w:rFonts w:ascii="Calibri" w:hAnsi="Calibri" w:cs="Calibri"/>
                <w:b w:val="0"/>
                <w:bCs w:val="0"/>
                <w:noProof/>
                <w:webHidden/>
                <w:sz w:val="24"/>
                <w:szCs w:val="24"/>
              </w:rPr>
              <w:t>5</w:t>
            </w:r>
            <w:r w:rsidRPr="009019EB">
              <w:rPr>
                <w:rFonts w:ascii="Calibri" w:hAnsi="Calibri" w:cs="Calibri"/>
                <w:b w:val="0"/>
                <w:bCs w:val="0"/>
                <w:noProof/>
                <w:webHidden/>
                <w:sz w:val="24"/>
                <w:szCs w:val="24"/>
              </w:rPr>
              <w:fldChar w:fldCharType="end"/>
            </w:r>
          </w:hyperlink>
        </w:p>
        <w:p w14:paraId="3FAD9165" w14:textId="2DE27E6A" w:rsidR="007577A0" w:rsidRPr="009019EB" w:rsidRDefault="007577A0">
          <w:pPr>
            <w:pStyle w:val="TOC2"/>
            <w:tabs>
              <w:tab w:val="right" w:leader="dot" w:pos="9016"/>
            </w:tabs>
            <w:rPr>
              <w:rFonts w:ascii="Calibri" w:hAnsi="Calibri" w:cs="Calibri"/>
              <w:b w:val="0"/>
              <w:bCs w:val="0"/>
              <w:noProof/>
              <w:sz w:val="24"/>
              <w:szCs w:val="24"/>
            </w:rPr>
          </w:pPr>
          <w:hyperlink w:anchor="_Toc238996649" w:history="1">
            <w:r w:rsidRPr="009019EB">
              <w:rPr>
                <w:rStyle w:val="Hyperlink"/>
                <w:rFonts w:ascii="Calibri" w:hAnsi="Calibri" w:cs="Calibri"/>
                <w:b w:val="0"/>
                <w:bCs w:val="0"/>
                <w:noProof/>
                <w:sz w:val="24"/>
                <w:szCs w:val="24"/>
              </w:rPr>
              <w:t>3.3 Lower-Urgency Emergency Department Presentations</w:t>
            </w:r>
            <w:r w:rsidRPr="009019EB">
              <w:rPr>
                <w:rFonts w:ascii="Calibri" w:hAnsi="Calibri" w:cs="Calibri"/>
                <w:b w:val="0"/>
                <w:bCs w:val="0"/>
                <w:noProof/>
                <w:webHidden/>
                <w:sz w:val="24"/>
                <w:szCs w:val="24"/>
              </w:rPr>
              <w:tab/>
            </w:r>
            <w:r w:rsidRPr="009019EB">
              <w:rPr>
                <w:rFonts w:ascii="Calibri" w:hAnsi="Calibri" w:cs="Calibri"/>
                <w:b w:val="0"/>
                <w:bCs w:val="0"/>
                <w:noProof/>
                <w:webHidden/>
                <w:sz w:val="24"/>
                <w:szCs w:val="24"/>
              </w:rPr>
              <w:fldChar w:fldCharType="begin"/>
            </w:r>
            <w:r w:rsidRPr="009019EB">
              <w:rPr>
                <w:rFonts w:ascii="Calibri" w:hAnsi="Calibri" w:cs="Calibri"/>
                <w:b w:val="0"/>
                <w:bCs w:val="0"/>
                <w:noProof/>
                <w:webHidden/>
                <w:sz w:val="24"/>
                <w:szCs w:val="24"/>
              </w:rPr>
              <w:instrText xml:space="preserve"> PAGEREF _Toc238996649 \h </w:instrText>
            </w:r>
            <w:r w:rsidRPr="009019EB">
              <w:rPr>
                <w:rFonts w:ascii="Calibri" w:hAnsi="Calibri" w:cs="Calibri"/>
                <w:b w:val="0"/>
                <w:bCs w:val="0"/>
                <w:noProof/>
                <w:webHidden/>
                <w:sz w:val="24"/>
                <w:szCs w:val="24"/>
              </w:rPr>
            </w:r>
            <w:r w:rsidRPr="009019EB">
              <w:rPr>
                <w:rFonts w:ascii="Calibri" w:hAnsi="Calibri" w:cs="Calibri"/>
                <w:b w:val="0"/>
                <w:bCs w:val="0"/>
                <w:noProof/>
                <w:webHidden/>
                <w:sz w:val="24"/>
                <w:szCs w:val="24"/>
              </w:rPr>
              <w:fldChar w:fldCharType="separate"/>
            </w:r>
            <w:r w:rsidRPr="009019EB">
              <w:rPr>
                <w:rFonts w:ascii="Calibri" w:hAnsi="Calibri" w:cs="Calibri"/>
                <w:b w:val="0"/>
                <w:bCs w:val="0"/>
                <w:noProof/>
                <w:webHidden/>
                <w:sz w:val="24"/>
                <w:szCs w:val="24"/>
              </w:rPr>
              <w:t>6</w:t>
            </w:r>
            <w:r w:rsidRPr="009019EB">
              <w:rPr>
                <w:rFonts w:ascii="Calibri" w:hAnsi="Calibri" w:cs="Calibri"/>
                <w:b w:val="0"/>
                <w:bCs w:val="0"/>
                <w:noProof/>
                <w:webHidden/>
                <w:sz w:val="24"/>
                <w:szCs w:val="24"/>
              </w:rPr>
              <w:fldChar w:fldCharType="end"/>
            </w:r>
          </w:hyperlink>
        </w:p>
        <w:p w14:paraId="00AF93F5" w14:textId="76D7B2D0" w:rsidR="007577A0" w:rsidRPr="009019EB" w:rsidRDefault="007577A0">
          <w:pPr>
            <w:pStyle w:val="TOC2"/>
            <w:tabs>
              <w:tab w:val="right" w:leader="dot" w:pos="9016"/>
            </w:tabs>
            <w:rPr>
              <w:rFonts w:ascii="Calibri" w:hAnsi="Calibri" w:cs="Calibri"/>
              <w:b w:val="0"/>
              <w:bCs w:val="0"/>
              <w:noProof/>
              <w:sz w:val="24"/>
              <w:szCs w:val="24"/>
            </w:rPr>
          </w:pPr>
          <w:hyperlink w:anchor="_Toc238996650" w:history="1">
            <w:r w:rsidRPr="009019EB">
              <w:rPr>
                <w:rStyle w:val="Hyperlink"/>
                <w:rFonts w:ascii="Calibri" w:hAnsi="Calibri" w:cs="Calibri"/>
                <w:b w:val="0"/>
                <w:bCs w:val="0"/>
                <w:noProof/>
                <w:sz w:val="24"/>
                <w:szCs w:val="24"/>
              </w:rPr>
              <w:t>3.4 Mode of Arrival at Emergency Departments</w:t>
            </w:r>
            <w:r w:rsidRPr="009019EB">
              <w:rPr>
                <w:rFonts w:ascii="Calibri" w:hAnsi="Calibri" w:cs="Calibri"/>
                <w:b w:val="0"/>
                <w:bCs w:val="0"/>
                <w:noProof/>
                <w:webHidden/>
                <w:sz w:val="24"/>
                <w:szCs w:val="24"/>
              </w:rPr>
              <w:tab/>
            </w:r>
            <w:r w:rsidRPr="009019EB">
              <w:rPr>
                <w:rFonts w:ascii="Calibri" w:hAnsi="Calibri" w:cs="Calibri"/>
                <w:b w:val="0"/>
                <w:bCs w:val="0"/>
                <w:noProof/>
                <w:webHidden/>
                <w:sz w:val="24"/>
                <w:szCs w:val="24"/>
              </w:rPr>
              <w:fldChar w:fldCharType="begin"/>
            </w:r>
            <w:r w:rsidRPr="009019EB">
              <w:rPr>
                <w:rFonts w:ascii="Calibri" w:hAnsi="Calibri" w:cs="Calibri"/>
                <w:b w:val="0"/>
                <w:bCs w:val="0"/>
                <w:noProof/>
                <w:webHidden/>
                <w:sz w:val="24"/>
                <w:szCs w:val="24"/>
              </w:rPr>
              <w:instrText xml:space="preserve"> PAGEREF _Toc238996650 \h </w:instrText>
            </w:r>
            <w:r w:rsidRPr="009019EB">
              <w:rPr>
                <w:rFonts w:ascii="Calibri" w:hAnsi="Calibri" w:cs="Calibri"/>
                <w:b w:val="0"/>
                <w:bCs w:val="0"/>
                <w:noProof/>
                <w:webHidden/>
                <w:sz w:val="24"/>
                <w:szCs w:val="24"/>
              </w:rPr>
            </w:r>
            <w:r w:rsidRPr="009019EB">
              <w:rPr>
                <w:rFonts w:ascii="Calibri" w:hAnsi="Calibri" w:cs="Calibri"/>
                <w:b w:val="0"/>
                <w:bCs w:val="0"/>
                <w:noProof/>
                <w:webHidden/>
                <w:sz w:val="24"/>
                <w:szCs w:val="24"/>
              </w:rPr>
              <w:fldChar w:fldCharType="separate"/>
            </w:r>
            <w:r w:rsidRPr="009019EB">
              <w:rPr>
                <w:rFonts w:ascii="Calibri" w:hAnsi="Calibri" w:cs="Calibri"/>
                <w:b w:val="0"/>
                <w:bCs w:val="0"/>
                <w:noProof/>
                <w:webHidden/>
                <w:sz w:val="24"/>
                <w:szCs w:val="24"/>
              </w:rPr>
              <w:t>7</w:t>
            </w:r>
            <w:r w:rsidRPr="009019EB">
              <w:rPr>
                <w:rFonts w:ascii="Calibri" w:hAnsi="Calibri" w:cs="Calibri"/>
                <w:b w:val="0"/>
                <w:bCs w:val="0"/>
                <w:noProof/>
                <w:webHidden/>
                <w:sz w:val="24"/>
                <w:szCs w:val="24"/>
              </w:rPr>
              <w:fldChar w:fldCharType="end"/>
            </w:r>
          </w:hyperlink>
        </w:p>
        <w:p w14:paraId="6ACBBD52" w14:textId="6417950D" w:rsidR="007577A0" w:rsidRPr="009019EB" w:rsidRDefault="007577A0">
          <w:pPr>
            <w:pStyle w:val="TOC2"/>
            <w:tabs>
              <w:tab w:val="right" w:leader="dot" w:pos="9016"/>
            </w:tabs>
            <w:rPr>
              <w:rFonts w:ascii="Calibri" w:hAnsi="Calibri" w:cs="Calibri"/>
              <w:b w:val="0"/>
              <w:bCs w:val="0"/>
              <w:noProof/>
              <w:sz w:val="24"/>
              <w:szCs w:val="24"/>
            </w:rPr>
          </w:pPr>
          <w:hyperlink w:anchor="_Toc238996651" w:history="1">
            <w:r w:rsidRPr="009019EB">
              <w:rPr>
                <w:rStyle w:val="Hyperlink"/>
                <w:rFonts w:ascii="Calibri" w:hAnsi="Calibri" w:cs="Calibri"/>
                <w:b w:val="0"/>
                <w:bCs w:val="0"/>
                <w:noProof/>
                <w:sz w:val="24"/>
                <w:szCs w:val="24"/>
              </w:rPr>
              <w:t>3.5 Potentially Preventable Hospitalisations</w:t>
            </w:r>
            <w:r w:rsidRPr="009019EB">
              <w:rPr>
                <w:rFonts w:ascii="Calibri" w:hAnsi="Calibri" w:cs="Calibri"/>
                <w:b w:val="0"/>
                <w:bCs w:val="0"/>
                <w:noProof/>
                <w:webHidden/>
                <w:sz w:val="24"/>
                <w:szCs w:val="24"/>
              </w:rPr>
              <w:tab/>
            </w:r>
            <w:r w:rsidRPr="009019EB">
              <w:rPr>
                <w:rFonts w:ascii="Calibri" w:hAnsi="Calibri" w:cs="Calibri"/>
                <w:b w:val="0"/>
                <w:bCs w:val="0"/>
                <w:noProof/>
                <w:webHidden/>
                <w:sz w:val="24"/>
                <w:szCs w:val="24"/>
              </w:rPr>
              <w:fldChar w:fldCharType="begin"/>
            </w:r>
            <w:r w:rsidRPr="009019EB">
              <w:rPr>
                <w:rFonts w:ascii="Calibri" w:hAnsi="Calibri" w:cs="Calibri"/>
                <w:b w:val="0"/>
                <w:bCs w:val="0"/>
                <w:noProof/>
                <w:webHidden/>
                <w:sz w:val="24"/>
                <w:szCs w:val="24"/>
              </w:rPr>
              <w:instrText xml:space="preserve"> PAGEREF _Toc238996651 \h </w:instrText>
            </w:r>
            <w:r w:rsidRPr="009019EB">
              <w:rPr>
                <w:rFonts w:ascii="Calibri" w:hAnsi="Calibri" w:cs="Calibri"/>
                <w:b w:val="0"/>
                <w:bCs w:val="0"/>
                <w:noProof/>
                <w:webHidden/>
                <w:sz w:val="24"/>
                <w:szCs w:val="24"/>
              </w:rPr>
            </w:r>
            <w:r w:rsidRPr="009019EB">
              <w:rPr>
                <w:rFonts w:ascii="Calibri" w:hAnsi="Calibri" w:cs="Calibri"/>
                <w:b w:val="0"/>
                <w:bCs w:val="0"/>
                <w:noProof/>
                <w:webHidden/>
                <w:sz w:val="24"/>
                <w:szCs w:val="24"/>
              </w:rPr>
              <w:fldChar w:fldCharType="separate"/>
            </w:r>
            <w:r w:rsidRPr="009019EB">
              <w:rPr>
                <w:rFonts w:ascii="Calibri" w:hAnsi="Calibri" w:cs="Calibri"/>
                <w:b w:val="0"/>
                <w:bCs w:val="0"/>
                <w:noProof/>
                <w:webHidden/>
                <w:sz w:val="24"/>
                <w:szCs w:val="24"/>
              </w:rPr>
              <w:t>8</w:t>
            </w:r>
            <w:r w:rsidRPr="009019EB">
              <w:rPr>
                <w:rFonts w:ascii="Calibri" w:hAnsi="Calibri" w:cs="Calibri"/>
                <w:b w:val="0"/>
                <w:bCs w:val="0"/>
                <w:noProof/>
                <w:webHidden/>
                <w:sz w:val="24"/>
                <w:szCs w:val="24"/>
              </w:rPr>
              <w:fldChar w:fldCharType="end"/>
            </w:r>
          </w:hyperlink>
        </w:p>
        <w:p w14:paraId="252AF026" w14:textId="509C6D74" w:rsidR="007577A0" w:rsidRPr="009019EB" w:rsidRDefault="007577A0">
          <w:pPr>
            <w:pStyle w:val="TOC2"/>
            <w:tabs>
              <w:tab w:val="right" w:leader="dot" w:pos="9016"/>
            </w:tabs>
            <w:rPr>
              <w:rFonts w:ascii="Calibri" w:hAnsi="Calibri" w:cs="Calibri"/>
              <w:b w:val="0"/>
              <w:bCs w:val="0"/>
              <w:noProof/>
              <w:sz w:val="24"/>
              <w:szCs w:val="24"/>
            </w:rPr>
          </w:pPr>
          <w:hyperlink w:anchor="_Toc238996652" w:history="1">
            <w:r w:rsidRPr="009019EB">
              <w:rPr>
                <w:rStyle w:val="Hyperlink"/>
                <w:rFonts w:ascii="Calibri" w:hAnsi="Calibri" w:cs="Calibri"/>
                <w:b w:val="0"/>
                <w:bCs w:val="0"/>
                <w:noProof/>
                <w:sz w:val="24"/>
                <w:szCs w:val="24"/>
              </w:rPr>
              <w:t>3.6 Injury Hospitalisation Composition</w:t>
            </w:r>
            <w:r w:rsidRPr="009019EB">
              <w:rPr>
                <w:rFonts w:ascii="Calibri" w:hAnsi="Calibri" w:cs="Calibri"/>
                <w:b w:val="0"/>
                <w:bCs w:val="0"/>
                <w:noProof/>
                <w:webHidden/>
                <w:sz w:val="24"/>
                <w:szCs w:val="24"/>
              </w:rPr>
              <w:tab/>
            </w:r>
            <w:r w:rsidRPr="009019EB">
              <w:rPr>
                <w:rFonts w:ascii="Calibri" w:hAnsi="Calibri" w:cs="Calibri"/>
                <w:b w:val="0"/>
                <w:bCs w:val="0"/>
                <w:noProof/>
                <w:webHidden/>
                <w:sz w:val="24"/>
                <w:szCs w:val="24"/>
              </w:rPr>
              <w:fldChar w:fldCharType="begin"/>
            </w:r>
            <w:r w:rsidRPr="009019EB">
              <w:rPr>
                <w:rFonts w:ascii="Calibri" w:hAnsi="Calibri" w:cs="Calibri"/>
                <w:b w:val="0"/>
                <w:bCs w:val="0"/>
                <w:noProof/>
                <w:webHidden/>
                <w:sz w:val="24"/>
                <w:szCs w:val="24"/>
              </w:rPr>
              <w:instrText xml:space="preserve"> PAGEREF _Toc238996652 \h </w:instrText>
            </w:r>
            <w:r w:rsidRPr="009019EB">
              <w:rPr>
                <w:rFonts w:ascii="Calibri" w:hAnsi="Calibri" w:cs="Calibri"/>
                <w:b w:val="0"/>
                <w:bCs w:val="0"/>
                <w:noProof/>
                <w:webHidden/>
                <w:sz w:val="24"/>
                <w:szCs w:val="24"/>
              </w:rPr>
            </w:r>
            <w:r w:rsidRPr="009019EB">
              <w:rPr>
                <w:rFonts w:ascii="Calibri" w:hAnsi="Calibri" w:cs="Calibri"/>
                <w:b w:val="0"/>
                <w:bCs w:val="0"/>
                <w:noProof/>
                <w:webHidden/>
                <w:sz w:val="24"/>
                <w:szCs w:val="24"/>
              </w:rPr>
              <w:fldChar w:fldCharType="separate"/>
            </w:r>
            <w:r w:rsidRPr="009019EB">
              <w:rPr>
                <w:rFonts w:ascii="Calibri" w:hAnsi="Calibri" w:cs="Calibri"/>
                <w:b w:val="0"/>
                <w:bCs w:val="0"/>
                <w:noProof/>
                <w:webHidden/>
                <w:sz w:val="24"/>
                <w:szCs w:val="24"/>
              </w:rPr>
              <w:t>9</w:t>
            </w:r>
            <w:r w:rsidRPr="009019EB">
              <w:rPr>
                <w:rFonts w:ascii="Calibri" w:hAnsi="Calibri" w:cs="Calibri"/>
                <w:b w:val="0"/>
                <w:bCs w:val="0"/>
                <w:noProof/>
                <w:webHidden/>
                <w:sz w:val="24"/>
                <w:szCs w:val="24"/>
              </w:rPr>
              <w:fldChar w:fldCharType="end"/>
            </w:r>
          </w:hyperlink>
        </w:p>
        <w:p w14:paraId="7B4B9C52" w14:textId="0B5A3CF2" w:rsidR="007577A0" w:rsidRPr="009019EB" w:rsidRDefault="007577A0">
          <w:pPr>
            <w:pStyle w:val="TOC1"/>
            <w:tabs>
              <w:tab w:val="right" w:leader="dot" w:pos="9016"/>
            </w:tabs>
            <w:rPr>
              <w:rFonts w:ascii="Calibri" w:hAnsi="Calibri" w:cs="Calibri"/>
              <w:b w:val="0"/>
              <w:bCs w:val="0"/>
              <w:i w:val="0"/>
              <w:iCs w:val="0"/>
              <w:noProof/>
            </w:rPr>
          </w:pPr>
          <w:hyperlink w:anchor="_Toc238996653" w:history="1">
            <w:r w:rsidRPr="009019EB">
              <w:rPr>
                <w:rStyle w:val="Hyperlink"/>
                <w:rFonts w:ascii="Calibri" w:hAnsi="Calibri" w:cs="Calibri"/>
                <w:b w:val="0"/>
                <w:bCs w:val="0"/>
                <w:i w:val="0"/>
                <w:iCs w:val="0"/>
                <w:noProof/>
              </w:rPr>
              <w:t>4. Dashboard Interaction, Large Data and Critical Evaluation</w:t>
            </w:r>
            <w:r w:rsidRPr="009019EB">
              <w:rPr>
                <w:rFonts w:ascii="Calibri" w:hAnsi="Calibri" w:cs="Calibri"/>
                <w:b w:val="0"/>
                <w:bCs w:val="0"/>
                <w:i w:val="0"/>
                <w:iCs w:val="0"/>
                <w:noProof/>
                <w:webHidden/>
              </w:rPr>
              <w:tab/>
            </w:r>
            <w:r w:rsidRPr="009019EB">
              <w:rPr>
                <w:rFonts w:ascii="Calibri" w:hAnsi="Calibri" w:cs="Calibri"/>
                <w:b w:val="0"/>
                <w:bCs w:val="0"/>
                <w:i w:val="0"/>
                <w:iCs w:val="0"/>
                <w:noProof/>
                <w:webHidden/>
              </w:rPr>
              <w:fldChar w:fldCharType="begin"/>
            </w:r>
            <w:r w:rsidRPr="009019EB">
              <w:rPr>
                <w:rFonts w:ascii="Calibri" w:hAnsi="Calibri" w:cs="Calibri"/>
                <w:b w:val="0"/>
                <w:bCs w:val="0"/>
                <w:i w:val="0"/>
                <w:iCs w:val="0"/>
                <w:noProof/>
                <w:webHidden/>
              </w:rPr>
              <w:instrText xml:space="preserve"> PAGEREF _Toc238996653 \h </w:instrText>
            </w:r>
            <w:r w:rsidRPr="009019EB">
              <w:rPr>
                <w:rFonts w:ascii="Calibri" w:hAnsi="Calibri" w:cs="Calibri"/>
                <w:b w:val="0"/>
                <w:bCs w:val="0"/>
                <w:i w:val="0"/>
                <w:iCs w:val="0"/>
                <w:noProof/>
                <w:webHidden/>
              </w:rPr>
            </w:r>
            <w:r w:rsidRPr="009019EB">
              <w:rPr>
                <w:rFonts w:ascii="Calibri" w:hAnsi="Calibri" w:cs="Calibri"/>
                <w:b w:val="0"/>
                <w:bCs w:val="0"/>
                <w:i w:val="0"/>
                <w:iCs w:val="0"/>
                <w:noProof/>
                <w:webHidden/>
              </w:rPr>
              <w:fldChar w:fldCharType="separate"/>
            </w:r>
            <w:r w:rsidRPr="009019EB">
              <w:rPr>
                <w:rFonts w:ascii="Calibri" w:hAnsi="Calibri" w:cs="Calibri"/>
                <w:b w:val="0"/>
                <w:bCs w:val="0"/>
                <w:i w:val="0"/>
                <w:iCs w:val="0"/>
                <w:noProof/>
                <w:webHidden/>
              </w:rPr>
              <w:t>10</w:t>
            </w:r>
            <w:r w:rsidRPr="009019EB">
              <w:rPr>
                <w:rFonts w:ascii="Calibri" w:hAnsi="Calibri" w:cs="Calibri"/>
                <w:b w:val="0"/>
                <w:bCs w:val="0"/>
                <w:i w:val="0"/>
                <w:iCs w:val="0"/>
                <w:noProof/>
                <w:webHidden/>
              </w:rPr>
              <w:fldChar w:fldCharType="end"/>
            </w:r>
          </w:hyperlink>
        </w:p>
        <w:p w14:paraId="1EB8F0AC" w14:textId="0ED10CB1" w:rsidR="007577A0" w:rsidRPr="009019EB" w:rsidRDefault="007577A0">
          <w:pPr>
            <w:pStyle w:val="TOC1"/>
            <w:tabs>
              <w:tab w:val="right" w:leader="dot" w:pos="9016"/>
            </w:tabs>
            <w:rPr>
              <w:rFonts w:ascii="Calibri" w:hAnsi="Calibri" w:cs="Calibri"/>
              <w:b w:val="0"/>
              <w:bCs w:val="0"/>
              <w:i w:val="0"/>
              <w:iCs w:val="0"/>
              <w:noProof/>
            </w:rPr>
          </w:pPr>
          <w:hyperlink w:anchor="_Toc238996654" w:history="1">
            <w:r w:rsidRPr="009019EB">
              <w:rPr>
                <w:rStyle w:val="Hyperlink"/>
                <w:rFonts w:ascii="Calibri" w:hAnsi="Calibri" w:cs="Calibri"/>
                <w:b w:val="0"/>
                <w:bCs w:val="0"/>
                <w:i w:val="0"/>
                <w:iCs w:val="0"/>
                <w:noProof/>
              </w:rPr>
              <w:t>5. Conclusion</w:t>
            </w:r>
            <w:r w:rsidRPr="009019EB">
              <w:rPr>
                <w:rFonts w:ascii="Calibri" w:hAnsi="Calibri" w:cs="Calibri"/>
                <w:b w:val="0"/>
                <w:bCs w:val="0"/>
                <w:i w:val="0"/>
                <w:iCs w:val="0"/>
                <w:noProof/>
                <w:webHidden/>
              </w:rPr>
              <w:tab/>
            </w:r>
            <w:r w:rsidRPr="009019EB">
              <w:rPr>
                <w:rFonts w:ascii="Calibri" w:hAnsi="Calibri" w:cs="Calibri"/>
                <w:b w:val="0"/>
                <w:bCs w:val="0"/>
                <w:i w:val="0"/>
                <w:iCs w:val="0"/>
                <w:noProof/>
                <w:webHidden/>
              </w:rPr>
              <w:fldChar w:fldCharType="begin"/>
            </w:r>
            <w:r w:rsidRPr="009019EB">
              <w:rPr>
                <w:rFonts w:ascii="Calibri" w:hAnsi="Calibri" w:cs="Calibri"/>
                <w:b w:val="0"/>
                <w:bCs w:val="0"/>
                <w:i w:val="0"/>
                <w:iCs w:val="0"/>
                <w:noProof/>
                <w:webHidden/>
              </w:rPr>
              <w:instrText xml:space="preserve"> PAGEREF _Toc238996654 \h </w:instrText>
            </w:r>
            <w:r w:rsidRPr="009019EB">
              <w:rPr>
                <w:rFonts w:ascii="Calibri" w:hAnsi="Calibri" w:cs="Calibri"/>
                <w:b w:val="0"/>
                <w:bCs w:val="0"/>
                <w:i w:val="0"/>
                <w:iCs w:val="0"/>
                <w:noProof/>
                <w:webHidden/>
              </w:rPr>
            </w:r>
            <w:r w:rsidRPr="009019EB">
              <w:rPr>
                <w:rFonts w:ascii="Calibri" w:hAnsi="Calibri" w:cs="Calibri"/>
                <w:b w:val="0"/>
                <w:bCs w:val="0"/>
                <w:i w:val="0"/>
                <w:iCs w:val="0"/>
                <w:noProof/>
                <w:webHidden/>
              </w:rPr>
              <w:fldChar w:fldCharType="separate"/>
            </w:r>
            <w:r w:rsidRPr="009019EB">
              <w:rPr>
                <w:rFonts w:ascii="Calibri" w:hAnsi="Calibri" w:cs="Calibri"/>
                <w:b w:val="0"/>
                <w:bCs w:val="0"/>
                <w:i w:val="0"/>
                <w:iCs w:val="0"/>
                <w:noProof/>
                <w:webHidden/>
              </w:rPr>
              <w:t>11</w:t>
            </w:r>
            <w:r w:rsidRPr="009019EB">
              <w:rPr>
                <w:rFonts w:ascii="Calibri" w:hAnsi="Calibri" w:cs="Calibri"/>
                <w:b w:val="0"/>
                <w:bCs w:val="0"/>
                <w:i w:val="0"/>
                <w:iCs w:val="0"/>
                <w:noProof/>
                <w:webHidden/>
              </w:rPr>
              <w:fldChar w:fldCharType="end"/>
            </w:r>
          </w:hyperlink>
        </w:p>
        <w:p w14:paraId="37F5CC21" w14:textId="35AE12AD" w:rsidR="007577A0" w:rsidRPr="009019EB" w:rsidRDefault="007577A0">
          <w:pPr>
            <w:pStyle w:val="TOC1"/>
            <w:tabs>
              <w:tab w:val="right" w:leader="dot" w:pos="9016"/>
            </w:tabs>
            <w:rPr>
              <w:rFonts w:ascii="Calibri" w:hAnsi="Calibri" w:cs="Calibri"/>
              <w:b w:val="0"/>
              <w:bCs w:val="0"/>
              <w:i w:val="0"/>
              <w:iCs w:val="0"/>
              <w:noProof/>
            </w:rPr>
          </w:pPr>
          <w:hyperlink w:anchor="_Toc238996655" w:history="1">
            <w:r w:rsidRPr="009019EB">
              <w:rPr>
                <w:rStyle w:val="Hyperlink"/>
                <w:rFonts w:ascii="Calibri" w:eastAsia="Times New Roman" w:hAnsi="Calibri" w:cs="Calibri"/>
                <w:b w:val="0"/>
                <w:bCs w:val="0"/>
                <w:i w:val="0"/>
                <w:iCs w:val="0"/>
                <w:noProof/>
                <w:lang w:eastAsia="en-GB"/>
              </w:rPr>
              <w:t>Reference List</w:t>
            </w:r>
            <w:r w:rsidRPr="009019EB">
              <w:rPr>
                <w:rFonts w:ascii="Calibri" w:hAnsi="Calibri" w:cs="Calibri"/>
                <w:b w:val="0"/>
                <w:bCs w:val="0"/>
                <w:i w:val="0"/>
                <w:iCs w:val="0"/>
                <w:noProof/>
                <w:webHidden/>
              </w:rPr>
              <w:tab/>
            </w:r>
            <w:r w:rsidRPr="009019EB">
              <w:rPr>
                <w:rFonts w:ascii="Calibri" w:hAnsi="Calibri" w:cs="Calibri"/>
                <w:b w:val="0"/>
                <w:bCs w:val="0"/>
                <w:i w:val="0"/>
                <w:iCs w:val="0"/>
                <w:noProof/>
                <w:webHidden/>
              </w:rPr>
              <w:fldChar w:fldCharType="begin"/>
            </w:r>
            <w:r w:rsidRPr="009019EB">
              <w:rPr>
                <w:rFonts w:ascii="Calibri" w:hAnsi="Calibri" w:cs="Calibri"/>
                <w:b w:val="0"/>
                <w:bCs w:val="0"/>
                <w:i w:val="0"/>
                <w:iCs w:val="0"/>
                <w:noProof/>
                <w:webHidden/>
              </w:rPr>
              <w:instrText xml:space="preserve"> PAGEREF _Toc238996655 \h </w:instrText>
            </w:r>
            <w:r w:rsidRPr="009019EB">
              <w:rPr>
                <w:rFonts w:ascii="Calibri" w:hAnsi="Calibri" w:cs="Calibri"/>
                <w:b w:val="0"/>
                <w:bCs w:val="0"/>
                <w:i w:val="0"/>
                <w:iCs w:val="0"/>
                <w:noProof/>
                <w:webHidden/>
              </w:rPr>
            </w:r>
            <w:r w:rsidRPr="009019EB">
              <w:rPr>
                <w:rFonts w:ascii="Calibri" w:hAnsi="Calibri" w:cs="Calibri"/>
                <w:b w:val="0"/>
                <w:bCs w:val="0"/>
                <w:i w:val="0"/>
                <w:iCs w:val="0"/>
                <w:noProof/>
                <w:webHidden/>
              </w:rPr>
              <w:fldChar w:fldCharType="separate"/>
            </w:r>
            <w:r w:rsidRPr="009019EB">
              <w:rPr>
                <w:rFonts w:ascii="Calibri" w:hAnsi="Calibri" w:cs="Calibri"/>
                <w:b w:val="0"/>
                <w:bCs w:val="0"/>
                <w:i w:val="0"/>
                <w:iCs w:val="0"/>
                <w:noProof/>
                <w:webHidden/>
              </w:rPr>
              <w:t>12</w:t>
            </w:r>
            <w:r w:rsidRPr="009019EB">
              <w:rPr>
                <w:rFonts w:ascii="Calibri" w:hAnsi="Calibri" w:cs="Calibri"/>
                <w:b w:val="0"/>
                <w:bCs w:val="0"/>
                <w:i w:val="0"/>
                <w:iCs w:val="0"/>
                <w:noProof/>
                <w:webHidden/>
              </w:rPr>
              <w:fldChar w:fldCharType="end"/>
            </w:r>
          </w:hyperlink>
        </w:p>
        <w:p w14:paraId="7588E3DC" w14:textId="720F38B5" w:rsidR="007577A0" w:rsidRPr="009019EB" w:rsidRDefault="007577A0">
          <w:pPr>
            <w:rPr>
              <w:rFonts w:ascii="Calibri" w:hAnsi="Calibri" w:cs="Calibri"/>
            </w:rPr>
          </w:pPr>
          <w:r w:rsidRPr="009019EB">
            <w:rPr>
              <w:rFonts w:ascii="Calibri" w:hAnsi="Calibri" w:cs="Calibri"/>
              <w:noProof/>
            </w:rPr>
            <w:fldChar w:fldCharType="end"/>
          </w:r>
        </w:p>
      </w:sdtContent>
    </w:sdt>
    <w:p w14:paraId="5BE9C573" w14:textId="77777777" w:rsidR="006C38AB" w:rsidRPr="006C38AB" w:rsidRDefault="006C38AB" w:rsidP="002258CC">
      <w:pPr>
        <w:jc w:val="center"/>
        <w:rPr>
          <w:rFonts w:ascii="Calibri" w:hAnsi="Calibri" w:cs="Calibri"/>
          <w:b/>
          <w:bCs/>
        </w:rPr>
      </w:pPr>
    </w:p>
    <w:p w14:paraId="2C5FDCB4" w14:textId="77777777" w:rsidR="006C38AB" w:rsidRPr="006C38AB" w:rsidRDefault="006C38AB" w:rsidP="002258CC">
      <w:pPr>
        <w:jc w:val="center"/>
        <w:rPr>
          <w:rFonts w:ascii="Calibri" w:hAnsi="Calibri" w:cs="Calibri"/>
          <w:b/>
          <w:bCs/>
        </w:rPr>
      </w:pPr>
    </w:p>
    <w:p w14:paraId="217B1886" w14:textId="77777777" w:rsidR="006C38AB" w:rsidRPr="006C38AB" w:rsidRDefault="006C38AB" w:rsidP="002258CC">
      <w:pPr>
        <w:jc w:val="center"/>
        <w:rPr>
          <w:rFonts w:ascii="Calibri" w:hAnsi="Calibri" w:cs="Calibri"/>
          <w:b/>
          <w:bCs/>
        </w:rPr>
      </w:pPr>
    </w:p>
    <w:p w14:paraId="67C3FC49" w14:textId="77777777" w:rsidR="006C38AB" w:rsidRPr="006C38AB" w:rsidRDefault="006C38AB" w:rsidP="002258CC">
      <w:pPr>
        <w:jc w:val="center"/>
        <w:rPr>
          <w:rFonts w:ascii="Calibri" w:hAnsi="Calibri" w:cs="Calibri"/>
          <w:b/>
          <w:bCs/>
        </w:rPr>
      </w:pPr>
    </w:p>
    <w:p w14:paraId="2B373B9C" w14:textId="77777777" w:rsidR="006C38AB" w:rsidRPr="006C38AB" w:rsidRDefault="006C38AB" w:rsidP="002258CC">
      <w:pPr>
        <w:jc w:val="center"/>
        <w:rPr>
          <w:rFonts w:ascii="Calibri" w:hAnsi="Calibri" w:cs="Calibri"/>
          <w:b/>
          <w:bCs/>
        </w:rPr>
      </w:pPr>
    </w:p>
    <w:p w14:paraId="0EEC39A2" w14:textId="77777777" w:rsidR="006C38AB" w:rsidRPr="006C38AB" w:rsidRDefault="006C38AB" w:rsidP="002258CC">
      <w:pPr>
        <w:jc w:val="center"/>
        <w:rPr>
          <w:rFonts w:ascii="Calibri" w:hAnsi="Calibri" w:cs="Calibri"/>
          <w:b/>
          <w:bCs/>
        </w:rPr>
      </w:pPr>
    </w:p>
    <w:p w14:paraId="1737F9E3" w14:textId="77777777" w:rsidR="002258CC" w:rsidRPr="006C38AB" w:rsidRDefault="002258CC" w:rsidP="002258CC">
      <w:pPr>
        <w:rPr>
          <w:rFonts w:ascii="Calibri" w:hAnsi="Calibri" w:cs="Calibri"/>
        </w:rPr>
      </w:pPr>
    </w:p>
    <w:p w14:paraId="04B3A207" w14:textId="3AA91D40" w:rsidR="002258CC" w:rsidRPr="006C38AB" w:rsidRDefault="002258CC" w:rsidP="006C38AB">
      <w:pPr>
        <w:pStyle w:val="Heading1"/>
      </w:pPr>
      <w:bookmarkStart w:id="0" w:name="_Toc238996644"/>
      <w:r w:rsidRPr="006C38AB">
        <w:lastRenderedPageBreak/>
        <w:t>1. Introduction</w:t>
      </w:r>
      <w:bookmarkEnd w:id="0"/>
    </w:p>
    <w:p w14:paraId="4DB7D84A" w14:textId="2B8EE30C" w:rsidR="002258CC" w:rsidRPr="006C38AB" w:rsidRDefault="00C418D9" w:rsidP="002258CC">
      <w:pPr>
        <w:pStyle w:val="pdq2pgselectionanchorcontainer"/>
        <w:rPr>
          <w:rFonts w:ascii="Calibri" w:hAnsi="Calibri" w:cs="Calibri"/>
        </w:rPr>
      </w:pPr>
      <w:r w:rsidRPr="006C38AB">
        <w:rPr>
          <w:rFonts w:ascii="Calibri" w:hAnsi="Calibri" w:cs="Calibri"/>
        </w:rPr>
        <w:t xml:space="preserve">Data Visualisation has made it easy for understanding the complex quantitative information by converting them into graphical forms. </w:t>
      </w:r>
      <w:r w:rsidR="009F27A9" w:rsidRPr="006C38AB">
        <w:rPr>
          <w:rFonts w:ascii="Calibri" w:hAnsi="Calibri" w:cs="Calibri"/>
        </w:rPr>
        <w:t xml:space="preserve">Highly beneficial for multifaceted datasets, where multiple variables must be interpretated parallelly. For example, the healthcare dataset used in this report has different categories like population, geographical area, time-period and type of health service. With proper visual representation it enables a huge amount of information to be evaluated more </w:t>
      </w:r>
      <w:r w:rsidR="00460805" w:rsidRPr="006C38AB">
        <w:rPr>
          <w:rFonts w:ascii="Calibri" w:hAnsi="Calibri" w:cs="Calibri"/>
        </w:rPr>
        <w:t xml:space="preserve">effectively. The argument between Cleveland and McGill (1984) regarding the impact of statistical visuals is determined by the accuracy of the viewers who can understand diverse visuals, while </w:t>
      </w:r>
      <w:proofErr w:type="spellStart"/>
      <w:r w:rsidR="00460805" w:rsidRPr="006C38AB">
        <w:rPr>
          <w:rFonts w:ascii="Calibri" w:hAnsi="Calibri" w:cs="Calibri"/>
        </w:rPr>
        <w:t>Shneiderman</w:t>
      </w:r>
      <w:proofErr w:type="spellEnd"/>
      <w:r w:rsidR="00460805" w:rsidRPr="006C38AB">
        <w:rPr>
          <w:rFonts w:ascii="Calibri" w:hAnsi="Calibri" w:cs="Calibri"/>
        </w:rPr>
        <w:t xml:space="preserve"> and Heer (2012) emphasised the necessity of interaction in facilitating users to explore and fine-tune their visual analysis. </w:t>
      </w:r>
    </w:p>
    <w:p w14:paraId="47D20F92" w14:textId="24837AD2" w:rsidR="00460805" w:rsidRPr="006C38AB" w:rsidRDefault="00460805" w:rsidP="002258CC">
      <w:pPr>
        <w:pStyle w:val="pdq2pgselectionanchorcontainer"/>
        <w:rPr>
          <w:rFonts w:ascii="Calibri" w:hAnsi="Calibri" w:cs="Calibri"/>
        </w:rPr>
      </w:pPr>
      <w:r w:rsidRPr="006C38AB">
        <w:rPr>
          <w:rFonts w:ascii="Calibri" w:hAnsi="Calibri" w:cs="Calibri"/>
        </w:rPr>
        <w:t xml:space="preserve">The report is based around the analysis of healthcare service consumption among </w:t>
      </w:r>
      <w:r w:rsidRPr="006C38AB">
        <w:rPr>
          <w:rStyle w:val="Strong"/>
          <w:rFonts w:ascii="Calibri" w:eastAsiaTheme="majorEastAsia" w:hAnsi="Calibri" w:cs="Calibri"/>
          <w:b w:val="0"/>
          <w:bCs w:val="0"/>
        </w:rPr>
        <w:t>humanitarian entrants and other permanent migrants in Australia</w:t>
      </w:r>
      <w:r w:rsidRPr="006C38AB">
        <w:rPr>
          <w:rStyle w:val="Strong"/>
          <w:rFonts w:ascii="Calibri" w:eastAsiaTheme="majorEastAsia" w:hAnsi="Calibri" w:cs="Calibri"/>
        </w:rPr>
        <w:t xml:space="preserve"> </w:t>
      </w:r>
      <w:r w:rsidRPr="006C38AB">
        <w:rPr>
          <w:rStyle w:val="Strong"/>
          <w:rFonts w:ascii="Calibri" w:eastAsiaTheme="majorEastAsia" w:hAnsi="Calibri" w:cs="Calibri"/>
          <w:b w:val="0"/>
          <w:bCs w:val="0"/>
        </w:rPr>
        <w:t>utilising the data</w:t>
      </w:r>
      <w:r w:rsidR="00186116" w:rsidRPr="006C38AB">
        <w:rPr>
          <w:rStyle w:val="Strong"/>
          <w:rFonts w:ascii="Calibri" w:eastAsiaTheme="majorEastAsia" w:hAnsi="Calibri" w:cs="Calibri"/>
          <w:b w:val="0"/>
          <w:bCs w:val="0"/>
        </w:rPr>
        <w:t xml:space="preserve"> from </w:t>
      </w:r>
      <w:r w:rsidR="00186116" w:rsidRPr="006C38AB">
        <w:rPr>
          <w:rFonts w:ascii="Calibri" w:hAnsi="Calibri" w:cs="Calibri"/>
        </w:rPr>
        <w:t xml:space="preserve">Australian Institute of Health and Welfare (AIHW). The AIHW report partly include the data of housing assistance services by refugees and humanitarian entrants. Information such as hospitalisations and emergency department (ED) from 2016-17 to 2020-21. The AIHW report demonstrates that humanitarian entrants where more likely to be hospitalised or visit an ED when compared to other permanent migrants (AIHW 2024). </w:t>
      </w:r>
    </w:p>
    <w:p w14:paraId="1EC2CF08" w14:textId="5B4DB8C4" w:rsidR="002258CC" w:rsidRPr="006C38AB" w:rsidRDefault="00186116" w:rsidP="000E0005">
      <w:pPr>
        <w:pStyle w:val="pdq2pgselectionanchorcontainer"/>
        <w:rPr>
          <w:rFonts w:ascii="Calibri" w:hAnsi="Calibri" w:cs="Calibri"/>
        </w:rPr>
      </w:pPr>
      <w:r w:rsidRPr="006C38AB">
        <w:rPr>
          <w:rFonts w:ascii="Calibri" w:hAnsi="Calibri" w:cs="Calibri"/>
        </w:rPr>
        <w:t xml:space="preserve">The aim of this report is to </w:t>
      </w:r>
      <w:r w:rsidR="000E0005" w:rsidRPr="006C38AB">
        <w:rPr>
          <w:rFonts w:ascii="Calibri" w:hAnsi="Calibri" w:cs="Calibri"/>
        </w:rPr>
        <w:t xml:space="preserve">analysis and evaluate the differences in healthcare consumption according to financial year, migrant cohort, state or territory and other healthcare consequences. Six supplementary visuals were created using Tableau: line chart, heatmap, 100% stacked bar chat, </w:t>
      </w:r>
      <w:proofErr w:type="spellStart"/>
      <w:r w:rsidR="000E0005" w:rsidRPr="006C38AB">
        <w:rPr>
          <w:rFonts w:ascii="Calibri" w:hAnsi="Calibri" w:cs="Calibri"/>
        </w:rPr>
        <w:t>treemaps</w:t>
      </w:r>
      <w:proofErr w:type="spellEnd"/>
      <w:r w:rsidR="000E0005" w:rsidRPr="006C38AB">
        <w:rPr>
          <w:rFonts w:ascii="Calibri" w:hAnsi="Calibri" w:cs="Calibri"/>
        </w:rPr>
        <w:t>, geographic map and dot plot. The combined interactive dashboard was created using these visuals for understanding and detailed exploration of the data.</w:t>
      </w:r>
    </w:p>
    <w:p w14:paraId="38B32E57" w14:textId="6ACF78D9" w:rsidR="00B32B39" w:rsidRPr="006C38AB" w:rsidRDefault="00956E8D" w:rsidP="006C38AB">
      <w:pPr>
        <w:pStyle w:val="Heading1"/>
      </w:pPr>
      <w:bookmarkStart w:id="1" w:name="_Toc238996645"/>
      <w:r w:rsidRPr="006C38AB">
        <w:t>2. Dataset and Data Preparation</w:t>
      </w:r>
      <w:bookmarkEnd w:id="1"/>
    </w:p>
    <w:p w14:paraId="74FD5BB0" w14:textId="4F07B709" w:rsidR="00D8228E" w:rsidRPr="006C38AB" w:rsidRDefault="003A5C57" w:rsidP="00956E8D">
      <w:pPr>
        <w:pStyle w:val="pdq2pgselectionanchorcontainer"/>
        <w:rPr>
          <w:rFonts w:ascii="Calibri" w:hAnsi="Calibri" w:cs="Calibri"/>
        </w:rPr>
      </w:pPr>
      <w:r w:rsidRPr="006C38AB">
        <w:rPr>
          <w:rFonts w:ascii="Calibri" w:hAnsi="Calibri" w:cs="Calibri"/>
        </w:rPr>
        <w:t xml:space="preserve">A total of five tables were selected from the datasets. </w:t>
      </w:r>
      <w:r w:rsidR="008F6C88" w:rsidRPr="006C38AB">
        <w:rPr>
          <w:rFonts w:ascii="Calibri" w:hAnsi="Calibri" w:cs="Calibri"/>
        </w:rPr>
        <w:t xml:space="preserve">Hospitalisation and ED presentation measures from Table S4.1; </w:t>
      </w:r>
      <w:r w:rsidR="009877FD" w:rsidRPr="006C38AB">
        <w:rPr>
          <w:rFonts w:ascii="Calibri" w:hAnsi="Calibri" w:cs="Calibri"/>
        </w:rPr>
        <w:t xml:space="preserve">lower-urgency ED care from Table S4.2; </w:t>
      </w:r>
      <w:r w:rsidR="003C15BD" w:rsidRPr="006C38AB">
        <w:rPr>
          <w:rFonts w:ascii="Calibri" w:hAnsi="Calibri" w:cs="Calibri"/>
        </w:rPr>
        <w:t xml:space="preserve">arrival </w:t>
      </w:r>
      <w:r w:rsidR="00017850" w:rsidRPr="006C38AB">
        <w:rPr>
          <w:rFonts w:ascii="Calibri" w:hAnsi="Calibri" w:cs="Calibri"/>
        </w:rPr>
        <w:t xml:space="preserve">mode data from Table S4.3; </w:t>
      </w:r>
      <w:r w:rsidR="00B21C96" w:rsidRPr="006C38AB">
        <w:rPr>
          <w:rFonts w:ascii="Calibri" w:hAnsi="Calibri" w:cs="Calibri"/>
        </w:rPr>
        <w:t xml:space="preserve">possibly </w:t>
      </w:r>
      <w:r w:rsidR="00387447" w:rsidRPr="006C38AB">
        <w:rPr>
          <w:rFonts w:ascii="Calibri" w:hAnsi="Calibri" w:cs="Calibri"/>
        </w:rPr>
        <w:t xml:space="preserve">preventable hospitalisation </w:t>
      </w:r>
      <w:r w:rsidR="00497B4B" w:rsidRPr="006C38AB">
        <w:rPr>
          <w:rFonts w:ascii="Calibri" w:hAnsi="Calibri" w:cs="Calibri"/>
        </w:rPr>
        <w:t>from Table S4.4;</w:t>
      </w:r>
      <w:r w:rsidR="009E7A43" w:rsidRPr="006C38AB">
        <w:rPr>
          <w:rFonts w:ascii="Calibri" w:hAnsi="Calibri" w:cs="Calibri"/>
        </w:rPr>
        <w:t xml:space="preserve"> </w:t>
      </w:r>
      <w:r w:rsidR="00D872B2" w:rsidRPr="006C38AB">
        <w:rPr>
          <w:rFonts w:ascii="Calibri" w:hAnsi="Calibri" w:cs="Calibri"/>
        </w:rPr>
        <w:t xml:space="preserve">Hospitalisation based on categorical injury </w:t>
      </w:r>
      <w:r w:rsidR="006426ED" w:rsidRPr="006C38AB">
        <w:rPr>
          <w:rFonts w:ascii="Calibri" w:hAnsi="Calibri" w:cs="Calibri"/>
        </w:rPr>
        <w:t>from Table S4.6</w:t>
      </w:r>
      <w:r w:rsidR="00747EA5" w:rsidRPr="006C38AB">
        <w:rPr>
          <w:rFonts w:ascii="Calibri" w:hAnsi="Calibri" w:cs="Calibri"/>
        </w:rPr>
        <w:t xml:space="preserve">. </w:t>
      </w:r>
      <w:r w:rsidR="0032614D" w:rsidRPr="006C38AB">
        <w:rPr>
          <w:rFonts w:ascii="Calibri" w:hAnsi="Calibri" w:cs="Calibri"/>
        </w:rPr>
        <w:t xml:space="preserve">Every table contain multiple datasets particularly financial year, cohort and state or territory. </w:t>
      </w:r>
      <w:r w:rsidR="00AA7C82" w:rsidRPr="006C38AB">
        <w:rPr>
          <w:rFonts w:ascii="Calibri" w:hAnsi="Calibri" w:cs="Calibri"/>
        </w:rPr>
        <w:t xml:space="preserve">Quantitively measure such as rates, counts and proportions are also included. </w:t>
      </w:r>
    </w:p>
    <w:p w14:paraId="7B4A0D24" w14:textId="322F042E" w:rsidR="007B3BFD" w:rsidRPr="006C38AB" w:rsidRDefault="000054C0" w:rsidP="007B3BFD">
      <w:pPr>
        <w:pStyle w:val="pdq2pgselectionanchorcontainer"/>
        <w:rPr>
          <w:rFonts w:ascii="Calibri" w:hAnsi="Calibri" w:cs="Calibri"/>
        </w:rPr>
      </w:pPr>
      <w:r w:rsidRPr="006C38AB">
        <w:rPr>
          <w:rFonts w:ascii="Calibri" w:hAnsi="Calibri" w:cs="Calibri"/>
        </w:rPr>
        <w:t xml:space="preserve">All the tables were imported as </w:t>
      </w:r>
      <w:r w:rsidR="00AF3DEB" w:rsidRPr="006C38AB">
        <w:rPr>
          <w:rFonts w:ascii="Calibri" w:hAnsi="Calibri" w:cs="Calibri"/>
        </w:rPr>
        <w:t>independent data</w:t>
      </w:r>
      <w:r w:rsidR="00A430B3" w:rsidRPr="006C38AB">
        <w:rPr>
          <w:rFonts w:ascii="Calibri" w:hAnsi="Calibri" w:cs="Calibri"/>
        </w:rPr>
        <w:t xml:space="preserve"> sources over Tableau. </w:t>
      </w:r>
      <w:r w:rsidR="00EE3A12" w:rsidRPr="006C38AB">
        <w:rPr>
          <w:rFonts w:ascii="Calibri" w:hAnsi="Calibri" w:cs="Calibri"/>
        </w:rPr>
        <w:t xml:space="preserve">For identifying </w:t>
      </w:r>
      <w:r w:rsidR="00C34EA6" w:rsidRPr="006C38AB">
        <w:rPr>
          <w:rFonts w:ascii="Calibri" w:hAnsi="Calibri" w:cs="Calibri"/>
        </w:rPr>
        <w:t xml:space="preserve">suitable heading and formatting elements </w:t>
      </w:r>
      <w:r w:rsidR="00592FF7" w:rsidRPr="006C38AB">
        <w:rPr>
          <w:rFonts w:ascii="Calibri" w:hAnsi="Calibri" w:cs="Calibri"/>
        </w:rPr>
        <w:t xml:space="preserve">data interpreter was used. </w:t>
      </w:r>
      <w:r w:rsidR="00610E4F" w:rsidRPr="006C38AB">
        <w:rPr>
          <w:rFonts w:ascii="Calibri" w:hAnsi="Calibri" w:cs="Calibri"/>
        </w:rPr>
        <w:t>For state-level comparison “Total” record was</w:t>
      </w:r>
      <w:r w:rsidR="00354ED3" w:rsidRPr="006C38AB">
        <w:rPr>
          <w:rFonts w:ascii="Calibri" w:hAnsi="Calibri" w:cs="Calibri"/>
        </w:rPr>
        <w:t xml:space="preserve"> excluded but retained for national </w:t>
      </w:r>
      <w:r w:rsidR="002C60AB" w:rsidRPr="006C38AB">
        <w:rPr>
          <w:rFonts w:ascii="Calibri" w:hAnsi="Calibri" w:cs="Calibri"/>
        </w:rPr>
        <w:t xml:space="preserve">level </w:t>
      </w:r>
      <w:r w:rsidR="00354ED3" w:rsidRPr="006C38AB">
        <w:rPr>
          <w:rFonts w:ascii="Calibri" w:hAnsi="Calibri" w:cs="Calibri"/>
        </w:rPr>
        <w:t>analysis</w:t>
      </w:r>
      <w:r w:rsidR="002C60AB" w:rsidRPr="006C38AB">
        <w:rPr>
          <w:rFonts w:ascii="Calibri" w:hAnsi="Calibri" w:cs="Calibri"/>
        </w:rPr>
        <w:t xml:space="preserve">. In several visualisations </w:t>
      </w:r>
      <w:r w:rsidR="007A78A2" w:rsidRPr="006C38AB">
        <w:rPr>
          <w:rFonts w:ascii="Calibri" w:hAnsi="Calibri" w:cs="Calibri"/>
        </w:rPr>
        <w:t xml:space="preserve">rates per 1000 people were used to raw counts </w:t>
      </w:r>
      <w:r w:rsidR="009C1378" w:rsidRPr="006C38AB">
        <w:rPr>
          <w:rFonts w:ascii="Calibri" w:hAnsi="Calibri" w:cs="Calibri"/>
        </w:rPr>
        <w:t>as the cohort population differs in size</w:t>
      </w:r>
      <w:r w:rsidR="00EE6BCF" w:rsidRPr="006C38AB">
        <w:rPr>
          <w:rFonts w:ascii="Calibri" w:hAnsi="Calibri" w:cs="Calibri"/>
        </w:rPr>
        <w:t xml:space="preserve"> allowing meaningful </w:t>
      </w:r>
      <w:r w:rsidR="007B3BFD" w:rsidRPr="006C38AB">
        <w:rPr>
          <w:rFonts w:ascii="Calibri" w:hAnsi="Calibri" w:cs="Calibri"/>
        </w:rPr>
        <w:t>comparison rather simply reflecting a huge population.</w:t>
      </w:r>
    </w:p>
    <w:p w14:paraId="6CA95717" w14:textId="30B285D2" w:rsidR="003E1D93" w:rsidRPr="006C38AB" w:rsidRDefault="00835D64" w:rsidP="007B3BFD">
      <w:pPr>
        <w:pStyle w:val="pdq2pgselectionanchorcontainer"/>
        <w:rPr>
          <w:rFonts w:ascii="Calibri" w:hAnsi="Calibri" w:cs="Calibri"/>
        </w:rPr>
      </w:pPr>
      <w:r w:rsidRPr="006C38AB">
        <w:rPr>
          <w:rFonts w:ascii="Calibri" w:hAnsi="Calibri" w:cs="Calibri"/>
        </w:rPr>
        <w:t xml:space="preserve">The analysis was within the limitation of source data where </w:t>
      </w:r>
      <w:r w:rsidR="004B6135" w:rsidRPr="006C38AB">
        <w:rPr>
          <w:rFonts w:ascii="Calibri" w:hAnsi="Calibri" w:cs="Calibri"/>
        </w:rPr>
        <w:t>Western Australian and Northern Territory w</w:t>
      </w:r>
      <w:r w:rsidR="003118E8" w:rsidRPr="006C38AB">
        <w:rPr>
          <w:rFonts w:ascii="Calibri" w:hAnsi="Calibri" w:cs="Calibri"/>
        </w:rPr>
        <w:t xml:space="preserve">ere not part of </w:t>
      </w:r>
      <w:r w:rsidR="000F5312" w:rsidRPr="006C38AB">
        <w:rPr>
          <w:rFonts w:ascii="Calibri" w:hAnsi="Calibri" w:cs="Calibri"/>
        </w:rPr>
        <w:t xml:space="preserve">Hospitalisation and ED information in AIHW analysis. </w:t>
      </w:r>
      <w:r w:rsidR="007C458C" w:rsidRPr="006C38AB">
        <w:rPr>
          <w:rFonts w:ascii="Calibri" w:hAnsi="Calibri" w:cs="Calibri"/>
        </w:rPr>
        <w:lastRenderedPageBreak/>
        <w:t>Rather than representing all non-emergency presentations</w:t>
      </w:r>
      <w:r w:rsidR="00D7589A" w:rsidRPr="006C38AB">
        <w:rPr>
          <w:rFonts w:ascii="Calibri" w:hAnsi="Calibri" w:cs="Calibri"/>
        </w:rPr>
        <w:t xml:space="preserve">, lower-urgency ED care specifically identified </w:t>
      </w:r>
      <w:r w:rsidR="00661521" w:rsidRPr="006C38AB">
        <w:rPr>
          <w:rFonts w:ascii="Calibri" w:hAnsi="Calibri" w:cs="Calibri"/>
        </w:rPr>
        <w:t>triage category, arrival mode and discharge results AIHW 2024).</w:t>
      </w:r>
      <w:r w:rsidR="00CF5BD4" w:rsidRPr="006C38AB">
        <w:rPr>
          <w:rFonts w:ascii="Calibri" w:hAnsi="Calibri" w:cs="Calibri"/>
        </w:rPr>
        <w:t xml:space="preserve"> </w:t>
      </w:r>
      <w:r w:rsidR="001D510E" w:rsidRPr="006C38AB">
        <w:rPr>
          <w:rFonts w:ascii="Calibri" w:hAnsi="Calibri" w:cs="Calibri"/>
        </w:rPr>
        <w:t xml:space="preserve">Subsequently, the dashboard comprises </w:t>
      </w:r>
      <w:r w:rsidR="006971C8" w:rsidRPr="006C38AB">
        <w:rPr>
          <w:rFonts w:ascii="Calibri" w:hAnsi="Calibri" w:cs="Calibri"/>
        </w:rPr>
        <w:t xml:space="preserve">a descriptive pattern among the supplied </w:t>
      </w:r>
      <w:r w:rsidR="00253C30" w:rsidRPr="006C38AB">
        <w:rPr>
          <w:rFonts w:ascii="Calibri" w:hAnsi="Calibri" w:cs="Calibri"/>
        </w:rPr>
        <w:t xml:space="preserve">body of data rather than a complete </w:t>
      </w:r>
      <w:r w:rsidR="00A471F2" w:rsidRPr="006C38AB">
        <w:rPr>
          <w:rFonts w:ascii="Calibri" w:hAnsi="Calibri" w:cs="Calibri"/>
        </w:rPr>
        <w:t xml:space="preserve">measure of </w:t>
      </w:r>
      <w:r w:rsidR="00C7510B" w:rsidRPr="006C38AB">
        <w:rPr>
          <w:rFonts w:ascii="Calibri" w:hAnsi="Calibri" w:cs="Calibri"/>
        </w:rPr>
        <w:t xml:space="preserve">healthcare utilisation. </w:t>
      </w:r>
    </w:p>
    <w:p w14:paraId="7C941947" w14:textId="77777777" w:rsidR="004E6513" w:rsidRPr="004E6513" w:rsidRDefault="004E6513" w:rsidP="006C38AB">
      <w:pPr>
        <w:pStyle w:val="Heading1"/>
        <w:rPr>
          <w:rFonts w:eastAsia="Times New Roman"/>
          <w:lang w:eastAsia="en-GB"/>
        </w:rPr>
      </w:pPr>
      <w:bookmarkStart w:id="2" w:name="_Toc238996646"/>
      <w:r w:rsidRPr="004E6513">
        <w:rPr>
          <w:rFonts w:eastAsia="Times New Roman"/>
          <w:lang w:eastAsia="en-GB"/>
        </w:rPr>
        <w:t>3. Visualisation Methods, Results and Findings</w:t>
      </w:r>
      <w:bookmarkEnd w:id="2"/>
    </w:p>
    <w:p w14:paraId="01276A33" w14:textId="22A78479" w:rsidR="004E6513" w:rsidRPr="006C38AB" w:rsidRDefault="004E6513" w:rsidP="006C38AB">
      <w:pPr>
        <w:pStyle w:val="Heading2"/>
      </w:pPr>
      <w:bookmarkStart w:id="3" w:name="_Toc238996647"/>
      <w:r w:rsidRPr="006C38AB">
        <w:t>3.1 Geographic Hospitalisation Rates</w:t>
      </w:r>
      <w:bookmarkEnd w:id="3"/>
    </w:p>
    <w:p w14:paraId="5B997BA7" w14:textId="131D8C16" w:rsidR="004308A2" w:rsidRPr="006C38AB" w:rsidRDefault="00FF5E6D" w:rsidP="00D01E93">
      <w:pPr>
        <w:pStyle w:val="pdq2pgselectionanchorcontainer"/>
        <w:jc w:val="center"/>
        <w:rPr>
          <w:rFonts w:ascii="Calibri" w:hAnsi="Calibri" w:cs="Calibri"/>
        </w:rPr>
      </w:pPr>
      <w:r w:rsidRPr="006C38AB">
        <w:rPr>
          <w:rFonts w:ascii="Calibri" w:hAnsi="Calibri" w:cs="Calibri"/>
          <w:noProof/>
        </w:rPr>
        <w:drawing>
          <wp:inline distT="0" distB="0" distL="0" distR="0" wp14:anchorId="6F93E5CF" wp14:editId="31B4DA9A">
            <wp:extent cx="5731510" cy="3990340"/>
            <wp:effectExtent l="50800" t="63500" r="46990" b="60960"/>
            <wp:docPr id="188798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84191" name=""/>
                    <pic:cNvPicPr/>
                  </pic:nvPicPr>
                  <pic:blipFill>
                    <a:blip r:embed="rId13"/>
                    <a:stretch>
                      <a:fillRect/>
                    </a:stretch>
                  </pic:blipFill>
                  <pic:spPr>
                    <a:xfrm>
                      <a:off x="0" y="0"/>
                      <a:ext cx="5731510" cy="3990340"/>
                    </a:xfrm>
                    <a:prstGeom prst="rect">
                      <a:avLst/>
                    </a:prstGeom>
                    <a:effectLst>
                      <a:glow rad="51680">
                        <a:schemeClr val="accent1">
                          <a:alpha val="40000"/>
                        </a:schemeClr>
                      </a:glow>
                    </a:effectLst>
                  </pic:spPr>
                </pic:pic>
              </a:graphicData>
            </a:graphic>
          </wp:inline>
        </w:drawing>
      </w:r>
    </w:p>
    <w:p w14:paraId="5AEF732E" w14:textId="7A759F81" w:rsidR="00DF5071" w:rsidRPr="006C38AB" w:rsidRDefault="00F10BAC" w:rsidP="0074506D">
      <w:pPr>
        <w:pStyle w:val="pdq2pgselectionanchorcontainer"/>
        <w:jc w:val="center"/>
        <w:rPr>
          <w:rFonts w:ascii="Calibri" w:hAnsi="Calibri" w:cs="Calibri"/>
          <w:b/>
          <w:bCs/>
          <w:sz w:val="20"/>
          <w:szCs w:val="20"/>
        </w:rPr>
      </w:pPr>
      <w:r w:rsidRPr="006C38AB">
        <w:rPr>
          <w:rFonts w:ascii="Calibri" w:hAnsi="Calibri" w:cs="Calibri"/>
          <w:b/>
          <w:bCs/>
        </w:rPr>
        <w:t>Hospitalisation Rate Across Australian States &amp; Territories</w:t>
      </w:r>
      <w:r w:rsidR="0074506D" w:rsidRPr="006C38AB">
        <w:rPr>
          <w:rFonts w:ascii="Calibri" w:hAnsi="Calibri" w:cs="Calibri"/>
          <w:b/>
          <w:bCs/>
        </w:rPr>
        <w:t xml:space="preserve">                                                        </w:t>
      </w:r>
      <w:r w:rsidR="00DF5071" w:rsidRPr="006C38AB">
        <w:rPr>
          <w:rFonts w:ascii="Calibri" w:hAnsi="Calibri" w:cs="Calibri"/>
          <w:b/>
          <w:bCs/>
          <w:sz w:val="20"/>
          <w:szCs w:val="20"/>
        </w:rPr>
        <w:t xml:space="preserve">Rate per 1000 people by </w:t>
      </w:r>
      <w:r w:rsidR="0074506D" w:rsidRPr="006C38AB">
        <w:rPr>
          <w:rFonts w:ascii="Calibri" w:hAnsi="Calibri" w:cs="Calibri"/>
          <w:b/>
          <w:bCs/>
          <w:sz w:val="20"/>
          <w:szCs w:val="20"/>
        </w:rPr>
        <w:t>migrant cohort and financial year</w:t>
      </w:r>
    </w:p>
    <w:p w14:paraId="1CA0FFC7" w14:textId="4CE97C33" w:rsidR="00012C17" w:rsidRPr="006C38AB" w:rsidRDefault="00012C17" w:rsidP="007B3BFD">
      <w:pPr>
        <w:pStyle w:val="pdq2pgselectionanchorcontainer"/>
        <w:rPr>
          <w:rFonts w:ascii="Calibri" w:hAnsi="Calibri" w:cs="Calibri"/>
        </w:rPr>
      </w:pPr>
      <w:r w:rsidRPr="006C38AB">
        <w:rPr>
          <w:rFonts w:ascii="Calibri" w:hAnsi="Calibri" w:cs="Calibri"/>
        </w:rPr>
        <w:t>The geographic map is the first visualisation of this analysis</w:t>
      </w:r>
      <w:r w:rsidR="00D85E1A" w:rsidRPr="006C38AB">
        <w:rPr>
          <w:rFonts w:ascii="Calibri" w:hAnsi="Calibri" w:cs="Calibri"/>
        </w:rPr>
        <w:t>, where the hospitalisation rate per 1000 people is shown</w:t>
      </w:r>
      <w:r w:rsidR="003723C8" w:rsidRPr="006C38AB">
        <w:rPr>
          <w:rFonts w:ascii="Calibri" w:hAnsi="Calibri" w:cs="Calibri"/>
        </w:rPr>
        <w:t xml:space="preserve">, with an interactive </w:t>
      </w:r>
      <w:r w:rsidR="00ED1DE5" w:rsidRPr="006C38AB">
        <w:rPr>
          <w:rFonts w:ascii="Calibri" w:hAnsi="Calibri" w:cs="Calibri"/>
        </w:rPr>
        <w:t xml:space="preserve">selection for </w:t>
      </w:r>
      <w:r w:rsidR="00F13861" w:rsidRPr="006C38AB">
        <w:rPr>
          <w:rFonts w:ascii="Calibri" w:hAnsi="Calibri" w:cs="Calibri"/>
        </w:rPr>
        <w:t xml:space="preserve">migrant </w:t>
      </w:r>
      <w:r w:rsidR="00ED1DE5" w:rsidRPr="006C38AB">
        <w:rPr>
          <w:rFonts w:ascii="Calibri" w:hAnsi="Calibri" w:cs="Calibri"/>
        </w:rPr>
        <w:t>cohort</w:t>
      </w:r>
      <w:r w:rsidR="00F13861" w:rsidRPr="006C38AB">
        <w:rPr>
          <w:rFonts w:ascii="Calibri" w:hAnsi="Calibri" w:cs="Calibri"/>
        </w:rPr>
        <w:t xml:space="preserve"> and financial year</w:t>
      </w:r>
      <w:r w:rsidR="00ED1DE5" w:rsidRPr="006C38AB">
        <w:rPr>
          <w:rFonts w:ascii="Calibri" w:hAnsi="Calibri" w:cs="Calibri"/>
        </w:rPr>
        <w:t xml:space="preserve">. </w:t>
      </w:r>
      <w:r w:rsidR="002577A7" w:rsidRPr="006C38AB">
        <w:rPr>
          <w:rFonts w:ascii="Calibri" w:hAnsi="Calibri" w:cs="Calibri"/>
        </w:rPr>
        <w:t xml:space="preserve">The fundamental </w:t>
      </w:r>
      <w:r w:rsidR="00F13861" w:rsidRPr="006C38AB">
        <w:rPr>
          <w:rFonts w:ascii="Calibri" w:hAnsi="Calibri" w:cs="Calibri"/>
        </w:rPr>
        <w:t xml:space="preserve">aspect </w:t>
      </w:r>
      <w:r w:rsidR="00A60F87" w:rsidRPr="006C38AB">
        <w:rPr>
          <w:rFonts w:ascii="Calibri" w:hAnsi="Calibri" w:cs="Calibri"/>
        </w:rPr>
        <w:t xml:space="preserve">of the data was clearly shown using the geographical visualisation </w:t>
      </w:r>
      <w:r w:rsidR="00B87210" w:rsidRPr="006C38AB">
        <w:rPr>
          <w:rFonts w:ascii="Calibri" w:hAnsi="Calibri" w:cs="Calibri"/>
        </w:rPr>
        <w:t xml:space="preserve">and the interactive maps </w:t>
      </w:r>
      <w:r w:rsidR="00AF3C48" w:rsidRPr="006C38AB">
        <w:rPr>
          <w:rFonts w:ascii="Calibri" w:hAnsi="Calibri" w:cs="Calibri"/>
        </w:rPr>
        <w:t xml:space="preserve">allow the user to </w:t>
      </w:r>
      <w:r w:rsidR="00566AB6" w:rsidRPr="006C38AB">
        <w:rPr>
          <w:rFonts w:ascii="Calibri" w:hAnsi="Calibri" w:cs="Calibri"/>
        </w:rPr>
        <w:t>study different locations</w:t>
      </w:r>
      <w:r w:rsidR="00C3083A" w:rsidRPr="006C38AB">
        <w:rPr>
          <w:rFonts w:ascii="Calibri" w:hAnsi="Calibri" w:cs="Calibri"/>
        </w:rPr>
        <w:t xml:space="preserve"> (Roth 2013). </w:t>
      </w:r>
    </w:p>
    <w:p w14:paraId="548EC1B6" w14:textId="337BB9F1" w:rsidR="00583847" w:rsidRPr="006C38AB" w:rsidRDefault="0013235A" w:rsidP="007B3BFD">
      <w:pPr>
        <w:pStyle w:val="pdq2pgselectionanchorcontainer"/>
        <w:rPr>
          <w:rFonts w:ascii="Calibri" w:hAnsi="Calibri" w:cs="Calibri"/>
        </w:rPr>
      </w:pPr>
      <w:r w:rsidRPr="006C38AB">
        <w:rPr>
          <w:rFonts w:ascii="Calibri" w:hAnsi="Calibri" w:cs="Calibri"/>
        </w:rPr>
        <w:t xml:space="preserve">Queensland recorded the highest </w:t>
      </w:r>
      <w:r w:rsidR="00427820" w:rsidRPr="006C38AB">
        <w:rPr>
          <w:rFonts w:ascii="Calibri" w:hAnsi="Calibri" w:cs="Calibri"/>
        </w:rPr>
        <w:t xml:space="preserve">hospitalisation rate of </w:t>
      </w:r>
      <w:r w:rsidR="002D06AE" w:rsidRPr="006C38AB">
        <w:rPr>
          <w:rFonts w:ascii="Calibri" w:hAnsi="Calibri" w:cs="Calibri"/>
        </w:rPr>
        <w:t>~</w:t>
      </w:r>
      <w:r w:rsidR="00427820" w:rsidRPr="006C38AB">
        <w:rPr>
          <w:rFonts w:ascii="Calibri" w:hAnsi="Calibri" w:cs="Calibri"/>
        </w:rPr>
        <w:t xml:space="preserve">377.0 per 1000 people </w:t>
      </w:r>
      <w:r w:rsidR="00821AF4" w:rsidRPr="006C38AB">
        <w:rPr>
          <w:rFonts w:ascii="Calibri" w:hAnsi="Calibri" w:cs="Calibri"/>
        </w:rPr>
        <w:t>under humanitarian</w:t>
      </w:r>
      <w:r w:rsidR="004713CD" w:rsidRPr="006C38AB">
        <w:rPr>
          <w:rFonts w:ascii="Calibri" w:hAnsi="Calibri" w:cs="Calibri"/>
        </w:rPr>
        <w:t xml:space="preserve"> entrants in 2020-21</w:t>
      </w:r>
      <w:r w:rsidR="002D06AE" w:rsidRPr="006C38AB">
        <w:rPr>
          <w:rFonts w:ascii="Calibri" w:hAnsi="Calibri" w:cs="Calibri"/>
        </w:rPr>
        <w:t>,</w:t>
      </w:r>
      <w:r w:rsidR="004713CD" w:rsidRPr="006C38AB">
        <w:rPr>
          <w:rFonts w:ascii="Calibri" w:hAnsi="Calibri" w:cs="Calibri"/>
        </w:rPr>
        <w:t xml:space="preserve"> followed by Australian Capital Territory </w:t>
      </w:r>
      <w:r w:rsidR="002D06AE" w:rsidRPr="006C38AB">
        <w:rPr>
          <w:rFonts w:ascii="Calibri" w:hAnsi="Calibri" w:cs="Calibri"/>
        </w:rPr>
        <w:t xml:space="preserve">at ~371.5. </w:t>
      </w:r>
      <w:r w:rsidR="00F72DD6" w:rsidRPr="006C38AB">
        <w:rPr>
          <w:rFonts w:ascii="Calibri" w:hAnsi="Calibri" w:cs="Calibri"/>
        </w:rPr>
        <w:t xml:space="preserve">New South Wales and Victoria recorded ~236.7 and ~216.4 respectively, with Tasmania recording the lowest </w:t>
      </w:r>
      <w:r w:rsidR="0062159F" w:rsidRPr="006C38AB">
        <w:rPr>
          <w:rFonts w:ascii="Calibri" w:hAnsi="Calibri" w:cs="Calibri"/>
        </w:rPr>
        <w:t>at ~145.7</w:t>
      </w:r>
      <w:r w:rsidR="00EB03C8" w:rsidRPr="006C38AB">
        <w:rPr>
          <w:rFonts w:ascii="Calibri" w:hAnsi="Calibri" w:cs="Calibri"/>
        </w:rPr>
        <w:t xml:space="preserve">, allowing the map to show considerable spatial variation with-in the population. </w:t>
      </w:r>
    </w:p>
    <w:p w14:paraId="66AB0B43" w14:textId="77777777" w:rsidR="00502A5B" w:rsidRPr="006C38AB" w:rsidRDefault="008B5A36" w:rsidP="007B3BFD">
      <w:pPr>
        <w:pStyle w:val="pdq2pgselectionanchorcontainer"/>
        <w:rPr>
          <w:rFonts w:ascii="Calibri" w:hAnsi="Calibri" w:cs="Calibri"/>
        </w:rPr>
      </w:pPr>
      <w:r w:rsidRPr="006C38AB">
        <w:rPr>
          <w:rFonts w:ascii="Calibri" w:hAnsi="Calibri" w:cs="Calibri"/>
        </w:rPr>
        <w:lastRenderedPageBreak/>
        <w:t xml:space="preserve">The intuitive representation </w:t>
      </w:r>
      <w:r w:rsidR="008B7D3D" w:rsidRPr="006C38AB">
        <w:rPr>
          <w:rFonts w:ascii="Calibri" w:hAnsi="Calibri" w:cs="Calibri"/>
        </w:rPr>
        <w:t xml:space="preserve">of geographical differences is considered as the major advantage of this visualisation. </w:t>
      </w:r>
      <w:r w:rsidR="00D94106" w:rsidRPr="006C38AB">
        <w:rPr>
          <w:rFonts w:ascii="Calibri" w:hAnsi="Calibri" w:cs="Calibri"/>
        </w:rPr>
        <w:t xml:space="preserve">However, </w:t>
      </w:r>
      <w:r w:rsidR="00470F5B" w:rsidRPr="006C38AB">
        <w:rPr>
          <w:rFonts w:ascii="Calibri" w:hAnsi="Calibri" w:cs="Calibri"/>
        </w:rPr>
        <w:t xml:space="preserve">colour intensity make </w:t>
      </w:r>
      <w:r w:rsidR="00D94106" w:rsidRPr="006C38AB">
        <w:rPr>
          <w:rFonts w:ascii="Calibri" w:hAnsi="Calibri" w:cs="Calibri"/>
        </w:rPr>
        <w:t xml:space="preserve">quantitative comparison </w:t>
      </w:r>
      <w:r w:rsidR="00470F5B" w:rsidRPr="006C38AB">
        <w:rPr>
          <w:rFonts w:ascii="Calibri" w:hAnsi="Calibri" w:cs="Calibri"/>
        </w:rPr>
        <w:t>is less accurate</w:t>
      </w:r>
      <w:r w:rsidR="00B300AC" w:rsidRPr="006C38AB">
        <w:rPr>
          <w:rFonts w:ascii="Calibri" w:hAnsi="Calibri" w:cs="Calibri"/>
        </w:rPr>
        <w:t xml:space="preserve"> than position on a </w:t>
      </w:r>
      <w:r w:rsidR="00552391" w:rsidRPr="006C38AB">
        <w:rPr>
          <w:rFonts w:ascii="Calibri" w:hAnsi="Calibri" w:cs="Calibri"/>
        </w:rPr>
        <w:t xml:space="preserve">uniform measurement scale (Cleveland &amp; McGill 1984). </w:t>
      </w:r>
      <w:r w:rsidR="0005020D" w:rsidRPr="006C38AB">
        <w:rPr>
          <w:rFonts w:ascii="Calibri" w:hAnsi="Calibri" w:cs="Calibri"/>
        </w:rPr>
        <w:t xml:space="preserve">Exact values were </w:t>
      </w:r>
      <w:r w:rsidR="000A0DCC" w:rsidRPr="006C38AB">
        <w:rPr>
          <w:rFonts w:ascii="Calibri" w:hAnsi="Calibri" w:cs="Calibri"/>
        </w:rPr>
        <w:t xml:space="preserve">integrated </w:t>
      </w:r>
      <w:r w:rsidR="008306BB" w:rsidRPr="006C38AB">
        <w:rPr>
          <w:rFonts w:ascii="Calibri" w:hAnsi="Calibri" w:cs="Calibri"/>
        </w:rPr>
        <w:t xml:space="preserve">into the interactive tooltips as </w:t>
      </w:r>
      <w:r w:rsidR="00005EDE" w:rsidRPr="006C38AB">
        <w:rPr>
          <w:rFonts w:ascii="Calibri" w:hAnsi="Calibri" w:cs="Calibri"/>
        </w:rPr>
        <w:t xml:space="preserve">broader geographical areas tend to </w:t>
      </w:r>
      <w:r w:rsidR="00F87761" w:rsidRPr="006C38AB">
        <w:rPr>
          <w:rFonts w:ascii="Calibri" w:hAnsi="Calibri" w:cs="Calibri"/>
        </w:rPr>
        <w:t>attract</w:t>
      </w:r>
      <w:r w:rsidR="00502A5B" w:rsidRPr="006C38AB">
        <w:rPr>
          <w:rFonts w:ascii="Calibri" w:hAnsi="Calibri" w:cs="Calibri"/>
        </w:rPr>
        <w:t xml:space="preserve"> </w:t>
      </w:r>
      <w:r w:rsidR="00005EDE" w:rsidRPr="006C38AB">
        <w:rPr>
          <w:rFonts w:ascii="Calibri" w:hAnsi="Calibri" w:cs="Calibri"/>
        </w:rPr>
        <w:t xml:space="preserve">more attention </w:t>
      </w:r>
      <w:r w:rsidR="00F87761" w:rsidRPr="006C38AB">
        <w:rPr>
          <w:rFonts w:ascii="Calibri" w:hAnsi="Calibri" w:cs="Calibri"/>
        </w:rPr>
        <w:t>even</w:t>
      </w:r>
      <w:r w:rsidR="00005EDE" w:rsidRPr="006C38AB">
        <w:rPr>
          <w:rFonts w:ascii="Calibri" w:hAnsi="Calibri" w:cs="Calibri"/>
        </w:rPr>
        <w:t xml:space="preserve"> though their rates </w:t>
      </w:r>
      <w:r w:rsidR="00F87761" w:rsidRPr="006C38AB">
        <w:rPr>
          <w:rFonts w:ascii="Calibri" w:hAnsi="Calibri" w:cs="Calibri"/>
        </w:rPr>
        <w:t xml:space="preserve">not higher. </w:t>
      </w:r>
    </w:p>
    <w:p w14:paraId="0B9F27D6" w14:textId="312B56BB" w:rsidR="00C43C19" w:rsidRPr="006C38AB" w:rsidRDefault="00EE3274" w:rsidP="00793841">
      <w:pPr>
        <w:pStyle w:val="Heading2"/>
      </w:pPr>
      <w:bookmarkStart w:id="4" w:name="_Toc238996648"/>
      <w:r w:rsidRPr="006C38AB">
        <w:t>3.2 Hospitalisation Rates over Time</w:t>
      </w:r>
      <w:bookmarkEnd w:id="4"/>
    </w:p>
    <w:p w14:paraId="30B3821C" w14:textId="1B161E9C" w:rsidR="00EE3274" w:rsidRPr="006C38AB" w:rsidRDefault="00EF6D8A" w:rsidP="00C9369D">
      <w:pPr>
        <w:pStyle w:val="pdq2pgselectionanchorcontainer"/>
        <w:jc w:val="center"/>
        <w:rPr>
          <w:rFonts w:ascii="Calibri" w:hAnsi="Calibri" w:cs="Calibri"/>
        </w:rPr>
      </w:pPr>
      <w:r w:rsidRPr="006C38AB">
        <w:rPr>
          <w:rFonts w:ascii="Calibri" w:hAnsi="Calibri" w:cs="Calibri"/>
          <w:noProof/>
        </w:rPr>
        <w:drawing>
          <wp:inline distT="0" distB="0" distL="0" distR="0" wp14:anchorId="3AA0F534" wp14:editId="01F58FA3">
            <wp:extent cx="5731510" cy="3995420"/>
            <wp:effectExtent l="50800" t="50800" r="46990" b="55880"/>
            <wp:docPr id="148581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17553" name=""/>
                    <pic:cNvPicPr/>
                  </pic:nvPicPr>
                  <pic:blipFill>
                    <a:blip r:embed="rId14"/>
                    <a:stretch>
                      <a:fillRect/>
                    </a:stretch>
                  </pic:blipFill>
                  <pic:spPr>
                    <a:xfrm>
                      <a:off x="0" y="0"/>
                      <a:ext cx="5731510" cy="3995420"/>
                    </a:xfrm>
                    <a:prstGeom prst="rect">
                      <a:avLst/>
                    </a:prstGeom>
                    <a:effectLst>
                      <a:glow rad="50800">
                        <a:schemeClr val="accent1">
                          <a:alpha val="40000"/>
                        </a:schemeClr>
                      </a:glow>
                    </a:effectLst>
                  </pic:spPr>
                </pic:pic>
              </a:graphicData>
            </a:graphic>
          </wp:inline>
        </w:drawing>
      </w:r>
    </w:p>
    <w:p w14:paraId="4A1EEE9E" w14:textId="0153A6BF" w:rsidR="0053264D" w:rsidRPr="006C38AB" w:rsidRDefault="00250A47" w:rsidP="0053264D">
      <w:pPr>
        <w:pStyle w:val="pdq2pgselectionanchorcontainer"/>
        <w:jc w:val="center"/>
        <w:rPr>
          <w:rFonts w:ascii="Calibri" w:hAnsi="Calibri" w:cs="Calibri"/>
          <w:b/>
          <w:bCs/>
        </w:rPr>
      </w:pPr>
      <w:r w:rsidRPr="006C38AB">
        <w:rPr>
          <w:rFonts w:ascii="Calibri" w:hAnsi="Calibri" w:cs="Calibri"/>
          <w:b/>
          <w:bCs/>
        </w:rPr>
        <w:t xml:space="preserve">Hospitalisation Rate Over Time by Migrant Cohort                                                                  </w:t>
      </w:r>
      <w:r w:rsidRPr="006C38AB">
        <w:rPr>
          <w:rFonts w:ascii="Calibri" w:hAnsi="Calibri" w:cs="Calibri"/>
          <w:b/>
          <w:bCs/>
          <w:sz w:val="20"/>
          <w:szCs w:val="20"/>
        </w:rPr>
        <w:t>Australia total, 2016-17 to 2020-21</w:t>
      </w:r>
    </w:p>
    <w:p w14:paraId="2AE5F3CA" w14:textId="56CD4352" w:rsidR="00B501C8" w:rsidRPr="006C38AB" w:rsidRDefault="00B4367A" w:rsidP="00B501C8">
      <w:pPr>
        <w:pStyle w:val="pdq2pgselectionanchorcontainer"/>
        <w:rPr>
          <w:rFonts w:ascii="Calibri" w:hAnsi="Calibri" w:cs="Calibri"/>
        </w:rPr>
      </w:pPr>
      <w:r w:rsidRPr="006C38AB">
        <w:rPr>
          <w:rFonts w:ascii="Calibri" w:hAnsi="Calibri" w:cs="Calibri"/>
        </w:rPr>
        <w:t xml:space="preserve">The second visual compares the </w:t>
      </w:r>
      <w:r w:rsidR="00587011" w:rsidRPr="006C38AB">
        <w:rPr>
          <w:rFonts w:ascii="Calibri" w:hAnsi="Calibri" w:cs="Calibri"/>
        </w:rPr>
        <w:t xml:space="preserve">national hospitalisation rates for the two migrant cohorts over the five years using a line chart. </w:t>
      </w:r>
      <w:r w:rsidR="008A3987" w:rsidRPr="006C38AB">
        <w:rPr>
          <w:rFonts w:ascii="Calibri" w:hAnsi="Calibri" w:cs="Calibri"/>
        </w:rPr>
        <w:t>Consistent higher rates</w:t>
      </w:r>
      <w:r w:rsidR="00111369" w:rsidRPr="006C38AB">
        <w:rPr>
          <w:rFonts w:ascii="Calibri" w:hAnsi="Calibri" w:cs="Calibri"/>
        </w:rPr>
        <w:t xml:space="preserve"> were recorded for Humanitarian entrants. However, it decreased </w:t>
      </w:r>
      <w:r w:rsidR="00B31444" w:rsidRPr="006C38AB">
        <w:rPr>
          <w:rFonts w:ascii="Calibri" w:hAnsi="Calibri" w:cs="Calibri"/>
        </w:rPr>
        <w:t>in 2019</w:t>
      </w:r>
      <w:r w:rsidR="007D3735" w:rsidRPr="006C38AB">
        <w:rPr>
          <w:rFonts w:ascii="Calibri" w:hAnsi="Calibri" w:cs="Calibri"/>
        </w:rPr>
        <w:t>-20</w:t>
      </w:r>
      <w:r w:rsidR="00B31444" w:rsidRPr="006C38AB">
        <w:rPr>
          <w:rFonts w:ascii="Calibri" w:hAnsi="Calibri" w:cs="Calibri"/>
        </w:rPr>
        <w:t xml:space="preserve"> by </w:t>
      </w:r>
      <w:r w:rsidR="007D3735" w:rsidRPr="006C38AB">
        <w:rPr>
          <w:rFonts w:ascii="Calibri" w:hAnsi="Calibri" w:cs="Calibri"/>
        </w:rPr>
        <w:t xml:space="preserve">31.3 </w:t>
      </w:r>
      <w:r w:rsidR="00CB2E6A" w:rsidRPr="006C38AB">
        <w:rPr>
          <w:rFonts w:ascii="Calibri" w:hAnsi="Calibri" w:cs="Calibri"/>
        </w:rPr>
        <w:t xml:space="preserve">(230.3 </w:t>
      </w:r>
      <w:r w:rsidR="007D3735" w:rsidRPr="006C38AB">
        <w:rPr>
          <w:rFonts w:ascii="Calibri" w:hAnsi="Calibri" w:cs="Calibri"/>
        </w:rPr>
        <w:t>per 1000</w:t>
      </w:r>
      <w:r w:rsidR="00BF07D7" w:rsidRPr="006C38AB">
        <w:rPr>
          <w:rFonts w:ascii="Calibri" w:hAnsi="Calibri" w:cs="Calibri"/>
        </w:rPr>
        <w:t>), followed by an increase in 2020-21</w:t>
      </w:r>
      <w:r w:rsidR="005B4BCE" w:rsidRPr="006C38AB">
        <w:rPr>
          <w:rFonts w:ascii="Calibri" w:hAnsi="Calibri" w:cs="Calibri"/>
        </w:rPr>
        <w:t xml:space="preserve"> </w:t>
      </w:r>
      <w:r w:rsidR="00A401DC" w:rsidRPr="006C38AB">
        <w:rPr>
          <w:rFonts w:ascii="Calibri" w:hAnsi="Calibri" w:cs="Calibri"/>
        </w:rPr>
        <w:t xml:space="preserve">(246.0 per 1000). </w:t>
      </w:r>
      <w:r w:rsidR="006E2B38" w:rsidRPr="006C38AB">
        <w:rPr>
          <w:rFonts w:ascii="Calibri" w:hAnsi="Calibri" w:cs="Calibri"/>
        </w:rPr>
        <w:t>Largely</w:t>
      </w:r>
      <w:r w:rsidR="00F75517" w:rsidRPr="006C38AB">
        <w:rPr>
          <w:rFonts w:ascii="Calibri" w:hAnsi="Calibri" w:cs="Calibri"/>
        </w:rPr>
        <w:t xml:space="preserve"> similar pattern was followed by other permanent migrants</w:t>
      </w:r>
      <w:r w:rsidR="006E2B38" w:rsidRPr="006C38AB">
        <w:rPr>
          <w:rFonts w:ascii="Calibri" w:hAnsi="Calibri" w:cs="Calibri"/>
        </w:rPr>
        <w:t>,</w:t>
      </w:r>
      <w:r w:rsidR="00B501C8" w:rsidRPr="006C38AB">
        <w:rPr>
          <w:rFonts w:ascii="Calibri" w:hAnsi="Calibri" w:cs="Calibri"/>
        </w:rPr>
        <w:t xml:space="preserve"> decreasing from </w:t>
      </w:r>
      <w:r w:rsidR="00B501C8" w:rsidRPr="006C38AB">
        <w:rPr>
          <w:rStyle w:val="Strong"/>
          <w:rFonts w:ascii="Calibri" w:eastAsiaTheme="majorEastAsia" w:hAnsi="Calibri" w:cs="Calibri"/>
          <w:b w:val="0"/>
          <w:bCs w:val="0"/>
        </w:rPr>
        <w:t>143.8</w:t>
      </w:r>
      <w:r w:rsidR="00B501C8" w:rsidRPr="006C38AB">
        <w:rPr>
          <w:rFonts w:ascii="Calibri" w:hAnsi="Calibri" w:cs="Calibri"/>
        </w:rPr>
        <w:t xml:space="preserve"> to </w:t>
      </w:r>
      <w:r w:rsidR="00B501C8" w:rsidRPr="006C38AB">
        <w:rPr>
          <w:rStyle w:val="Strong"/>
          <w:rFonts w:ascii="Calibri" w:eastAsiaTheme="majorEastAsia" w:hAnsi="Calibri" w:cs="Calibri"/>
          <w:b w:val="0"/>
          <w:bCs w:val="0"/>
        </w:rPr>
        <w:t>128.5</w:t>
      </w:r>
      <w:r w:rsidR="00B501C8" w:rsidRPr="006C38AB">
        <w:rPr>
          <w:rFonts w:ascii="Calibri" w:hAnsi="Calibri" w:cs="Calibri"/>
        </w:rPr>
        <w:t xml:space="preserve">, before increasing to </w:t>
      </w:r>
      <w:r w:rsidR="00B501C8" w:rsidRPr="006C38AB">
        <w:rPr>
          <w:rStyle w:val="Strong"/>
          <w:rFonts w:ascii="Calibri" w:eastAsiaTheme="majorEastAsia" w:hAnsi="Calibri" w:cs="Calibri"/>
          <w:b w:val="0"/>
          <w:bCs w:val="0"/>
        </w:rPr>
        <w:t>140.4</w:t>
      </w:r>
      <w:r w:rsidR="00B501C8" w:rsidRPr="006C38AB">
        <w:rPr>
          <w:rFonts w:ascii="Calibri" w:hAnsi="Calibri" w:cs="Calibri"/>
        </w:rPr>
        <w:t xml:space="preserve"> in 2020–21.</w:t>
      </w:r>
    </w:p>
    <w:p w14:paraId="74115A3E" w14:textId="08DA2193" w:rsidR="00D7271F" w:rsidRPr="006C38AB" w:rsidRDefault="0033595D" w:rsidP="00DF7B79">
      <w:pPr>
        <w:pStyle w:val="NormalWeb"/>
        <w:rPr>
          <w:rFonts w:ascii="Calibri" w:hAnsi="Calibri" w:cs="Calibri"/>
        </w:rPr>
      </w:pPr>
      <w:r w:rsidRPr="006C38AB">
        <w:rPr>
          <w:rFonts w:ascii="Calibri" w:hAnsi="Calibri" w:cs="Calibri"/>
        </w:rPr>
        <w:t xml:space="preserve">AIHW’s </w:t>
      </w:r>
      <w:r w:rsidR="001D2061" w:rsidRPr="006C38AB">
        <w:rPr>
          <w:rFonts w:ascii="Calibri" w:hAnsi="Calibri" w:cs="Calibri"/>
        </w:rPr>
        <w:t xml:space="preserve">concludes that during the 2016-17 to 2020-21 period </w:t>
      </w:r>
      <w:r w:rsidR="00752BE7" w:rsidRPr="006C38AB">
        <w:rPr>
          <w:rFonts w:ascii="Calibri" w:hAnsi="Calibri" w:cs="Calibri"/>
        </w:rPr>
        <w:t xml:space="preserve">higher hospital and ED utilisation was noticed </w:t>
      </w:r>
      <w:r w:rsidR="0025182D" w:rsidRPr="006C38AB">
        <w:rPr>
          <w:rFonts w:ascii="Calibri" w:hAnsi="Calibri" w:cs="Calibri"/>
        </w:rPr>
        <w:t xml:space="preserve">for humanitarian entrants that other permanent migrants (AIHW 2024). </w:t>
      </w:r>
    </w:p>
    <w:p w14:paraId="6DDDD1AF" w14:textId="55AEA9C4" w:rsidR="00D36151" w:rsidRPr="006C38AB" w:rsidRDefault="00FA146A" w:rsidP="009C463E">
      <w:pPr>
        <w:pStyle w:val="NormalWeb"/>
        <w:rPr>
          <w:rFonts w:ascii="Calibri" w:hAnsi="Calibri" w:cs="Calibri"/>
        </w:rPr>
      </w:pPr>
      <w:r w:rsidRPr="006C38AB">
        <w:rPr>
          <w:rFonts w:ascii="Calibri" w:hAnsi="Calibri" w:cs="Calibri"/>
        </w:rPr>
        <w:t xml:space="preserve">The line charts </w:t>
      </w:r>
      <w:r w:rsidR="004A7DCA" w:rsidRPr="006C38AB">
        <w:rPr>
          <w:rFonts w:ascii="Calibri" w:hAnsi="Calibri" w:cs="Calibri"/>
        </w:rPr>
        <w:t xml:space="preserve">impactfully </w:t>
      </w:r>
      <w:r w:rsidR="00AD7FDB" w:rsidRPr="006C38AB">
        <w:rPr>
          <w:rFonts w:ascii="Calibri" w:hAnsi="Calibri" w:cs="Calibri"/>
        </w:rPr>
        <w:t xml:space="preserve">displays </w:t>
      </w:r>
      <w:r w:rsidR="00C2788F" w:rsidRPr="006C38AB">
        <w:rPr>
          <w:rFonts w:ascii="Calibri" w:hAnsi="Calibri" w:cs="Calibri"/>
        </w:rPr>
        <w:t>periodic</w:t>
      </w:r>
      <w:r w:rsidR="00AD7FDB" w:rsidRPr="006C38AB">
        <w:rPr>
          <w:rFonts w:ascii="Calibri" w:hAnsi="Calibri" w:cs="Calibri"/>
        </w:rPr>
        <w:t xml:space="preserve"> change </w:t>
      </w:r>
      <w:r w:rsidR="00C2788F" w:rsidRPr="006C38AB">
        <w:rPr>
          <w:rFonts w:ascii="Calibri" w:hAnsi="Calibri" w:cs="Calibri"/>
        </w:rPr>
        <w:t xml:space="preserve">because the values are placed </w:t>
      </w:r>
      <w:r w:rsidR="00824418" w:rsidRPr="006C38AB">
        <w:rPr>
          <w:rFonts w:ascii="Calibri" w:hAnsi="Calibri" w:cs="Calibri"/>
        </w:rPr>
        <w:t xml:space="preserve">on a common axis and </w:t>
      </w:r>
      <w:r w:rsidR="000E3FCA" w:rsidRPr="006C38AB">
        <w:rPr>
          <w:rFonts w:ascii="Calibri" w:hAnsi="Calibri" w:cs="Calibri"/>
        </w:rPr>
        <w:t xml:space="preserve">connections between observations </w:t>
      </w:r>
      <w:r w:rsidR="007B1E53" w:rsidRPr="006C38AB">
        <w:rPr>
          <w:rFonts w:ascii="Calibri" w:hAnsi="Calibri" w:cs="Calibri"/>
        </w:rPr>
        <w:t xml:space="preserve">highlights direction. </w:t>
      </w:r>
      <w:r w:rsidR="00302B63" w:rsidRPr="006C38AB">
        <w:rPr>
          <w:rFonts w:ascii="Calibri" w:hAnsi="Calibri" w:cs="Calibri"/>
        </w:rPr>
        <w:t>However,</w:t>
      </w:r>
      <w:r w:rsidR="008E6AEA" w:rsidRPr="006C38AB">
        <w:rPr>
          <w:rFonts w:ascii="Calibri" w:hAnsi="Calibri" w:cs="Calibri"/>
        </w:rPr>
        <w:t xml:space="preserve"> </w:t>
      </w:r>
      <w:r w:rsidR="008E6AEA" w:rsidRPr="006C38AB">
        <w:rPr>
          <w:rFonts w:ascii="Calibri" w:hAnsi="Calibri" w:cs="Calibri"/>
        </w:rPr>
        <w:lastRenderedPageBreak/>
        <w:t xml:space="preserve">geographical variations are suppressed by national aggregation. </w:t>
      </w:r>
      <w:r w:rsidR="00C02316" w:rsidRPr="006C38AB">
        <w:rPr>
          <w:rFonts w:ascii="Calibri" w:hAnsi="Calibri" w:cs="Calibri"/>
        </w:rPr>
        <w:t xml:space="preserve">Additionally </w:t>
      </w:r>
      <w:r w:rsidR="004109E3" w:rsidRPr="006C38AB">
        <w:rPr>
          <w:rFonts w:ascii="Calibri" w:hAnsi="Calibri" w:cs="Calibri"/>
        </w:rPr>
        <w:t xml:space="preserve">historical trajectory and </w:t>
      </w:r>
      <w:r w:rsidR="00B058D7" w:rsidRPr="006C38AB">
        <w:rPr>
          <w:rFonts w:ascii="Calibri" w:hAnsi="Calibri" w:cs="Calibri"/>
        </w:rPr>
        <w:t>causal connections should not be drawn using the five observations</w:t>
      </w:r>
      <w:r w:rsidR="009C463E" w:rsidRPr="006C38AB">
        <w:rPr>
          <w:rFonts w:ascii="Calibri" w:hAnsi="Calibri" w:cs="Calibri"/>
        </w:rPr>
        <w:t xml:space="preserve">, as they only describe the supplied period. </w:t>
      </w:r>
    </w:p>
    <w:p w14:paraId="3907A59A" w14:textId="6C615A9B" w:rsidR="00583847" w:rsidRPr="006C38AB" w:rsidRDefault="00D06F3B" w:rsidP="00793841">
      <w:pPr>
        <w:pStyle w:val="Heading2"/>
      </w:pPr>
      <w:bookmarkStart w:id="5" w:name="_Toc238996649"/>
      <w:r w:rsidRPr="006C38AB">
        <w:t>3.3 Lower-Urgency Emergency Department Presentations</w:t>
      </w:r>
      <w:bookmarkEnd w:id="5"/>
    </w:p>
    <w:p w14:paraId="3E103417" w14:textId="070EF92C" w:rsidR="00D36151" w:rsidRPr="006C38AB" w:rsidRDefault="00D36151" w:rsidP="00D36151">
      <w:pPr>
        <w:pStyle w:val="pdq2pgselectionanchorcontainer"/>
        <w:jc w:val="center"/>
        <w:rPr>
          <w:rFonts w:ascii="Calibri" w:hAnsi="Calibri" w:cs="Calibri"/>
        </w:rPr>
      </w:pPr>
      <w:r w:rsidRPr="006C38AB">
        <w:rPr>
          <w:rFonts w:ascii="Calibri" w:hAnsi="Calibri" w:cs="Calibri"/>
          <w:noProof/>
        </w:rPr>
        <w:drawing>
          <wp:inline distT="0" distB="0" distL="0" distR="0" wp14:anchorId="6479CF38" wp14:editId="0D628140">
            <wp:extent cx="5731510" cy="4046855"/>
            <wp:effectExtent l="50800" t="50800" r="46990" b="55245"/>
            <wp:docPr id="159835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54849" name=""/>
                    <pic:cNvPicPr/>
                  </pic:nvPicPr>
                  <pic:blipFill>
                    <a:blip r:embed="rId15"/>
                    <a:stretch>
                      <a:fillRect/>
                    </a:stretch>
                  </pic:blipFill>
                  <pic:spPr>
                    <a:xfrm>
                      <a:off x="0" y="0"/>
                      <a:ext cx="5731510" cy="4046855"/>
                    </a:xfrm>
                    <a:prstGeom prst="rect">
                      <a:avLst/>
                    </a:prstGeom>
                    <a:effectLst>
                      <a:glow rad="50800">
                        <a:schemeClr val="accent1">
                          <a:alpha val="40000"/>
                        </a:schemeClr>
                      </a:glow>
                    </a:effectLst>
                  </pic:spPr>
                </pic:pic>
              </a:graphicData>
            </a:graphic>
          </wp:inline>
        </w:drawing>
      </w:r>
    </w:p>
    <w:p w14:paraId="75689FEA" w14:textId="3FD66844" w:rsidR="00532C9A" w:rsidRPr="006C38AB" w:rsidRDefault="00532C9A" w:rsidP="00532C9A">
      <w:pPr>
        <w:pStyle w:val="pdq2pgselectionanchorcontainer"/>
        <w:jc w:val="center"/>
        <w:rPr>
          <w:rFonts w:ascii="Calibri" w:hAnsi="Calibri" w:cs="Calibri"/>
          <w:sz w:val="20"/>
          <w:szCs w:val="20"/>
        </w:rPr>
      </w:pPr>
      <w:r w:rsidRPr="006C38AB">
        <w:rPr>
          <w:rFonts w:ascii="Calibri" w:hAnsi="Calibri" w:cs="Calibri"/>
          <w:b/>
          <w:bCs/>
        </w:rPr>
        <w:t xml:space="preserve">Lower-Urgency Emergency Department Presentation Rates </w:t>
      </w:r>
      <w:r w:rsidR="000C74F9" w:rsidRPr="006C38AB">
        <w:rPr>
          <w:rFonts w:ascii="Calibri" w:hAnsi="Calibri" w:cs="Calibri"/>
          <w:b/>
          <w:bCs/>
        </w:rPr>
        <w:t xml:space="preserve">                                                        </w:t>
      </w:r>
      <w:r w:rsidR="000C74F9" w:rsidRPr="006C38AB">
        <w:rPr>
          <w:rFonts w:ascii="Calibri" w:hAnsi="Calibri" w:cs="Calibri"/>
          <w:b/>
          <w:bCs/>
          <w:sz w:val="20"/>
          <w:szCs w:val="20"/>
        </w:rPr>
        <w:t xml:space="preserve">Rate per 1000 people by state, financial year and migrant cohort </w:t>
      </w:r>
    </w:p>
    <w:p w14:paraId="45850DBB" w14:textId="6EB776BA" w:rsidR="00BA32C8" w:rsidRPr="006C38AB" w:rsidRDefault="00BA32C8" w:rsidP="00DC0EF2">
      <w:pPr>
        <w:pStyle w:val="pdq2pgselectionanchorcontainer"/>
        <w:rPr>
          <w:rFonts w:ascii="Calibri" w:hAnsi="Calibri" w:cs="Calibri"/>
        </w:rPr>
      </w:pPr>
      <w:r w:rsidRPr="006C38AB">
        <w:rPr>
          <w:rFonts w:ascii="Calibri" w:hAnsi="Calibri" w:cs="Calibri"/>
        </w:rPr>
        <w:t xml:space="preserve">The </w:t>
      </w:r>
      <w:r w:rsidR="00A74043" w:rsidRPr="006C38AB">
        <w:rPr>
          <w:rFonts w:ascii="Calibri" w:hAnsi="Calibri" w:cs="Calibri"/>
        </w:rPr>
        <w:t xml:space="preserve">consolidation of </w:t>
      </w:r>
      <w:r w:rsidR="00826E6A" w:rsidRPr="006C38AB">
        <w:rPr>
          <w:rFonts w:ascii="Calibri" w:hAnsi="Calibri" w:cs="Calibri"/>
        </w:rPr>
        <w:t xml:space="preserve">state, financial year and cohort </w:t>
      </w:r>
      <w:r w:rsidR="00006E94" w:rsidRPr="006C38AB">
        <w:rPr>
          <w:rFonts w:ascii="Calibri" w:hAnsi="Calibri" w:cs="Calibri"/>
        </w:rPr>
        <w:t xml:space="preserve">was done using </w:t>
      </w:r>
      <w:r w:rsidR="00C95621" w:rsidRPr="006C38AB">
        <w:rPr>
          <w:rFonts w:ascii="Calibri" w:hAnsi="Calibri" w:cs="Calibri"/>
        </w:rPr>
        <w:t>a heatmap, where</w:t>
      </w:r>
      <w:r w:rsidR="006F14AE" w:rsidRPr="006C38AB">
        <w:rPr>
          <w:rFonts w:ascii="Calibri" w:hAnsi="Calibri" w:cs="Calibri"/>
        </w:rPr>
        <w:t xml:space="preserve"> lower-urgency ED is highlighted by the colour intensity</w:t>
      </w:r>
      <w:r w:rsidR="00F42FCE" w:rsidRPr="006C38AB">
        <w:rPr>
          <w:rFonts w:ascii="Calibri" w:hAnsi="Calibri" w:cs="Calibri"/>
        </w:rPr>
        <w:t xml:space="preserve">, while the numerical labels </w:t>
      </w:r>
      <w:r w:rsidR="00242664" w:rsidRPr="006C38AB">
        <w:rPr>
          <w:rFonts w:ascii="Calibri" w:hAnsi="Calibri" w:cs="Calibri"/>
        </w:rPr>
        <w:t xml:space="preserve">offer precise value. </w:t>
      </w:r>
    </w:p>
    <w:p w14:paraId="733612E2" w14:textId="0D097532" w:rsidR="00242664" w:rsidRPr="006C38AB" w:rsidRDefault="00032ABA" w:rsidP="00DC0EF2">
      <w:pPr>
        <w:pStyle w:val="pdq2pgselectionanchorcontainer"/>
        <w:rPr>
          <w:rFonts w:ascii="Calibri" w:hAnsi="Calibri" w:cs="Calibri"/>
        </w:rPr>
      </w:pPr>
      <w:r w:rsidRPr="006C38AB">
        <w:rPr>
          <w:rFonts w:ascii="Calibri" w:hAnsi="Calibri" w:cs="Calibri"/>
        </w:rPr>
        <w:t xml:space="preserve">The humanitarian entrants decrease from </w:t>
      </w:r>
      <w:r w:rsidRPr="006C38AB">
        <w:rPr>
          <w:rStyle w:val="Strong"/>
          <w:rFonts w:ascii="Calibri" w:eastAsiaTheme="majorEastAsia" w:hAnsi="Calibri" w:cs="Calibri"/>
          <w:b w:val="0"/>
          <w:bCs w:val="0"/>
        </w:rPr>
        <w:t xml:space="preserve">185.0 per 1,000 in 2016–17 to 152.8 in 2020–21 for Australian </w:t>
      </w:r>
      <w:r w:rsidR="00341875" w:rsidRPr="006C38AB">
        <w:rPr>
          <w:rFonts w:ascii="Calibri" w:hAnsi="Calibri" w:cs="Calibri"/>
        </w:rPr>
        <w:t>Capital Territory</w:t>
      </w:r>
      <w:r w:rsidRPr="006C38AB">
        <w:rPr>
          <w:rFonts w:ascii="Calibri" w:hAnsi="Calibri" w:cs="Calibri"/>
        </w:rPr>
        <w:t xml:space="preserve">, Tasmania </w:t>
      </w:r>
      <w:r w:rsidR="003A147E" w:rsidRPr="006C38AB">
        <w:rPr>
          <w:rFonts w:ascii="Calibri" w:hAnsi="Calibri" w:cs="Calibri"/>
        </w:rPr>
        <w:t>from 178.2 to 127.8 and Victoria from 108.4 to 69.9.</w:t>
      </w:r>
      <w:r w:rsidR="00EA11BD" w:rsidRPr="006C38AB">
        <w:rPr>
          <w:rFonts w:ascii="Calibri" w:hAnsi="Calibri" w:cs="Calibri"/>
        </w:rPr>
        <w:t xml:space="preserve"> </w:t>
      </w:r>
      <w:r w:rsidR="00E67189" w:rsidRPr="006C38AB">
        <w:rPr>
          <w:rFonts w:ascii="Calibri" w:hAnsi="Calibri" w:cs="Calibri"/>
        </w:rPr>
        <w:t>Whereas</w:t>
      </w:r>
      <w:r w:rsidR="00EA11BD" w:rsidRPr="006C38AB">
        <w:rPr>
          <w:rFonts w:ascii="Calibri" w:hAnsi="Calibri" w:cs="Calibri"/>
        </w:rPr>
        <w:t xml:space="preserve"> Queensland increased </w:t>
      </w:r>
      <w:r w:rsidR="001A50D5" w:rsidRPr="006C38AB">
        <w:rPr>
          <w:rFonts w:ascii="Calibri" w:hAnsi="Calibri" w:cs="Calibri"/>
        </w:rPr>
        <w:t>from</w:t>
      </w:r>
      <w:r w:rsidR="00EA11BD" w:rsidRPr="006C38AB">
        <w:rPr>
          <w:rFonts w:ascii="Calibri" w:hAnsi="Calibri" w:cs="Calibri"/>
        </w:rPr>
        <w:t xml:space="preserve"> 85.2 to 93.6. </w:t>
      </w:r>
      <w:r w:rsidR="001A50D5" w:rsidRPr="006C38AB">
        <w:rPr>
          <w:rFonts w:ascii="Calibri" w:hAnsi="Calibri" w:cs="Calibri"/>
        </w:rPr>
        <w:t xml:space="preserve">The diverging trajectories </w:t>
      </w:r>
      <w:r w:rsidR="0047191C" w:rsidRPr="006C38AB">
        <w:rPr>
          <w:rFonts w:ascii="Calibri" w:hAnsi="Calibri" w:cs="Calibri"/>
        </w:rPr>
        <w:t xml:space="preserve">highlights the value of </w:t>
      </w:r>
      <w:r w:rsidR="00A871F6" w:rsidRPr="006C38AB">
        <w:rPr>
          <w:rFonts w:ascii="Calibri" w:hAnsi="Calibri" w:cs="Calibri"/>
        </w:rPr>
        <w:t xml:space="preserve">geography and time together rather than showing a national average. </w:t>
      </w:r>
    </w:p>
    <w:p w14:paraId="67FE9E8F" w14:textId="37494412" w:rsidR="004C728F" w:rsidRPr="006C38AB" w:rsidRDefault="00105F10" w:rsidP="007B3BFD">
      <w:pPr>
        <w:pStyle w:val="pdq2pgselectionanchorcontainer"/>
        <w:rPr>
          <w:rFonts w:ascii="Calibri" w:hAnsi="Calibri" w:cs="Calibri"/>
        </w:rPr>
      </w:pPr>
      <w:r w:rsidRPr="006C38AB">
        <w:rPr>
          <w:rFonts w:ascii="Calibri" w:hAnsi="Calibri" w:cs="Calibri"/>
        </w:rPr>
        <w:t xml:space="preserve">The colour coded rectangular </w:t>
      </w:r>
      <w:r w:rsidR="00681833" w:rsidRPr="006C38AB">
        <w:rPr>
          <w:rFonts w:ascii="Calibri" w:hAnsi="Calibri" w:cs="Calibri"/>
        </w:rPr>
        <w:t xml:space="preserve">cells in the heatmap </w:t>
      </w:r>
      <w:r w:rsidR="00A96E7E" w:rsidRPr="006C38AB">
        <w:rPr>
          <w:rFonts w:ascii="Calibri" w:hAnsi="Calibri" w:cs="Calibri"/>
        </w:rPr>
        <w:t xml:space="preserve">reveal the structure in </w:t>
      </w:r>
      <w:r w:rsidR="00530130" w:rsidRPr="006C38AB">
        <w:rPr>
          <w:rFonts w:ascii="Calibri" w:hAnsi="Calibri" w:cs="Calibri"/>
        </w:rPr>
        <w:t>matrix-based</w:t>
      </w:r>
      <w:r w:rsidR="00A96E7E" w:rsidRPr="006C38AB">
        <w:rPr>
          <w:rFonts w:ascii="Calibri" w:hAnsi="Calibri" w:cs="Calibri"/>
        </w:rPr>
        <w:t xml:space="preserve"> data </w:t>
      </w:r>
      <w:r w:rsidR="00784745" w:rsidRPr="006C38AB">
        <w:rPr>
          <w:rFonts w:ascii="Calibri" w:hAnsi="Calibri" w:cs="Calibri"/>
        </w:rPr>
        <w:t xml:space="preserve">resulting compact and effective </w:t>
      </w:r>
      <w:r w:rsidR="00530130" w:rsidRPr="006C38AB">
        <w:rPr>
          <w:rFonts w:ascii="Calibri" w:hAnsi="Calibri" w:cs="Calibri"/>
        </w:rPr>
        <w:t xml:space="preserve">examining of multiple states across multiple years. The only limitation here is the colour </w:t>
      </w:r>
      <w:r w:rsidR="00730802" w:rsidRPr="006C38AB">
        <w:rPr>
          <w:rFonts w:ascii="Calibri" w:hAnsi="Calibri" w:cs="Calibri"/>
        </w:rPr>
        <w:t xml:space="preserve">differences are not interpreted as accurately </w:t>
      </w:r>
      <w:r w:rsidR="004569A6" w:rsidRPr="006C38AB">
        <w:rPr>
          <w:rFonts w:ascii="Calibri" w:hAnsi="Calibri" w:cs="Calibri"/>
        </w:rPr>
        <w:t xml:space="preserve">as the differences in positions. However, numerical </w:t>
      </w:r>
      <w:r w:rsidR="004B460E" w:rsidRPr="006C38AB">
        <w:rPr>
          <w:rFonts w:ascii="Calibri" w:hAnsi="Calibri" w:cs="Calibri"/>
        </w:rPr>
        <w:t>labels</w:t>
      </w:r>
      <w:r w:rsidR="004569A6" w:rsidRPr="006C38AB">
        <w:rPr>
          <w:rFonts w:ascii="Calibri" w:hAnsi="Calibri" w:cs="Calibri"/>
        </w:rPr>
        <w:t xml:space="preserve"> </w:t>
      </w:r>
      <w:r w:rsidR="004B460E" w:rsidRPr="006C38AB">
        <w:rPr>
          <w:rFonts w:ascii="Calibri" w:hAnsi="Calibri" w:cs="Calibri"/>
        </w:rPr>
        <w:t xml:space="preserve">were </w:t>
      </w:r>
      <w:r w:rsidR="00196A70" w:rsidRPr="006C38AB">
        <w:rPr>
          <w:rFonts w:ascii="Calibri" w:hAnsi="Calibri" w:cs="Calibri"/>
        </w:rPr>
        <w:t>used to overcome this limitation (Wilkinson and Friendly 2009)</w:t>
      </w:r>
    </w:p>
    <w:p w14:paraId="0B006935" w14:textId="0DC71E72" w:rsidR="004E6513" w:rsidRPr="006C38AB" w:rsidRDefault="00DC0EF2" w:rsidP="00793841">
      <w:pPr>
        <w:pStyle w:val="Heading2"/>
      </w:pPr>
      <w:bookmarkStart w:id="6" w:name="_Toc238996650"/>
      <w:r w:rsidRPr="006C38AB">
        <w:lastRenderedPageBreak/>
        <w:t>3.4 Mode of Arrival at Emergency Departments</w:t>
      </w:r>
      <w:bookmarkEnd w:id="6"/>
    </w:p>
    <w:p w14:paraId="5C43F5D6" w14:textId="7BB32B15" w:rsidR="00DC0EF2" w:rsidRPr="006C38AB" w:rsidRDefault="00F065B1" w:rsidP="00F065B1">
      <w:pPr>
        <w:pStyle w:val="pdq2pgselectionanchorcontainer"/>
        <w:jc w:val="center"/>
        <w:rPr>
          <w:rFonts w:ascii="Calibri" w:hAnsi="Calibri" w:cs="Calibri"/>
        </w:rPr>
      </w:pPr>
      <w:r w:rsidRPr="006C38AB">
        <w:rPr>
          <w:rFonts w:ascii="Calibri" w:hAnsi="Calibri" w:cs="Calibri"/>
          <w:noProof/>
        </w:rPr>
        <w:drawing>
          <wp:inline distT="0" distB="0" distL="0" distR="0" wp14:anchorId="2388C97B" wp14:editId="2FC479C0">
            <wp:extent cx="5731510" cy="4000500"/>
            <wp:effectExtent l="50800" t="50800" r="46990" b="50800"/>
            <wp:docPr id="95523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34665" name=""/>
                    <pic:cNvPicPr/>
                  </pic:nvPicPr>
                  <pic:blipFill>
                    <a:blip r:embed="rId16"/>
                    <a:stretch>
                      <a:fillRect/>
                    </a:stretch>
                  </pic:blipFill>
                  <pic:spPr>
                    <a:xfrm>
                      <a:off x="0" y="0"/>
                      <a:ext cx="5731510" cy="4000500"/>
                    </a:xfrm>
                    <a:prstGeom prst="rect">
                      <a:avLst/>
                    </a:prstGeom>
                    <a:effectLst>
                      <a:glow rad="50800">
                        <a:schemeClr val="accent1">
                          <a:alpha val="40000"/>
                        </a:schemeClr>
                      </a:glow>
                    </a:effectLst>
                  </pic:spPr>
                </pic:pic>
              </a:graphicData>
            </a:graphic>
          </wp:inline>
        </w:drawing>
      </w:r>
    </w:p>
    <w:p w14:paraId="42FE29E5" w14:textId="647DED18" w:rsidR="00AE6041" w:rsidRPr="006C38AB" w:rsidRDefault="00AE6041" w:rsidP="00AE6041">
      <w:pPr>
        <w:pStyle w:val="pdq2pgselectionanchorcontainer"/>
        <w:jc w:val="center"/>
        <w:rPr>
          <w:rFonts w:ascii="Calibri" w:hAnsi="Calibri" w:cs="Calibri"/>
          <w:b/>
          <w:bCs/>
        </w:rPr>
      </w:pPr>
      <w:r w:rsidRPr="006C38AB">
        <w:rPr>
          <w:rFonts w:ascii="Calibri" w:hAnsi="Calibri" w:cs="Calibri"/>
          <w:b/>
          <w:bCs/>
        </w:rPr>
        <w:t>Mode of Arrival at Emergency Departments by Migrant C</w:t>
      </w:r>
      <w:r w:rsidR="00723A2B" w:rsidRPr="006C38AB">
        <w:rPr>
          <w:rFonts w:ascii="Calibri" w:hAnsi="Calibri" w:cs="Calibri"/>
          <w:b/>
          <w:bCs/>
        </w:rPr>
        <w:t xml:space="preserve">ohort                                         </w:t>
      </w:r>
      <w:r w:rsidR="00723A2B" w:rsidRPr="006C38AB">
        <w:rPr>
          <w:rFonts w:ascii="Calibri" w:hAnsi="Calibri" w:cs="Calibri"/>
          <w:b/>
          <w:bCs/>
          <w:sz w:val="20"/>
          <w:szCs w:val="20"/>
        </w:rPr>
        <w:t>Proportion of ED presentations by state and selected financial year</w:t>
      </w:r>
      <w:r w:rsidR="00723A2B" w:rsidRPr="006C38AB">
        <w:rPr>
          <w:rFonts w:ascii="Calibri" w:hAnsi="Calibri" w:cs="Calibri"/>
          <w:b/>
          <w:bCs/>
        </w:rPr>
        <w:t xml:space="preserve"> </w:t>
      </w:r>
    </w:p>
    <w:p w14:paraId="34190B84" w14:textId="5FBBCEEC" w:rsidR="00BF1329" w:rsidRPr="006C38AB" w:rsidRDefault="00456422" w:rsidP="005F7594">
      <w:pPr>
        <w:pStyle w:val="pdq2pgselectionanchorcontainer"/>
        <w:rPr>
          <w:rFonts w:ascii="Calibri" w:hAnsi="Calibri" w:cs="Calibri"/>
        </w:rPr>
      </w:pPr>
      <w:r w:rsidRPr="006C38AB">
        <w:rPr>
          <w:rFonts w:ascii="Calibri" w:hAnsi="Calibri" w:cs="Calibri"/>
        </w:rPr>
        <w:t xml:space="preserve">The ED arrival modes </w:t>
      </w:r>
      <w:r w:rsidR="00AD4874" w:rsidRPr="006C38AB">
        <w:rPr>
          <w:rFonts w:ascii="Calibri" w:hAnsi="Calibri" w:cs="Calibri"/>
        </w:rPr>
        <w:t>were</w:t>
      </w:r>
      <w:r w:rsidRPr="006C38AB">
        <w:rPr>
          <w:rFonts w:ascii="Calibri" w:hAnsi="Calibri" w:cs="Calibri"/>
        </w:rPr>
        <w:t xml:space="preserve"> compared using an 100% stacked horizontal bar chart, where each bar rep</w:t>
      </w:r>
      <w:r w:rsidR="00300664" w:rsidRPr="006C38AB">
        <w:rPr>
          <w:rFonts w:ascii="Calibri" w:hAnsi="Calibri" w:cs="Calibri"/>
        </w:rPr>
        <w:t>resents the segments of the ED presentations</w:t>
      </w:r>
      <w:r w:rsidR="000C520F" w:rsidRPr="006C38AB">
        <w:rPr>
          <w:rFonts w:ascii="Calibri" w:hAnsi="Calibri" w:cs="Calibri"/>
        </w:rPr>
        <w:t>, divided into three categories ambulance or rescue, police or correctional transport, and other transport.</w:t>
      </w:r>
    </w:p>
    <w:p w14:paraId="5DAF5308" w14:textId="37CAFC71" w:rsidR="005F7594" w:rsidRPr="006C38AB" w:rsidRDefault="00E3217D" w:rsidP="00B84AAD">
      <w:pPr>
        <w:pStyle w:val="pdq2pgselectionanchorcontainer"/>
        <w:rPr>
          <w:rFonts w:ascii="Calibri" w:hAnsi="Calibri" w:cs="Calibri"/>
        </w:rPr>
      </w:pPr>
      <w:r w:rsidRPr="006C38AB">
        <w:rPr>
          <w:rFonts w:ascii="Calibri" w:hAnsi="Calibri" w:cs="Calibri"/>
        </w:rPr>
        <w:t>Year 2020-21 represents a clear cohort difference</w:t>
      </w:r>
      <w:r w:rsidR="00AA2F92" w:rsidRPr="006C38AB">
        <w:rPr>
          <w:rFonts w:ascii="Calibri" w:hAnsi="Calibri" w:cs="Calibri"/>
        </w:rPr>
        <w:t xml:space="preserve"> with Queensland, ambulance or rescue records for a 39.3% of </w:t>
      </w:r>
      <w:r w:rsidR="009F3767" w:rsidRPr="006C38AB">
        <w:rPr>
          <w:rFonts w:ascii="Calibri" w:hAnsi="Calibri" w:cs="Calibri"/>
        </w:rPr>
        <w:t xml:space="preserve">humanitarian-entrant compared with 17.9% for other </w:t>
      </w:r>
      <w:r w:rsidR="000C3933" w:rsidRPr="006C38AB">
        <w:rPr>
          <w:rFonts w:ascii="Calibri" w:hAnsi="Calibri" w:cs="Calibri"/>
        </w:rPr>
        <w:t>permanent</w:t>
      </w:r>
      <w:r w:rsidR="009F3767" w:rsidRPr="006C38AB">
        <w:rPr>
          <w:rFonts w:ascii="Calibri" w:hAnsi="Calibri" w:cs="Calibri"/>
        </w:rPr>
        <w:t xml:space="preserve"> migrants of ED presentations</w:t>
      </w:r>
      <w:r w:rsidR="000454F6" w:rsidRPr="006C38AB">
        <w:rPr>
          <w:rFonts w:ascii="Calibri" w:hAnsi="Calibri" w:cs="Calibri"/>
        </w:rPr>
        <w:t xml:space="preserve">. </w:t>
      </w:r>
      <w:r w:rsidR="00990FC3" w:rsidRPr="006C38AB">
        <w:rPr>
          <w:rFonts w:ascii="Calibri" w:hAnsi="Calibri" w:cs="Calibri"/>
        </w:rPr>
        <w:t xml:space="preserve">Other states recorded a similar pattern of </w:t>
      </w:r>
      <w:r w:rsidR="00895A8F" w:rsidRPr="006C38AB">
        <w:rPr>
          <w:rFonts w:ascii="Calibri" w:hAnsi="Calibri" w:cs="Calibri"/>
        </w:rPr>
        <w:t>differences</w:t>
      </w:r>
      <w:r w:rsidR="00397397" w:rsidRPr="006C38AB">
        <w:rPr>
          <w:rFonts w:ascii="Calibri" w:hAnsi="Calibri" w:cs="Calibri"/>
        </w:rPr>
        <w:t xml:space="preserve">: </w:t>
      </w:r>
      <w:r w:rsidR="00895A8F" w:rsidRPr="006C38AB">
        <w:rPr>
          <w:rFonts w:ascii="Calibri" w:hAnsi="Calibri" w:cs="Calibri"/>
        </w:rPr>
        <w:t xml:space="preserve">South Australia (31.6% versus 18.2%), </w:t>
      </w:r>
      <w:r w:rsidR="00E22C39" w:rsidRPr="006C38AB">
        <w:rPr>
          <w:rFonts w:ascii="Calibri" w:hAnsi="Calibri" w:cs="Calibri"/>
        </w:rPr>
        <w:t xml:space="preserve">Tasmania (22.3% versus 14.8), </w:t>
      </w:r>
      <w:r w:rsidR="00EC773B" w:rsidRPr="006C38AB">
        <w:rPr>
          <w:rFonts w:ascii="Calibri" w:hAnsi="Calibri" w:cs="Calibri"/>
        </w:rPr>
        <w:t>Victoria</w:t>
      </w:r>
      <w:r w:rsidR="00E22C39" w:rsidRPr="006C38AB">
        <w:rPr>
          <w:rFonts w:ascii="Calibri" w:hAnsi="Calibri" w:cs="Calibri"/>
        </w:rPr>
        <w:t xml:space="preserve"> (</w:t>
      </w:r>
      <w:r w:rsidR="00EC773B" w:rsidRPr="006C38AB">
        <w:rPr>
          <w:rFonts w:ascii="Calibri" w:hAnsi="Calibri" w:cs="Calibri"/>
        </w:rPr>
        <w:t>28% versus 16.4%</w:t>
      </w:r>
      <w:r w:rsidR="003035A3" w:rsidRPr="006C38AB">
        <w:rPr>
          <w:rFonts w:ascii="Calibri" w:hAnsi="Calibri" w:cs="Calibri"/>
        </w:rPr>
        <w:t>), Australian Capital Territory (24.3% versus 11.7%) and New South Wales (23.1% versus 13.3%)</w:t>
      </w:r>
      <w:r w:rsidR="00397397" w:rsidRPr="006C38AB">
        <w:rPr>
          <w:rFonts w:ascii="Calibri" w:hAnsi="Calibri" w:cs="Calibri"/>
        </w:rPr>
        <w:t xml:space="preserve">. </w:t>
      </w:r>
      <w:r w:rsidR="00CE2AB0" w:rsidRPr="006C38AB">
        <w:rPr>
          <w:rFonts w:ascii="Calibri" w:hAnsi="Calibri" w:cs="Calibri"/>
        </w:rPr>
        <w:t xml:space="preserve">AIHW reported ~28.5% of humanitarian entrants arrived by ambulance in 2020-21 </w:t>
      </w:r>
      <w:r w:rsidR="00B84AAD" w:rsidRPr="006C38AB">
        <w:rPr>
          <w:rFonts w:ascii="Calibri" w:hAnsi="Calibri" w:cs="Calibri"/>
        </w:rPr>
        <w:t>versus 15.6% of other permanent migrants</w:t>
      </w:r>
      <w:r w:rsidR="003035A3" w:rsidRPr="006C38AB">
        <w:rPr>
          <w:rFonts w:ascii="Calibri" w:hAnsi="Calibri" w:cs="Calibri"/>
        </w:rPr>
        <w:t xml:space="preserve"> </w:t>
      </w:r>
      <w:r w:rsidR="005F7594" w:rsidRPr="006C38AB">
        <w:rPr>
          <w:rFonts w:ascii="Calibri" w:hAnsi="Calibri" w:cs="Calibri"/>
        </w:rPr>
        <w:t xml:space="preserve">(AIHW 2024). </w:t>
      </w:r>
    </w:p>
    <w:p w14:paraId="18A61E4B" w14:textId="30A2D2CD" w:rsidR="001F71C0" w:rsidRPr="006C38AB" w:rsidRDefault="000370DE" w:rsidP="00793841">
      <w:pPr>
        <w:pStyle w:val="NormalWeb"/>
        <w:rPr>
          <w:rFonts w:ascii="Calibri" w:hAnsi="Calibri" w:cs="Calibri"/>
        </w:rPr>
      </w:pPr>
      <w:r w:rsidRPr="006C38AB">
        <w:rPr>
          <w:rFonts w:ascii="Calibri" w:hAnsi="Calibri" w:cs="Calibri"/>
        </w:rPr>
        <w:t>The 100% stacked bar clearly comminates composition</w:t>
      </w:r>
      <w:r w:rsidR="007D697A" w:rsidRPr="006C38AB">
        <w:rPr>
          <w:rFonts w:ascii="Calibri" w:hAnsi="Calibri" w:cs="Calibri"/>
        </w:rPr>
        <w:t xml:space="preserve">. However, the internal segments do not necessarily </w:t>
      </w:r>
      <w:r w:rsidR="001F71C0" w:rsidRPr="006C38AB">
        <w:rPr>
          <w:rFonts w:ascii="Calibri" w:hAnsi="Calibri" w:cs="Calibri"/>
        </w:rPr>
        <w:t>start</w:t>
      </w:r>
      <w:r w:rsidR="007D697A" w:rsidRPr="006C38AB">
        <w:rPr>
          <w:rFonts w:ascii="Calibri" w:hAnsi="Calibri" w:cs="Calibri"/>
        </w:rPr>
        <w:t xml:space="preserve"> from a common baseline</w:t>
      </w:r>
      <w:r w:rsidR="00802D58" w:rsidRPr="006C38AB">
        <w:rPr>
          <w:rFonts w:ascii="Calibri" w:hAnsi="Calibri" w:cs="Calibri"/>
        </w:rPr>
        <w:t xml:space="preserve">, resulting in difficulty for accurate </w:t>
      </w:r>
      <w:r w:rsidR="00112B88" w:rsidRPr="006C38AB">
        <w:rPr>
          <w:rFonts w:ascii="Calibri" w:hAnsi="Calibri" w:cs="Calibri"/>
        </w:rPr>
        <w:t>comparison</w:t>
      </w:r>
      <w:r w:rsidR="00A95D48" w:rsidRPr="006C38AB">
        <w:rPr>
          <w:rFonts w:ascii="Calibri" w:hAnsi="Calibri" w:cs="Calibri"/>
        </w:rPr>
        <w:t>.</w:t>
      </w:r>
      <w:r w:rsidR="00802D58" w:rsidRPr="006C38AB">
        <w:rPr>
          <w:rFonts w:ascii="Calibri" w:hAnsi="Calibri" w:cs="Calibri"/>
        </w:rPr>
        <w:t xml:space="preserve"> </w:t>
      </w:r>
      <w:r w:rsidR="00112B88" w:rsidRPr="006C38AB">
        <w:rPr>
          <w:rFonts w:ascii="Calibri" w:hAnsi="Calibri" w:cs="Calibri"/>
        </w:rPr>
        <w:t xml:space="preserve">To overcome this numeric label and tooltips are used for </w:t>
      </w:r>
      <w:r w:rsidR="001F71C0" w:rsidRPr="006C38AB">
        <w:rPr>
          <w:rFonts w:ascii="Calibri" w:hAnsi="Calibri" w:cs="Calibri"/>
        </w:rPr>
        <w:t xml:space="preserve">visual encoding. </w:t>
      </w:r>
    </w:p>
    <w:p w14:paraId="2C92FF78" w14:textId="6DDDF04E" w:rsidR="00F065B1" w:rsidRPr="006C38AB" w:rsidRDefault="005F7594" w:rsidP="00793841">
      <w:pPr>
        <w:pStyle w:val="Heading2"/>
      </w:pPr>
      <w:bookmarkStart w:id="7" w:name="_Toc238996651"/>
      <w:r w:rsidRPr="006C38AB">
        <w:lastRenderedPageBreak/>
        <w:t>3.5 Potentially Preventable Hospitalisations</w:t>
      </w:r>
      <w:bookmarkEnd w:id="7"/>
    </w:p>
    <w:p w14:paraId="33DAB24E" w14:textId="21FBC6B9" w:rsidR="005F7594" w:rsidRPr="006C38AB" w:rsidRDefault="0013434D" w:rsidP="00AE6041">
      <w:pPr>
        <w:pStyle w:val="pdq2pgselectionanchorcontainer"/>
        <w:jc w:val="center"/>
        <w:rPr>
          <w:rFonts w:ascii="Calibri" w:hAnsi="Calibri" w:cs="Calibri"/>
        </w:rPr>
      </w:pPr>
      <w:r w:rsidRPr="006C38AB">
        <w:rPr>
          <w:rFonts w:ascii="Calibri" w:hAnsi="Calibri" w:cs="Calibri"/>
          <w:noProof/>
        </w:rPr>
        <w:drawing>
          <wp:inline distT="0" distB="0" distL="0" distR="0" wp14:anchorId="530366D2" wp14:editId="41847CE9">
            <wp:extent cx="5731510" cy="4000500"/>
            <wp:effectExtent l="50800" t="50800" r="46990" b="50800"/>
            <wp:docPr id="68895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7880" name=""/>
                    <pic:cNvPicPr/>
                  </pic:nvPicPr>
                  <pic:blipFill>
                    <a:blip r:embed="rId17"/>
                    <a:stretch>
                      <a:fillRect/>
                    </a:stretch>
                  </pic:blipFill>
                  <pic:spPr>
                    <a:xfrm>
                      <a:off x="0" y="0"/>
                      <a:ext cx="5731510" cy="4000500"/>
                    </a:xfrm>
                    <a:prstGeom prst="rect">
                      <a:avLst/>
                    </a:prstGeom>
                    <a:effectLst>
                      <a:glow rad="50800">
                        <a:schemeClr val="accent1">
                          <a:alpha val="40000"/>
                        </a:schemeClr>
                      </a:glow>
                    </a:effectLst>
                  </pic:spPr>
                </pic:pic>
              </a:graphicData>
            </a:graphic>
          </wp:inline>
        </w:drawing>
      </w:r>
    </w:p>
    <w:p w14:paraId="6D058A73" w14:textId="746EA1C3" w:rsidR="00C337C8" w:rsidRPr="006C38AB" w:rsidRDefault="00C337C8" w:rsidP="00C337C8">
      <w:pPr>
        <w:pStyle w:val="pdq2pgselectionanchorcontainer"/>
        <w:jc w:val="center"/>
        <w:rPr>
          <w:rFonts w:ascii="Calibri" w:hAnsi="Calibri" w:cs="Calibri"/>
          <w:b/>
          <w:bCs/>
        </w:rPr>
      </w:pPr>
      <w:r w:rsidRPr="006C38AB">
        <w:rPr>
          <w:rFonts w:ascii="Calibri" w:hAnsi="Calibri" w:cs="Calibri"/>
          <w:b/>
          <w:bCs/>
        </w:rPr>
        <w:t xml:space="preserve">Potentially Preventable Hospitalisation Rates by Migrant Cohort </w:t>
      </w:r>
      <w:r w:rsidR="007B20B0" w:rsidRPr="006C38AB">
        <w:rPr>
          <w:rFonts w:ascii="Calibri" w:hAnsi="Calibri" w:cs="Calibri"/>
          <w:b/>
          <w:bCs/>
        </w:rPr>
        <w:t xml:space="preserve">                                             </w:t>
      </w:r>
      <w:r w:rsidRPr="006C38AB">
        <w:rPr>
          <w:rFonts w:ascii="Calibri" w:hAnsi="Calibri" w:cs="Calibri"/>
          <w:b/>
          <w:bCs/>
          <w:sz w:val="20"/>
          <w:szCs w:val="20"/>
        </w:rPr>
        <w:t>Rates per 1000 people by state</w:t>
      </w:r>
      <w:r w:rsidR="007B20B0" w:rsidRPr="006C38AB">
        <w:rPr>
          <w:rFonts w:ascii="Calibri" w:hAnsi="Calibri" w:cs="Calibri"/>
          <w:b/>
          <w:bCs/>
          <w:sz w:val="20"/>
          <w:szCs w:val="20"/>
        </w:rPr>
        <w:t xml:space="preserve"> and selected financial year </w:t>
      </w:r>
      <w:r w:rsidRPr="006C38AB">
        <w:rPr>
          <w:rFonts w:ascii="Calibri" w:hAnsi="Calibri" w:cs="Calibri"/>
          <w:b/>
          <w:bCs/>
        </w:rPr>
        <w:t xml:space="preserve"> </w:t>
      </w:r>
    </w:p>
    <w:p w14:paraId="18C6E199" w14:textId="34D1BB27" w:rsidR="002D2AC3" w:rsidRPr="006C38AB" w:rsidRDefault="002D2AC3" w:rsidP="00540C72">
      <w:pPr>
        <w:pStyle w:val="pdq2pgselectionanchorcontainer"/>
        <w:rPr>
          <w:rFonts w:ascii="Calibri" w:hAnsi="Calibri" w:cs="Calibri"/>
        </w:rPr>
      </w:pPr>
      <w:r w:rsidRPr="006C38AB">
        <w:rPr>
          <w:rFonts w:ascii="Calibri" w:hAnsi="Calibri" w:cs="Calibri"/>
        </w:rPr>
        <w:t xml:space="preserve">For comparing the </w:t>
      </w:r>
      <w:r w:rsidR="006B7211" w:rsidRPr="006C38AB">
        <w:rPr>
          <w:rFonts w:ascii="Calibri" w:hAnsi="Calibri" w:cs="Calibri"/>
        </w:rPr>
        <w:t xml:space="preserve">hospitalisation rates between </w:t>
      </w:r>
      <w:r w:rsidR="00971CF0" w:rsidRPr="006C38AB">
        <w:rPr>
          <w:rFonts w:ascii="Calibri" w:hAnsi="Calibri" w:cs="Calibri"/>
        </w:rPr>
        <w:t>cohorts,</w:t>
      </w:r>
      <w:r w:rsidR="006B7211" w:rsidRPr="006C38AB">
        <w:rPr>
          <w:rFonts w:ascii="Calibri" w:hAnsi="Calibri" w:cs="Calibri"/>
        </w:rPr>
        <w:t xml:space="preserve"> </w:t>
      </w:r>
      <w:r w:rsidR="004D6CA6" w:rsidRPr="006C38AB">
        <w:rPr>
          <w:rFonts w:ascii="Calibri" w:hAnsi="Calibri" w:cs="Calibri"/>
        </w:rPr>
        <w:t xml:space="preserve">a dot plot with shared horizontal scale is very useful. </w:t>
      </w:r>
      <w:r w:rsidR="00971CF0" w:rsidRPr="006C38AB">
        <w:rPr>
          <w:rFonts w:ascii="Calibri" w:hAnsi="Calibri" w:cs="Calibri"/>
        </w:rPr>
        <w:t xml:space="preserve">In every jurisdiction in 2020-21 the humanitarian entrants recorded a higher rate </w:t>
      </w:r>
      <w:r w:rsidR="00045E42" w:rsidRPr="006C38AB">
        <w:rPr>
          <w:rFonts w:ascii="Calibri" w:hAnsi="Calibri" w:cs="Calibri"/>
        </w:rPr>
        <w:t xml:space="preserve">with Queensland </w:t>
      </w:r>
      <w:r w:rsidR="00E77F85" w:rsidRPr="006C38AB">
        <w:rPr>
          <w:rFonts w:ascii="Calibri" w:hAnsi="Calibri" w:cs="Calibri"/>
        </w:rPr>
        <w:t xml:space="preserve">at </w:t>
      </w:r>
      <w:r w:rsidR="00A2473D" w:rsidRPr="006C38AB">
        <w:rPr>
          <w:rFonts w:ascii="Calibri" w:hAnsi="Calibri" w:cs="Calibri"/>
        </w:rPr>
        <w:t xml:space="preserve">25.3 per 1000 </w:t>
      </w:r>
      <w:r w:rsidR="00E77F85" w:rsidRPr="006C38AB">
        <w:rPr>
          <w:rFonts w:ascii="Calibri" w:hAnsi="Calibri" w:cs="Calibri"/>
        </w:rPr>
        <w:t>for humanitarian entrants versus 11.2 for other permanent migrants</w:t>
      </w:r>
      <w:r w:rsidR="007479B4" w:rsidRPr="006C38AB">
        <w:rPr>
          <w:rFonts w:ascii="Calibri" w:hAnsi="Calibri" w:cs="Calibri"/>
        </w:rPr>
        <w:t xml:space="preserve"> resulting the largest among other states. </w:t>
      </w:r>
      <w:r w:rsidR="00AC555E" w:rsidRPr="006C38AB">
        <w:rPr>
          <w:rFonts w:ascii="Calibri" w:hAnsi="Calibri" w:cs="Calibri"/>
        </w:rPr>
        <w:t>Victoria at 17.5 versus 6.</w:t>
      </w:r>
      <w:r w:rsidR="005D59DD" w:rsidRPr="006C38AB">
        <w:rPr>
          <w:rFonts w:ascii="Calibri" w:hAnsi="Calibri" w:cs="Calibri"/>
        </w:rPr>
        <w:t>7</w:t>
      </w:r>
      <w:r w:rsidR="00AC555E" w:rsidRPr="006C38AB">
        <w:rPr>
          <w:rFonts w:ascii="Calibri" w:hAnsi="Calibri" w:cs="Calibri"/>
        </w:rPr>
        <w:t>, Australian Capital Territory 17.1 versus 5.7</w:t>
      </w:r>
      <w:r w:rsidR="008F4F83" w:rsidRPr="006C38AB">
        <w:rPr>
          <w:rFonts w:ascii="Calibri" w:hAnsi="Calibri" w:cs="Calibri"/>
        </w:rPr>
        <w:t>, New South Wales 15.5 versus 5.3, south Australia 15.1 versus 5.1 and Tasmania 12.1 versus 3.2</w:t>
      </w:r>
      <w:r w:rsidR="005D59DD" w:rsidRPr="006C38AB">
        <w:rPr>
          <w:rFonts w:ascii="Calibri" w:hAnsi="Calibri" w:cs="Calibri"/>
        </w:rPr>
        <w:t xml:space="preserve">. </w:t>
      </w:r>
    </w:p>
    <w:p w14:paraId="53012320" w14:textId="2078BA67" w:rsidR="005D1648" w:rsidRPr="006C38AB" w:rsidRDefault="005D59DD" w:rsidP="005D1648">
      <w:pPr>
        <w:pStyle w:val="pdq2pgselectionanchorcontainer"/>
        <w:rPr>
          <w:rFonts w:ascii="Calibri" w:hAnsi="Calibri" w:cs="Calibri"/>
        </w:rPr>
      </w:pPr>
      <w:r w:rsidRPr="006C38AB">
        <w:rPr>
          <w:rFonts w:ascii="Calibri" w:hAnsi="Calibri" w:cs="Calibri"/>
        </w:rPr>
        <w:t xml:space="preserve">The comparison </w:t>
      </w:r>
      <w:r w:rsidR="001870A7" w:rsidRPr="006C38AB">
        <w:rPr>
          <w:rFonts w:ascii="Calibri" w:hAnsi="Calibri" w:cs="Calibri"/>
        </w:rPr>
        <w:t xml:space="preserve">between the gap and cohorts </w:t>
      </w:r>
      <w:r w:rsidRPr="006C38AB">
        <w:rPr>
          <w:rFonts w:ascii="Calibri" w:hAnsi="Calibri" w:cs="Calibri"/>
        </w:rPr>
        <w:t xml:space="preserve">becomes easier with </w:t>
      </w:r>
      <w:r w:rsidR="00C43437" w:rsidRPr="006C38AB">
        <w:rPr>
          <w:rFonts w:ascii="Calibri" w:hAnsi="Calibri" w:cs="Calibri"/>
        </w:rPr>
        <w:t>the position of each mark on the common scale</w:t>
      </w:r>
      <w:r w:rsidR="00461A06" w:rsidRPr="006C38AB">
        <w:rPr>
          <w:rFonts w:ascii="Calibri" w:hAnsi="Calibri" w:cs="Calibri"/>
        </w:rPr>
        <w:t xml:space="preserve">, following a graphical perception principle </w:t>
      </w:r>
      <w:r w:rsidR="00762402" w:rsidRPr="006C38AB">
        <w:rPr>
          <w:rFonts w:ascii="Calibri" w:hAnsi="Calibri" w:cs="Calibri"/>
        </w:rPr>
        <w:t xml:space="preserve">(Cleveland &amp; McGill 1984). </w:t>
      </w:r>
      <w:r w:rsidR="00B61CCC" w:rsidRPr="006C38AB">
        <w:rPr>
          <w:rFonts w:ascii="Calibri" w:hAnsi="Calibri" w:cs="Calibri"/>
        </w:rPr>
        <w:t>Shapes and colours provide additional identification</w:t>
      </w:r>
      <w:r w:rsidR="005D1648" w:rsidRPr="006C38AB">
        <w:rPr>
          <w:rFonts w:ascii="Calibri" w:hAnsi="Calibri" w:cs="Calibri"/>
        </w:rPr>
        <w:t xml:space="preserve"> between the two categories. </w:t>
      </w:r>
    </w:p>
    <w:p w14:paraId="687DA856" w14:textId="05D1E54E" w:rsidR="00DE7653" w:rsidRPr="006C38AB" w:rsidRDefault="00B5371B" w:rsidP="007B3BFD">
      <w:pPr>
        <w:pStyle w:val="pdq2pgselectionanchorcontainer"/>
        <w:rPr>
          <w:rFonts w:ascii="Calibri" w:hAnsi="Calibri" w:cs="Calibri"/>
        </w:rPr>
      </w:pPr>
      <w:r w:rsidRPr="006C38AB">
        <w:rPr>
          <w:rFonts w:ascii="Calibri" w:hAnsi="Calibri" w:cs="Calibri"/>
        </w:rPr>
        <w:t xml:space="preserve">The difference </w:t>
      </w:r>
      <w:r w:rsidR="00037385" w:rsidRPr="006C38AB">
        <w:rPr>
          <w:rFonts w:ascii="Calibri" w:hAnsi="Calibri" w:cs="Calibri"/>
        </w:rPr>
        <w:t xml:space="preserve">should not be entirely established as </w:t>
      </w:r>
      <w:r w:rsidR="00D013AE" w:rsidRPr="006C38AB">
        <w:rPr>
          <w:rFonts w:ascii="Calibri" w:hAnsi="Calibri" w:cs="Calibri"/>
        </w:rPr>
        <w:t>evidence</w:t>
      </w:r>
      <w:r w:rsidR="00851242" w:rsidRPr="006C38AB">
        <w:rPr>
          <w:rFonts w:ascii="Calibri" w:hAnsi="Calibri" w:cs="Calibri"/>
        </w:rPr>
        <w:t xml:space="preserve"> for the potential cause </w:t>
      </w:r>
      <w:r w:rsidR="00D013AE" w:rsidRPr="006C38AB">
        <w:rPr>
          <w:rFonts w:ascii="Calibri" w:hAnsi="Calibri" w:cs="Calibri"/>
        </w:rPr>
        <w:t xml:space="preserve">for hospitalisation. However, </w:t>
      </w:r>
      <w:r w:rsidR="00891D9F" w:rsidRPr="006C38AB">
        <w:rPr>
          <w:rFonts w:ascii="Calibri" w:hAnsi="Calibri" w:cs="Calibri"/>
        </w:rPr>
        <w:t xml:space="preserve">language, health literacy and cultural expectations can be the cause for refugee health-service utilisation </w:t>
      </w:r>
      <w:r w:rsidR="005E0DF7" w:rsidRPr="006C38AB">
        <w:rPr>
          <w:rFonts w:ascii="Calibri" w:hAnsi="Calibri" w:cs="Calibri"/>
        </w:rPr>
        <w:t xml:space="preserve">(Parajuli &amp; Horey 2020; Robertshaw, Dhesi &amp; Jones 2017). </w:t>
      </w:r>
    </w:p>
    <w:p w14:paraId="109E0C4F" w14:textId="20CCB663" w:rsidR="0013434D" w:rsidRPr="006C38AB" w:rsidRDefault="00540C72" w:rsidP="003413C7">
      <w:pPr>
        <w:pStyle w:val="Heading2"/>
      </w:pPr>
      <w:bookmarkStart w:id="8" w:name="_Toc238996652"/>
      <w:r w:rsidRPr="006C38AB">
        <w:lastRenderedPageBreak/>
        <w:t>3.6 Injury Hospitalisation Composition</w:t>
      </w:r>
      <w:bookmarkEnd w:id="8"/>
    </w:p>
    <w:p w14:paraId="3801BE04" w14:textId="758037B5" w:rsidR="00851CAE" w:rsidRPr="006C38AB" w:rsidRDefault="00492442" w:rsidP="003413C7">
      <w:pPr>
        <w:pStyle w:val="pdq2pgselectionanchorcontainer"/>
        <w:jc w:val="center"/>
        <w:rPr>
          <w:rFonts w:ascii="Calibri" w:hAnsi="Calibri" w:cs="Calibri"/>
        </w:rPr>
      </w:pPr>
      <w:r w:rsidRPr="006C38AB">
        <w:rPr>
          <w:rFonts w:ascii="Calibri" w:hAnsi="Calibri" w:cs="Calibri"/>
          <w:noProof/>
        </w:rPr>
        <w:drawing>
          <wp:inline distT="0" distB="0" distL="0" distR="0" wp14:anchorId="0F8B7F0A" wp14:editId="50310125">
            <wp:extent cx="4549335" cy="3167299"/>
            <wp:effectExtent l="50800" t="50800" r="48260" b="46355"/>
            <wp:docPr id="11156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50025" name=""/>
                    <pic:cNvPicPr/>
                  </pic:nvPicPr>
                  <pic:blipFill>
                    <a:blip r:embed="rId18"/>
                    <a:stretch>
                      <a:fillRect/>
                    </a:stretch>
                  </pic:blipFill>
                  <pic:spPr>
                    <a:xfrm>
                      <a:off x="0" y="0"/>
                      <a:ext cx="4828990" cy="3361998"/>
                    </a:xfrm>
                    <a:prstGeom prst="rect">
                      <a:avLst/>
                    </a:prstGeom>
                    <a:effectLst>
                      <a:glow rad="50800">
                        <a:schemeClr val="accent1">
                          <a:alpha val="40000"/>
                        </a:schemeClr>
                      </a:glow>
                    </a:effectLst>
                  </pic:spPr>
                </pic:pic>
              </a:graphicData>
            </a:graphic>
          </wp:inline>
        </w:drawing>
      </w:r>
    </w:p>
    <w:p w14:paraId="6475E9AD" w14:textId="1E3D9B7D" w:rsidR="00252CA2" w:rsidRPr="006C38AB" w:rsidRDefault="00412837" w:rsidP="00252CA2">
      <w:pPr>
        <w:pStyle w:val="pdq2pgselectionanchorcontainer"/>
        <w:jc w:val="center"/>
        <w:rPr>
          <w:rFonts w:ascii="Calibri" w:hAnsi="Calibri" w:cs="Calibri"/>
          <w:b/>
          <w:bCs/>
          <w:sz w:val="20"/>
          <w:szCs w:val="20"/>
        </w:rPr>
      </w:pPr>
      <w:r w:rsidRPr="006C38AB">
        <w:rPr>
          <w:rFonts w:ascii="Calibri" w:hAnsi="Calibri" w:cs="Calibri"/>
          <w:b/>
          <w:bCs/>
        </w:rPr>
        <w:t xml:space="preserve">Humanitarian Entrants – Injury Hospitalisation Composition </w:t>
      </w:r>
      <w:r w:rsidR="007755FE" w:rsidRPr="006C38AB">
        <w:rPr>
          <w:rFonts w:ascii="Calibri" w:hAnsi="Calibri" w:cs="Calibri"/>
          <w:b/>
          <w:bCs/>
        </w:rPr>
        <w:t xml:space="preserve">                                                   </w:t>
      </w:r>
      <w:r w:rsidR="007755FE" w:rsidRPr="006C38AB">
        <w:rPr>
          <w:rFonts w:ascii="Calibri" w:hAnsi="Calibri" w:cs="Calibri"/>
          <w:b/>
          <w:bCs/>
          <w:sz w:val="20"/>
          <w:szCs w:val="20"/>
        </w:rPr>
        <w:t>Australia total, selected financial year</w:t>
      </w:r>
      <w:r w:rsidR="005A77B1" w:rsidRPr="006C38AB">
        <w:rPr>
          <w:rFonts w:ascii="Calibri" w:hAnsi="Calibri" w:cs="Calibri"/>
          <w:b/>
          <w:bCs/>
          <w:sz w:val="20"/>
          <w:szCs w:val="20"/>
        </w:rPr>
        <w:t xml:space="preserve"> </w:t>
      </w:r>
    </w:p>
    <w:p w14:paraId="2B7D58C9" w14:textId="10F56221" w:rsidR="00B209B4" w:rsidRPr="006C38AB" w:rsidRDefault="002C3287" w:rsidP="005A77B1">
      <w:pPr>
        <w:pStyle w:val="pdq2pgselectionanchorcontainer"/>
        <w:jc w:val="center"/>
        <w:rPr>
          <w:rFonts w:ascii="Calibri" w:hAnsi="Calibri" w:cs="Calibri"/>
        </w:rPr>
      </w:pPr>
      <w:r w:rsidRPr="006C38AB">
        <w:rPr>
          <w:rFonts w:ascii="Calibri" w:hAnsi="Calibri" w:cs="Calibri"/>
          <w:noProof/>
        </w:rPr>
        <w:drawing>
          <wp:inline distT="0" distB="0" distL="0" distR="0" wp14:anchorId="296976EC" wp14:editId="7DAD1EB6">
            <wp:extent cx="4486031" cy="3123222"/>
            <wp:effectExtent l="50800" t="50800" r="48260" b="52070"/>
            <wp:docPr id="101849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3338" name=""/>
                    <pic:cNvPicPr/>
                  </pic:nvPicPr>
                  <pic:blipFill>
                    <a:blip r:embed="rId19"/>
                    <a:stretch>
                      <a:fillRect/>
                    </a:stretch>
                  </pic:blipFill>
                  <pic:spPr>
                    <a:xfrm>
                      <a:off x="0" y="0"/>
                      <a:ext cx="4721969" cy="3287484"/>
                    </a:xfrm>
                    <a:prstGeom prst="rect">
                      <a:avLst/>
                    </a:prstGeom>
                    <a:effectLst>
                      <a:glow rad="50800">
                        <a:schemeClr val="accent1">
                          <a:alpha val="40000"/>
                        </a:schemeClr>
                      </a:glow>
                    </a:effectLst>
                  </pic:spPr>
                </pic:pic>
              </a:graphicData>
            </a:graphic>
          </wp:inline>
        </w:drawing>
      </w:r>
    </w:p>
    <w:p w14:paraId="527C7235" w14:textId="61A7ADED" w:rsidR="00851CAE" w:rsidRPr="006C38AB" w:rsidRDefault="00CA1B54" w:rsidP="00CA1B54">
      <w:pPr>
        <w:pStyle w:val="pdq2pgselectionanchorcontainer"/>
        <w:jc w:val="center"/>
        <w:rPr>
          <w:rFonts w:ascii="Calibri" w:hAnsi="Calibri" w:cs="Calibri"/>
          <w:b/>
          <w:bCs/>
        </w:rPr>
      </w:pPr>
      <w:r w:rsidRPr="006C38AB">
        <w:rPr>
          <w:rFonts w:ascii="Calibri" w:hAnsi="Calibri" w:cs="Calibri"/>
          <w:b/>
          <w:bCs/>
        </w:rPr>
        <w:t xml:space="preserve">Other Permanent Migrants – Injury Hospitalisation Composition                                     </w:t>
      </w:r>
      <w:r w:rsidRPr="006C38AB">
        <w:rPr>
          <w:rFonts w:ascii="Calibri" w:hAnsi="Calibri" w:cs="Calibri"/>
          <w:b/>
          <w:bCs/>
          <w:sz w:val="20"/>
          <w:szCs w:val="20"/>
        </w:rPr>
        <w:t xml:space="preserve">Australia total, selected financial year </w:t>
      </w:r>
    </w:p>
    <w:p w14:paraId="589ECC6E" w14:textId="77777777" w:rsidR="001A3B60" w:rsidRDefault="001A3B60" w:rsidP="00687803">
      <w:pPr>
        <w:pStyle w:val="pdq2pgselectionanchorcontainer"/>
        <w:rPr>
          <w:rFonts w:ascii="Calibri" w:hAnsi="Calibri" w:cs="Calibri"/>
        </w:rPr>
      </w:pPr>
    </w:p>
    <w:p w14:paraId="48725B91" w14:textId="1ACA294A" w:rsidR="00270BDC" w:rsidRPr="006C38AB" w:rsidRDefault="005D4516" w:rsidP="00687803">
      <w:pPr>
        <w:pStyle w:val="pdq2pgselectionanchorcontainer"/>
        <w:rPr>
          <w:rFonts w:ascii="Calibri" w:hAnsi="Calibri" w:cs="Calibri"/>
        </w:rPr>
      </w:pPr>
      <w:r w:rsidRPr="006C38AB">
        <w:rPr>
          <w:rFonts w:ascii="Calibri" w:hAnsi="Calibri" w:cs="Calibri"/>
        </w:rPr>
        <w:lastRenderedPageBreak/>
        <w:t>The injury hospitalisation for two cohor</w:t>
      </w:r>
      <w:r w:rsidR="00AF0922" w:rsidRPr="006C38AB">
        <w:rPr>
          <w:rFonts w:ascii="Calibri" w:hAnsi="Calibri" w:cs="Calibri"/>
        </w:rPr>
        <w:t xml:space="preserve">t humanitarian entrants and other permanent migrants </w:t>
      </w:r>
      <w:r w:rsidR="008400ED" w:rsidRPr="006C38AB">
        <w:rPr>
          <w:rFonts w:ascii="Calibri" w:hAnsi="Calibri" w:cs="Calibri"/>
        </w:rPr>
        <w:t>is</w:t>
      </w:r>
      <w:r w:rsidR="00AF0922" w:rsidRPr="006C38AB">
        <w:rPr>
          <w:rFonts w:ascii="Calibri" w:hAnsi="Calibri" w:cs="Calibri"/>
          <w:b/>
          <w:bCs/>
        </w:rPr>
        <w:t xml:space="preserve"> </w:t>
      </w:r>
      <w:r w:rsidR="00AF0922" w:rsidRPr="006C38AB">
        <w:rPr>
          <w:rFonts w:ascii="Calibri" w:hAnsi="Calibri" w:cs="Calibri"/>
        </w:rPr>
        <w:t>displayed</w:t>
      </w:r>
      <w:r w:rsidRPr="006C38AB">
        <w:rPr>
          <w:rFonts w:ascii="Calibri" w:hAnsi="Calibri" w:cs="Calibri"/>
        </w:rPr>
        <w:t xml:space="preserve"> in </w:t>
      </w:r>
      <w:r w:rsidR="00265171" w:rsidRPr="006C38AB">
        <w:rPr>
          <w:rFonts w:ascii="Calibri" w:hAnsi="Calibri" w:cs="Calibri"/>
        </w:rPr>
        <w:t xml:space="preserve">2 separate </w:t>
      </w:r>
      <w:proofErr w:type="spellStart"/>
      <w:r w:rsidR="00265171" w:rsidRPr="006C38AB">
        <w:rPr>
          <w:rFonts w:ascii="Calibri" w:hAnsi="Calibri" w:cs="Calibri"/>
        </w:rPr>
        <w:t>treemaps</w:t>
      </w:r>
      <w:proofErr w:type="spellEnd"/>
      <w:r w:rsidR="00B14498" w:rsidRPr="006C38AB">
        <w:rPr>
          <w:rFonts w:ascii="Calibri" w:hAnsi="Calibri" w:cs="Calibri"/>
        </w:rPr>
        <w:t xml:space="preserve">. The humanitarian </w:t>
      </w:r>
      <w:r w:rsidR="008608B8" w:rsidRPr="006C38AB">
        <w:rPr>
          <w:rFonts w:ascii="Calibri" w:hAnsi="Calibri" w:cs="Calibri"/>
        </w:rPr>
        <w:t>entrants</w:t>
      </w:r>
      <w:r w:rsidR="008608B8" w:rsidRPr="006C38AB">
        <w:rPr>
          <w:rFonts w:ascii="Calibri" w:hAnsi="Calibri" w:cs="Calibri"/>
          <w:b/>
          <w:bCs/>
        </w:rPr>
        <w:t xml:space="preserve"> </w:t>
      </w:r>
      <w:r w:rsidR="008608B8" w:rsidRPr="006C38AB">
        <w:rPr>
          <w:rFonts w:ascii="Calibri" w:hAnsi="Calibri" w:cs="Calibri"/>
        </w:rPr>
        <w:t>recorded</w:t>
      </w:r>
      <w:r w:rsidR="0064325E" w:rsidRPr="006C38AB">
        <w:rPr>
          <w:rFonts w:ascii="Calibri" w:hAnsi="Calibri" w:cs="Calibri"/>
        </w:rPr>
        <w:t xml:space="preserve"> 3521 injury </w:t>
      </w:r>
      <w:r w:rsidR="008400ED" w:rsidRPr="006C38AB">
        <w:rPr>
          <w:rFonts w:ascii="Calibri" w:hAnsi="Calibri" w:cs="Calibri"/>
        </w:rPr>
        <w:t>hospitalisations</w:t>
      </w:r>
      <w:r w:rsidR="0064325E" w:rsidRPr="006C38AB">
        <w:rPr>
          <w:rFonts w:ascii="Calibri" w:hAnsi="Calibri" w:cs="Calibri"/>
        </w:rPr>
        <w:t xml:space="preserve"> in 2020-21</w:t>
      </w:r>
      <w:r w:rsidR="008608B8" w:rsidRPr="006C38AB">
        <w:rPr>
          <w:rFonts w:ascii="Calibri" w:hAnsi="Calibri" w:cs="Calibri"/>
        </w:rPr>
        <w:t xml:space="preserve">, evaluated against 25377 other permanent migrants. </w:t>
      </w:r>
      <w:r w:rsidR="00E62F03" w:rsidRPr="006C38AB">
        <w:rPr>
          <w:rFonts w:ascii="Calibri" w:hAnsi="Calibri" w:cs="Calibri"/>
        </w:rPr>
        <w:t xml:space="preserve">With </w:t>
      </w:r>
      <w:r w:rsidR="00FD458E" w:rsidRPr="006C38AB">
        <w:rPr>
          <w:rFonts w:ascii="Calibri" w:hAnsi="Calibri" w:cs="Calibri"/>
        </w:rPr>
        <w:t xml:space="preserve">humanitarian entrants at 1444 and </w:t>
      </w:r>
      <w:r w:rsidR="00C4111F" w:rsidRPr="006C38AB">
        <w:rPr>
          <w:rFonts w:ascii="Calibri" w:hAnsi="Calibri" w:cs="Calibri"/>
        </w:rPr>
        <w:t xml:space="preserve">other permanent migrants at 12313 </w:t>
      </w:r>
      <w:r w:rsidR="00986C6F" w:rsidRPr="006C38AB">
        <w:rPr>
          <w:rFonts w:ascii="Calibri" w:hAnsi="Calibri" w:cs="Calibri"/>
        </w:rPr>
        <w:t xml:space="preserve">records the highest for upper and lower limb injuries compared to all the other categories. </w:t>
      </w:r>
      <w:r w:rsidR="003F49AA" w:rsidRPr="006C38AB">
        <w:rPr>
          <w:rFonts w:ascii="Calibri" w:hAnsi="Calibri" w:cs="Calibri"/>
        </w:rPr>
        <w:t xml:space="preserve">Head and neck injuries at 773 versus </w:t>
      </w:r>
      <w:r w:rsidR="0071750F" w:rsidRPr="006C38AB">
        <w:rPr>
          <w:rFonts w:ascii="Calibri" w:hAnsi="Calibri" w:cs="Calibri"/>
        </w:rPr>
        <w:t>3912 and medical or surgical complications at 468 versus 3561</w:t>
      </w:r>
      <w:r w:rsidR="009E1143" w:rsidRPr="006C38AB">
        <w:rPr>
          <w:rFonts w:ascii="Calibri" w:hAnsi="Calibri" w:cs="Calibri"/>
        </w:rPr>
        <w:t xml:space="preserve">. The injuries to the limbs are identified as an important category by AIHW </w:t>
      </w:r>
      <w:r w:rsidR="00BD0179" w:rsidRPr="006C38AB">
        <w:rPr>
          <w:rFonts w:ascii="Calibri" w:hAnsi="Calibri" w:cs="Calibri"/>
        </w:rPr>
        <w:t xml:space="preserve">in its hospital data (AIHW 2024). </w:t>
      </w:r>
    </w:p>
    <w:p w14:paraId="7D39B7B7" w14:textId="7AD9564D" w:rsidR="00687803" w:rsidRPr="006C38AB" w:rsidRDefault="00094CED" w:rsidP="00B51EAD">
      <w:pPr>
        <w:pStyle w:val="pdq2pgselectionanchorcontainer"/>
        <w:rPr>
          <w:rFonts w:ascii="Calibri" w:hAnsi="Calibri" w:cs="Calibri"/>
        </w:rPr>
      </w:pPr>
      <w:r w:rsidRPr="006C38AB">
        <w:rPr>
          <w:rFonts w:ascii="Calibri" w:hAnsi="Calibri" w:cs="Calibri"/>
        </w:rPr>
        <w:t xml:space="preserve">The 2D space-filling </w:t>
      </w:r>
      <w:proofErr w:type="spellStart"/>
      <w:r w:rsidR="007B47C6" w:rsidRPr="006C38AB">
        <w:rPr>
          <w:rFonts w:ascii="Calibri" w:hAnsi="Calibri" w:cs="Calibri"/>
        </w:rPr>
        <w:t>treemaps</w:t>
      </w:r>
      <w:proofErr w:type="spellEnd"/>
      <w:r w:rsidR="002407AA" w:rsidRPr="006C38AB">
        <w:rPr>
          <w:rFonts w:ascii="Calibri" w:hAnsi="Calibri" w:cs="Calibri"/>
        </w:rPr>
        <w:t xml:space="preserve"> with rectangle areas </w:t>
      </w:r>
      <w:r w:rsidR="00893D81" w:rsidRPr="006C38AB">
        <w:rPr>
          <w:rFonts w:ascii="Calibri" w:hAnsi="Calibri" w:cs="Calibri"/>
        </w:rPr>
        <w:t>display</w:t>
      </w:r>
      <w:r w:rsidR="007B47C6" w:rsidRPr="006C38AB">
        <w:rPr>
          <w:rFonts w:ascii="Calibri" w:hAnsi="Calibri" w:cs="Calibri"/>
        </w:rPr>
        <w:t xml:space="preserve"> the</w:t>
      </w:r>
      <w:r w:rsidR="002407AA" w:rsidRPr="006C38AB">
        <w:rPr>
          <w:rFonts w:ascii="Calibri" w:hAnsi="Calibri" w:cs="Calibri"/>
        </w:rPr>
        <w:t xml:space="preserve"> quantitative attribute</w:t>
      </w:r>
      <w:r w:rsidR="007B47C6" w:rsidRPr="006C38AB">
        <w:rPr>
          <w:rFonts w:ascii="Calibri" w:hAnsi="Calibri" w:cs="Calibri"/>
        </w:rPr>
        <w:t xml:space="preserve">s </w:t>
      </w:r>
      <w:r w:rsidR="00893D81" w:rsidRPr="006C38AB">
        <w:rPr>
          <w:rFonts w:ascii="Calibri" w:hAnsi="Calibri" w:cs="Calibri"/>
        </w:rPr>
        <w:t>(</w:t>
      </w:r>
      <w:proofErr w:type="spellStart"/>
      <w:r w:rsidR="00893D81" w:rsidRPr="006C38AB">
        <w:rPr>
          <w:rFonts w:ascii="Calibri" w:hAnsi="Calibri" w:cs="Calibri"/>
        </w:rPr>
        <w:t>Shneiderman</w:t>
      </w:r>
      <w:proofErr w:type="spellEnd"/>
      <w:r w:rsidR="00893D81" w:rsidRPr="006C38AB">
        <w:rPr>
          <w:rFonts w:ascii="Calibri" w:hAnsi="Calibri" w:cs="Calibri"/>
        </w:rPr>
        <w:t xml:space="preserve"> 1992). </w:t>
      </w:r>
      <w:r w:rsidR="00823D36" w:rsidRPr="006C38AB">
        <w:rPr>
          <w:rFonts w:ascii="Calibri" w:hAnsi="Calibri" w:cs="Calibri"/>
        </w:rPr>
        <w:t xml:space="preserve">The </w:t>
      </w:r>
      <w:r w:rsidR="00507501" w:rsidRPr="006C38AB">
        <w:rPr>
          <w:rFonts w:ascii="Calibri" w:hAnsi="Calibri" w:cs="Calibri"/>
        </w:rPr>
        <w:t>proportional</w:t>
      </w:r>
      <w:r w:rsidR="00823D36" w:rsidRPr="006C38AB">
        <w:rPr>
          <w:rFonts w:ascii="Calibri" w:hAnsi="Calibri" w:cs="Calibri"/>
        </w:rPr>
        <w:t xml:space="preserve"> compos</w:t>
      </w:r>
      <w:r w:rsidR="00507501" w:rsidRPr="006C38AB">
        <w:rPr>
          <w:rFonts w:ascii="Calibri" w:hAnsi="Calibri" w:cs="Calibri"/>
        </w:rPr>
        <w:t xml:space="preserve">ition </w:t>
      </w:r>
      <w:r w:rsidR="00C70A0A" w:rsidRPr="006C38AB">
        <w:rPr>
          <w:rFonts w:ascii="Calibri" w:hAnsi="Calibri" w:cs="Calibri"/>
        </w:rPr>
        <w:t xml:space="preserve">successfully </w:t>
      </w:r>
      <w:r w:rsidR="00A013AB" w:rsidRPr="006C38AB">
        <w:rPr>
          <w:rFonts w:ascii="Calibri" w:hAnsi="Calibri" w:cs="Calibri"/>
        </w:rPr>
        <w:t>communicates the less suitable conditions for accurate compar</w:t>
      </w:r>
      <w:r w:rsidR="00B51EAD" w:rsidRPr="006C38AB">
        <w:rPr>
          <w:rFonts w:ascii="Calibri" w:hAnsi="Calibri" w:cs="Calibri"/>
        </w:rPr>
        <w:t>ison (Cleveland &amp; McGill 1984).</w:t>
      </w:r>
      <w:r w:rsidR="00687803" w:rsidRPr="006C38AB">
        <w:rPr>
          <w:rFonts w:ascii="Calibri" w:hAnsi="Calibri" w:cs="Calibri"/>
        </w:rPr>
        <w:t xml:space="preserve"> </w:t>
      </w:r>
    </w:p>
    <w:p w14:paraId="09E4DAAF" w14:textId="5D26F723" w:rsidR="00687803" w:rsidRPr="006C38AB" w:rsidRDefault="006024E0" w:rsidP="001A3B60">
      <w:pPr>
        <w:pStyle w:val="Heading1"/>
      </w:pPr>
      <w:bookmarkStart w:id="9" w:name="_Toc238996653"/>
      <w:r w:rsidRPr="006C38AB">
        <w:t>4. Dashboard Interaction, Large Data and Critical Evaluation</w:t>
      </w:r>
      <w:bookmarkEnd w:id="9"/>
    </w:p>
    <w:p w14:paraId="11269C7A" w14:textId="13073C0C" w:rsidR="00A465FA" w:rsidRPr="006C38AB" w:rsidRDefault="00B6644F" w:rsidP="00A47363">
      <w:pPr>
        <w:pStyle w:val="pdq2pgselectionanchorcontainer"/>
        <w:rPr>
          <w:rStyle w:val="Strong"/>
          <w:rFonts w:ascii="Calibri" w:eastAsiaTheme="majorEastAsia" w:hAnsi="Calibri" w:cs="Calibri"/>
          <w:b w:val="0"/>
          <w:bCs w:val="0"/>
        </w:rPr>
      </w:pPr>
      <w:r w:rsidRPr="006C38AB">
        <w:rPr>
          <w:rFonts w:ascii="Calibri" w:hAnsi="Calibri" w:cs="Calibri"/>
        </w:rPr>
        <w:t>A</w:t>
      </w:r>
      <w:r w:rsidR="00A47363" w:rsidRPr="006C38AB">
        <w:rPr>
          <w:rFonts w:ascii="Calibri" w:hAnsi="Calibri" w:cs="Calibri"/>
        </w:rPr>
        <w:t>n</w:t>
      </w:r>
      <w:r w:rsidRPr="006C38AB">
        <w:rPr>
          <w:rFonts w:ascii="Calibri" w:hAnsi="Calibri" w:cs="Calibri"/>
        </w:rPr>
        <w:t xml:space="preserve"> </w:t>
      </w:r>
      <w:r w:rsidR="00467341" w:rsidRPr="006C38AB">
        <w:rPr>
          <w:rFonts w:ascii="Calibri" w:hAnsi="Calibri" w:cs="Calibri"/>
        </w:rPr>
        <w:t>interactive</w:t>
      </w:r>
      <w:r w:rsidRPr="006C38AB">
        <w:rPr>
          <w:rFonts w:ascii="Calibri" w:hAnsi="Calibri" w:cs="Calibri"/>
        </w:rPr>
        <w:t xml:space="preserve"> dashboard is </w:t>
      </w:r>
      <w:r w:rsidR="00467341" w:rsidRPr="006C38AB">
        <w:rPr>
          <w:rFonts w:ascii="Calibri" w:hAnsi="Calibri" w:cs="Calibri"/>
        </w:rPr>
        <w:t>built</w:t>
      </w:r>
      <w:r w:rsidRPr="006C38AB">
        <w:rPr>
          <w:rFonts w:ascii="Calibri" w:hAnsi="Calibri" w:cs="Calibri"/>
        </w:rPr>
        <w:t xml:space="preserve"> by </w:t>
      </w:r>
      <w:r w:rsidR="00467341" w:rsidRPr="006C38AB">
        <w:rPr>
          <w:rFonts w:ascii="Calibri" w:hAnsi="Calibri" w:cs="Calibri"/>
        </w:rPr>
        <w:t>integrating all six visuals</w:t>
      </w:r>
      <w:r w:rsidR="00A47363" w:rsidRPr="006C38AB">
        <w:rPr>
          <w:rFonts w:ascii="Calibri" w:hAnsi="Calibri" w:cs="Calibri"/>
        </w:rPr>
        <w:t xml:space="preserve">, </w:t>
      </w:r>
      <w:r w:rsidR="004671A9" w:rsidRPr="006C38AB">
        <w:rPr>
          <w:rFonts w:ascii="Calibri" w:hAnsi="Calibri" w:cs="Calibri"/>
        </w:rPr>
        <w:t xml:space="preserve">titled </w:t>
      </w:r>
      <w:r w:rsidR="004671A9" w:rsidRPr="006C38AB">
        <w:rPr>
          <w:rStyle w:val="Strong"/>
          <w:rFonts w:ascii="Calibri" w:eastAsiaTheme="majorEastAsia" w:hAnsi="Calibri" w:cs="Calibri"/>
          <w:b w:val="0"/>
          <w:bCs w:val="0"/>
        </w:rPr>
        <w:t>Healthcare Utilisation and Outcomes by Migrant Cohort in Australia</w:t>
      </w:r>
      <w:r w:rsidR="00A47363" w:rsidRPr="006C38AB">
        <w:rPr>
          <w:rStyle w:val="Strong"/>
          <w:rFonts w:ascii="Calibri" w:eastAsiaTheme="majorEastAsia" w:hAnsi="Calibri" w:cs="Calibri"/>
          <w:b w:val="0"/>
          <w:bCs w:val="0"/>
        </w:rPr>
        <w:t>.</w:t>
      </w:r>
      <w:r w:rsidR="008D05C0" w:rsidRPr="006C38AB">
        <w:rPr>
          <w:rStyle w:val="Strong"/>
          <w:rFonts w:ascii="Calibri" w:eastAsiaTheme="majorEastAsia" w:hAnsi="Calibri" w:cs="Calibri"/>
          <w:b w:val="0"/>
          <w:bCs w:val="0"/>
        </w:rPr>
        <w:t xml:space="preserve"> The dashboard shows a sequential story</w:t>
      </w:r>
      <w:r w:rsidR="00153D93" w:rsidRPr="006C38AB">
        <w:rPr>
          <w:rStyle w:val="Strong"/>
          <w:rFonts w:ascii="Calibri" w:eastAsiaTheme="majorEastAsia" w:hAnsi="Calibri" w:cs="Calibri"/>
          <w:b w:val="0"/>
          <w:bCs w:val="0"/>
        </w:rPr>
        <w:t xml:space="preserve">line with </w:t>
      </w:r>
      <w:r w:rsidR="001724B0" w:rsidRPr="006C38AB">
        <w:rPr>
          <w:rStyle w:val="Strong"/>
          <w:rFonts w:ascii="Calibri" w:eastAsiaTheme="majorEastAsia" w:hAnsi="Calibri" w:cs="Calibri"/>
          <w:b w:val="0"/>
          <w:bCs w:val="0"/>
        </w:rPr>
        <w:t xml:space="preserve">first establishing spatial variation through geographical map, </w:t>
      </w:r>
      <w:r w:rsidR="008B11C2" w:rsidRPr="006C38AB">
        <w:rPr>
          <w:rStyle w:val="Strong"/>
          <w:rFonts w:ascii="Calibri" w:eastAsiaTheme="majorEastAsia" w:hAnsi="Calibri" w:cs="Calibri"/>
          <w:b w:val="0"/>
          <w:bCs w:val="0"/>
        </w:rPr>
        <w:t xml:space="preserve">historical context through line chart, </w:t>
      </w:r>
      <w:r w:rsidR="00F9377D" w:rsidRPr="006C38AB">
        <w:rPr>
          <w:rStyle w:val="Strong"/>
          <w:rFonts w:ascii="Calibri" w:eastAsiaTheme="majorEastAsia" w:hAnsi="Calibri" w:cs="Calibri"/>
          <w:b w:val="0"/>
          <w:bCs w:val="0"/>
        </w:rPr>
        <w:t>ED utilisation through heatmap and stac</w:t>
      </w:r>
      <w:r w:rsidR="00B54B31" w:rsidRPr="006C38AB">
        <w:rPr>
          <w:rStyle w:val="Strong"/>
          <w:rFonts w:ascii="Calibri" w:eastAsiaTheme="majorEastAsia" w:hAnsi="Calibri" w:cs="Calibri"/>
          <w:b w:val="0"/>
          <w:bCs w:val="0"/>
        </w:rPr>
        <w:t>k</w:t>
      </w:r>
      <w:r w:rsidR="00F9377D" w:rsidRPr="006C38AB">
        <w:rPr>
          <w:rStyle w:val="Strong"/>
          <w:rFonts w:ascii="Calibri" w:eastAsiaTheme="majorEastAsia" w:hAnsi="Calibri" w:cs="Calibri"/>
          <w:b w:val="0"/>
          <w:bCs w:val="0"/>
        </w:rPr>
        <w:t>ed bar chart</w:t>
      </w:r>
      <w:r w:rsidR="00B54B31" w:rsidRPr="006C38AB">
        <w:rPr>
          <w:rStyle w:val="Strong"/>
          <w:rFonts w:ascii="Calibri" w:eastAsiaTheme="majorEastAsia" w:hAnsi="Calibri" w:cs="Calibri"/>
          <w:b w:val="0"/>
          <w:bCs w:val="0"/>
        </w:rPr>
        <w:t xml:space="preserve">, finally examine the </w:t>
      </w:r>
      <w:r w:rsidR="007D2921" w:rsidRPr="006C38AB">
        <w:rPr>
          <w:rStyle w:val="Strong"/>
          <w:rFonts w:ascii="Calibri" w:eastAsiaTheme="majorEastAsia" w:hAnsi="Calibri" w:cs="Calibri"/>
          <w:b w:val="0"/>
          <w:bCs w:val="0"/>
        </w:rPr>
        <w:t xml:space="preserve">injury composition and preventable hospitalisation. </w:t>
      </w:r>
      <w:r w:rsidR="00F9377D" w:rsidRPr="006C38AB">
        <w:rPr>
          <w:rStyle w:val="Strong"/>
          <w:rFonts w:ascii="Calibri" w:eastAsiaTheme="majorEastAsia" w:hAnsi="Calibri" w:cs="Calibri"/>
          <w:b w:val="0"/>
          <w:bCs w:val="0"/>
        </w:rPr>
        <w:t xml:space="preserve"> </w:t>
      </w:r>
      <w:r w:rsidR="00D40DE9" w:rsidRPr="006C38AB">
        <w:rPr>
          <w:rStyle w:val="Strong"/>
          <w:rFonts w:ascii="Calibri" w:eastAsiaTheme="majorEastAsia" w:hAnsi="Calibri" w:cs="Calibri"/>
          <w:b w:val="0"/>
          <w:bCs w:val="0"/>
        </w:rPr>
        <w:t xml:space="preserve"> </w:t>
      </w:r>
    </w:p>
    <w:p w14:paraId="025550FB" w14:textId="58922513" w:rsidR="000247E3" w:rsidRPr="006C38AB" w:rsidRDefault="000247E3" w:rsidP="00A47363">
      <w:pPr>
        <w:pStyle w:val="pdq2pgselectionanchorcontainer"/>
        <w:rPr>
          <w:rFonts w:ascii="Calibri" w:hAnsi="Calibri" w:cs="Calibri"/>
        </w:rPr>
      </w:pPr>
      <w:r w:rsidRPr="006C38AB">
        <w:rPr>
          <w:rStyle w:val="Strong"/>
          <w:rFonts w:ascii="Calibri" w:eastAsiaTheme="majorEastAsia" w:hAnsi="Calibri" w:cs="Calibri"/>
          <w:b w:val="0"/>
          <w:bCs w:val="0"/>
        </w:rPr>
        <w:t xml:space="preserve">The user can </w:t>
      </w:r>
      <w:r w:rsidR="00924D4F" w:rsidRPr="006C38AB">
        <w:rPr>
          <w:rStyle w:val="Strong"/>
          <w:rFonts w:ascii="Calibri" w:eastAsiaTheme="majorEastAsia" w:hAnsi="Calibri" w:cs="Calibri"/>
          <w:b w:val="0"/>
          <w:bCs w:val="0"/>
        </w:rPr>
        <w:t>use the interactive filters for altering a specific migrant cohort or financial year</w:t>
      </w:r>
      <w:r w:rsidR="00770826" w:rsidRPr="006C38AB">
        <w:rPr>
          <w:rStyle w:val="Strong"/>
          <w:rFonts w:ascii="Calibri" w:eastAsiaTheme="majorEastAsia" w:hAnsi="Calibri" w:cs="Calibri"/>
          <w:b w:val="0"/>
          <w:bCs w:val="0"/>
        </w:rPr>
        <w:t xml:space="preserve">. Tooltips are used for displaying the details without overlapping the information. </w:t>
      </w:r>
      <w:r w:rsidR="003E3CD2" w:rsidRPr="006C38AB">
        <w:rPr>
          <w:rStyle w:val="Strong"/>
          <w:rFonts w:ascii="Calibri" w:eastAsiaTheme="majorEastAsia" w:hAnsi="Calibri" w:cs="Calibri"/>
          <w:b w:val="0"/>
          <w:bCs w:val="0"/>
        </w:rPr>
        <w:t>To a</w:t>
      </w:r>
      <w:r w:rsidR="00341440" w:rsidRPr="006C38AB">
        <w:rPr>
          <w:rStyle w:val="Strong"/>
          <w:rFonts w:ascii="Calibri" w:eastAsiaTheme="majorEastAsia" w:hAnsi="Calibri" w:cs="Calibri"/>
          <w:b w:val="0"/>
          <w:bCs w:val="0"/>
        </w:rPr>
        <w:t xml:space="preserve">nalyse multidimensional data </w:t>
      </w:r>
      <w:r w:rsidR="000B664E" w:rsidRPr="006C38AB">
        <w:rPr>
          <w:rStyle w:val="Strong"/>
          <w:rFonts w:ascii="Calibri" w:eastAsiaTheme="majorEastAsia" w:hAnsi="Calibri" w:cs="Calibri"/>
          <w:b w:val="0"/>
          <w:bCs w:val="0"/>
        </w:rPr>
        <w:t xml:space="preserve">fundamental interactive filters are very helpful as it allows analyst to </w:t>
      </w:r>
      <w:r w:rsidR="00486401" w:rsidRPr="006C38AB">
        <w:rPr>
          <w:rStyle w:val="Strong"/>
          <w:rFonts w:ascii="Calibri" w:eastAsiaTheme="majorEastAsia" w:hAnsi="Calibri" w:cs="Calibri"/>
          <w:b w:val="0"/>
          <w:bCs w:val="0"/>
        </w:rPr>
        <w:t>toggle between the details for making accurate analysis</w:t>
      </w:r>
      <w:r w:rsidR="00022BC2" w:rsidRPr="006C38AB">
        <w:rPr>
          <w:rStyle w:val="Strong"/>
          <w:rFonts w:ascii="Calibri" w:eastAsiaTheme="majorEastAsia" w:hAnsi="Calibri" w:cs="Calibri"/>
          <w:b w:val="0"/>
          <w:bCs w:val="0"/>
        </w:rPr>
        <w:t xml:space="preserve"> (</w:t>
      </w:r>
      <w:r w:rsidR="00022BC2" w:rsidRPr="006C38AB">
        <w:rPr>
          <w:rFonts w:ascii="Calibri" w:hAnsi="Calibri" w:cs="Calibri"/>
        </w:rPr>
        <w:t xml:space="preserve">Heer and </w:t>
      </w:r>
      <w:proofErr w:type="spellStart"/>
      <w:r w:rsidR="00022BC2" w:rsidRPr="006C38AB">
        <w:rPr>
          <w:rFonts w:ascii="Calibri" w:hAnsi="Calibri" w:cs="Calibri"/>
        </w:rPr>
        <w:t>Shneiderman</w:t>
      </w:r>
      <w:proofErr w:type="spellEnd"/>
      <w:r w:rsidR="00022BC2" w:rsidRPr="006C38AB">
        <w:rPr>
          <w:rFonts w:ascii="Calibri" w:hAnsi="Calibri" w:cs="Calibri"/>
        </w:rPr>
        <w:t xml:space="preserve"> 2012). </w:t>
      </w:r>
    </w:p>
    <w:p w14:paraId="7A7B9536" w14:textId="720F9A90" w:rsidR="006024E0" w:rsidRPr="006C38AB" w:rsidRDefault="00661674" w:rsidP="006024E0">
      <w:pPr>
        <w:pStyle w:val="NormalWeb"/>
        <w:rPr>
          <w:rFonts w:ascii="Calibri" w:hAnsi="Calibri" w:cs="Calibri"/>
        </w:rPr>
      </w:pPr>
      <w:r w:rsidRPr="006C38AB">
        <w:rPr>
          <w:rFonts w:ascii="Calibri" w:hAnsi="Calibri" w:cs="Calibri"/>
        </w:rPr>
        <w:t>The effecti</w:t>
      </w:r>
      <w:r w:rsidR="007D5B22" w:rsidRPr="006C38AB">
        <w:rPr>
          <w:rFonts w:ascii="Calibri" w:hAnsi="Calibri" w:cs="Calibri"/>
        </w:rPr>
        <w:t xml:space="preserve">veness of </w:t>
      </w:r>
      <w:r w:rsidR="005E0899" w:rsidRPr="006C38AB">
        <w:rPr>
          <w:rFonts w:ascii="Calibri" w:hAnsi="Calibri" w:cs="Calibri"/>
        </w:rPr>
        <w:t>these techniques</w:t>
      </w:r>
      <w:r w:rsidR="007D5B22" w:rsidRPr="006C38AB">
        <w:rPr>
          <w:rFonts w:ascii="Calibri" w:hAnsi="Calibri" w:cs="Calibri"/>
        </w:rPr>
        <w:t xml:space="preserve"> can </w:t>
      </w:r>
      <w:r w:rsidR="00A05690" w:rsidRPr="006C38AB">
        <w:rPr>
          <w:rFonts w:ascii="Calibri" w:hAnsi="Calibri" w:cs="Calibri"/>
        </w:rPr>
        <w:t xml:space="preserve">be decreased if there are multiple geographical </w:t>
      </w:r>
      <w:r w:rsidR="00DA6829" w:rsidRPr="006C38AB">
        <w:rPr>
          <w:rFonts w:ascii="Calibri" w:hAnsi="Calibri" w:cs="Calibri"/>
        </w:rPr>
        <w:t xml:space="preserve">areas and </w:t>
      </w:r>
      <w:r w:rsidR="005E0899" w:rsidRPr="006C38AB">
        <w:rPr>
          <w:rFonts w:ascii="Calibri" w:hAnsi="Calibri" w:cs="Calibri"/>
        </w:rPr>
        <w:t>extended time-</w:t>
      </w:r>
      <w:r w:rsidR="00ED57F3" w:rsidRPr="006C38AB">
        <w:rPr>
          <w:rFonts w:ascii="Calibri" w:hAnsi="Calibri" w:cs="Calibri"/>
        </w:rPr>
        <w:t xml:space="preserve">period were added. </w:t>
      </w:r>
      <w:r w:rsidR="00856EC8" w:rsidRPr="006C38AB">
        <w:rPr>
          <w:rFonts w:ascii="Calibri" w:hAnsi="Calibri" w:cs="Calibri"/>
        </w:rPr>
        <w:t xml:space="preserve">The combination of visual exploration with </w:t>
      </w:r>
      <w:r w:rsidR="00496FF7" w:rsidRPr="006C38AB">
        <w:rPr>
          <w:rFonts w:ascii="Calibri" w:hAnsi="Calibri" w:cs="Calibri"/>
        </w:rPr>
        <w:t>data mining</w:t>
      </w:r>
      <w:r w:rsidR="00856EC8" w:rsidRPr="006C38AB">
        <w:rPr>
          <w:rFonts w:ascii="Calibri" w:hAnsi="Calibri" w:cs="Calibri"/>
        </w:rPr>
        <w:t xml:space="preserve"> </w:t>
      </w:r>
      <w:r w:rsidR="00230BB0" w:rsidRPr="006C38AB">
        <w:rPr>
          <w:rFonts w:ascii="Calibri" w:hAnsi="Calibri" w:cs="Calibri"/>
        </w:rPr>
        <w:t>can benefit the analysis using huge datasets (Keim 2002)</w:t>
      </w:r>
      <w:r w:rsidR="00496FF7" w:rsidRPr="006C38AB">
        <w:rPr>
          <w:rFonts w:ascii="Calibri" w:hAnsi="Calibri" w:cs="Calibri"/>
        </w:rPr>
        <w:t xml:space="preserve">. </w:t>
      </w:r>
    </w:p>
    <w:p w14:paraId="7D8CBAEB" w14:textId="4159F1C9" w:rsidR="001C5EA4" w:rsidRDefault="006C6EF1" w:rsidP="006024E0">
      <w:pPr>
        <w:pStyle w:val="NormalWeb"/>
        <w:rPr>
          <w:rFonts w:ascii="Calibri" w:hAnsi="Calibri" w:cs="Calibri"/>
        </w:rPr>
      </w:pPr>
      <w:r w:rsidRPr="006C38AB">
        <w:rPr>
          <w:rFonts w:ascii="Calibri" w:hAnsi="Calibri" w:cs="Calibri"/>
        </w:rPr>
        <w:t>The variables such as age, sex</w:t>
      </w:r>
      <w:r w:rsidR="003D70B9">
        <w:rPr>
          <w:rFonts w:ascii="Calibri" w:hAnsi="Calibri" w:cs="Calibri"/>
        </w:rPr>
        <w:t>,</w:t>
      </w:r>
      <w:r w:rsidRPr="006C38AB">
        <w:rPr>
          <w:rFonts w:ascii="Calibri" w:hAnsi="Calibri" w:cs="Calibri"/>
        </w:rPr>
        <w:t xml:space="preserve"> population structure remains descriptive </w:t>
      </w:r>
      <w:r w:rsidR="00D67159" w:rsidRPr="006C38AB">
        <w:rPr>
          <w:rFonts w:ascii="Calibri" w:hAnsi="Calibri" w:cs="Calibri"/>
        </w:rPr>
        <w:t xml:space="preserve">and uncontrollable </w:t>
      </w:r>
      <w:r w:rsidR="00165948" w:rsidRPr="006C38AB">
        <w:rPr>
          <w:rFonts w:ascii="Calibri" w:hAnsi="Calibri" w:cs="Calibri"/>
        </w:rPr>
        <w:t xml:space="preserve">for the analysis. </w:t>
      </w:r>
      <w:r w:rsidR="00CF7953" w:rsidRPr="006C38AB">
        <w:rPr>
          <w:rFonts w:ascii="Calibri" w:hAnsi="Calibri" w:cs="Calibri"/>
        </w:rPr>
        <w:t xml:space="preserve">As a result, </w:t>
      </w:r>
      <w:r w:rsidR="00F205AA" w:rsidRPr="006C38AB">
        <w:rPr>
          <w:rFonts w:ascii="Calibri" w:hAnsi="Calibri" w:cs="Calibri"/>
        </w:rPr>
        <w:t xml:space="preserve">continued examining </w:t>
      </w:r>
      <w:r w:rsidR="00152D42" w:rsidRPr="006C38AB">
        <w:rPr>
          <w:rFonts w:ascii="Calibri" w:hAnsi="Calibri" w:cs="Calibri"/>
        </w:rPr>
        <w:t xml:space="preserve">of the dashboard </w:t>
      </w:r>
      <w:r w:rsidR="00F205AA" w:rsidRPr="006C38AB">
        <w:rPr>
          <w:rFonts w:ascii="Calibri" w:hAnsi="Calibri" w:cs="Calibri"/>
        </w:rPr>
        <w:t xml:space="preserve">is </w:t>
      </w:r>
      <w:r w:rsidR="00152D42" w:rsidRPr="006C38AB">
        <w:rPr>
          <w:rFonts w:ascii="Calibri" w:hAnsi="Calibri" w:cs="Calibri"/>
        </w:rPr>
        <w:t xml:space="preserve">more </w:t>
      </w:r>
      <w:r w:rsidR="00F205AA" w:rsidRPr="006C38AB">
        <w:rPr>
          <w:rFonts w:ascii="Calibri" w:hAnsi="Calibri" w:cs="Calibri"/>
        </w:rPr>
        <w:t xml:space="preserve">important </w:t>
      </w:r>
      <w:r w:rsidR="00152D42" w:rsidRPr="006C38AB">
        <w:rPr>
          <w:rFonts w:ascii="Calibri" w:hAnsi="Calibri" w:cs="Calibri"/>
        </w:rPr>
        <w:t xml:space="preserve">than to be treated as a </w:t>
      </w:r>
      <w:r w:rsidR="00A442BA" w:rsidRPr="006C38AB">
        <w:rPr>
          <w:rFonts w:ascii="Calibri" w:hAnsi="Calibri" w:cs="Calibri"/>
        </w:rPr>
        <w:t xml:space="preserve">normal model. </w:t>
      </w:r>
    </w:p>
    <w:p w14:paraId="454B4ED0" w14:textId="77777777" w:rsidR="001A3B60" w:rsidRDefault="001A3B60" w:rsidP="006024E0">
      <w:pPr>
        <w:pStyle w:val="NormalWeb"/>
        <w:rPr>
          <w:rFonts w:ascii="Calibri" w:hAnsi="Calibri" w:cs="Calibri"/>
        </w:rPr>
      </w:pPr>
    </w:p>
    <w:p w14:paraId="1594F6D8" w14:textId="77777777" w:rsidR="001A3B60" w:rsidRDefault="001A3B60" w:rsidP="001A3B60">
      <w:pPr>
        <w:pStyle w:val="Heading1"/>
      </w:pPr>
    </w:p>
    <w:p w14:paraId="21774C17" w14:textId="77777777" w:rsidR="001A3B60" w:rsidRPr="001A3B60" w:rsidRDefault="001A3B60" w:rsidP="001A3B60"/>
    <w:p w14:paraId="3B57CADD" w14:textId="44D40A1E" w:rsidR="006024E0" w:rsidRPr="006C38AB" w:rsidRDefault="00EF6309" w:rsidP="001A3B60">
      <w:pPr>
        <w:pStyle w:val="Heading1"/>
      </w:pPr>
      <w:bookmarkStart w:id="10" w:name="_Toc238996654"/>
      <w:r w:rsidRPr="006C38AB">
        <w:lastRenderedPageBreak/>
        <w:t>5. Conclusion</w:t>
      </w:r>
      <w:bookmarkEnd w:id="10"/>
    </w:p>
    <w:p w14:paraId="073DF9D5" w14:textId="127A5E39" w:rsidR="002B7AA9" w:rsidRPr="006C38AB" w:rsidRDefault="002B7AA9" w:rsidP="00EF6309">
      <w:pPr>
        <w:pStyle w:val="pdq2pgselectionanchorcontainer"/>
        <w:rPr>
          <w:rFonts w:ascii="Calibri" w:hAnsi="Calibri" w:cs="Calibri"/>
        </w:rPr>
      </w:pPr>
      <w:r w:rsidRPr="006C38AB">
        <w:rPr>
          <w:rFonts w:ascii="Calibri" w:hAnsi="Calibri" w:cs="Calibri"/>
        </w:rPr>
        <w:t>The overall analysis highlights the</w:t>
      </w:r>
      <w:r w:rsidR="00E0603A" w:rsidRPr="006C38AB">
        <w:rPr>
          <w:rFonts w:ascii="Calibri" w:hAnsi="Calibri" w:cs="Calibri"/>
        </w:rPr>
        <w:t xml:space="preserve"> values of a multidimensional dataset for healthcare utilisation </w:t>
      </w:r>
      <w:r w:rsidR="004771A4" w:rsidRPr="006C38AB">
        <w:rPr>
          <w:rFonts w:ascii="Calibri" w:hAnsi="Calibri" w:cs="Calibri"/>
        </w:rPr>
        <w:t>among humanitarian entrants and other permanent migrants. A higher hospitalisation rate was experience</w:t>
      </w:r>
      <w:r w:rsidR="004E1FF5" w:rsidRPr="006C38AB">
        <w:rPr>
          <w:rFonts w:ascii="Calibri" w:hAnsi="Calibri" w:cs="Calibri"/>
        </w:rPr>
        <w:t xml:space="preserve">d by humanitarian entrants across the </w:t>
      </w:r>
      <w:r w:rsidR="00BF6E5C" w:rsidRPr="006C38AB">
        <w:rPr>
          <w:rFonts w:ascii="Calibri" w:hAnsi="Calibri" w:cs="Calibri"/>
        </w:rPr>
        <w:t>five-year</w:t>
      </w:r>
      <w:r w:rsidR="004E1FF5" w:rsidRPr="006C38AB">
        <w:rPr>
          <w:rFonts w:ascii="Calibri" w:hAnsi="Calibri" w:cs="Calibri"/>
        </w:rPr>
        <w:t xml:space="preserve"> period</w:t>
      </w:r>
      <w:r w:rsidR="00BF6E5C" w:rsidRPr="006C38AB">
        <w:rPr>
          <w:rFonts w:ascii="Calibri" w:hAnsi="Calibri" w:cs="Calibri"/>
        </w:rPr>
        <w:t xml:space="preserve">, with limited variation between the states. </w:t>
      </w:r>
      <w:r w:rsidR="00921614" w:rsidRPr="006C38AB">
        <w:rPr>
          <w:rFonts w:ascii="Calibri" w:hAnsi="Calibri" w:cs="Calibri"/>
        </w:rPr>
        <w:t xml:space="preserve">Geographical trajectories and humanitarian entrants </w:t>
      </w:r>
      <w:r w:rsidR="00EA123C" w:rsidRPr="006C38AB">
        <w:rPr>
          <w:rFonts w:ascii="Calibri" w:hAnsi="Calibri" w:cs="Calibri"/>
        </w:rPr>
        <w:t xml:space="preserve">with higher ambulance arrival rate </w:t>
      </w:r>
      <w:r w:rsidR="00A730CD" w:rsidRPr="006C38AB">
        <w:rPr>
          <w:rFonts w:ascii="Calibri" w:hAnsi="Calibri" w:cs="Calibri"/>
        </w:rPr>
        <w:t xml:space="preserve">among all the states was identified under lower-urgency ED. </w:t>
      </w:r>
      <w:r w:rsidR="008976A3" w:rsidRPr="006C38AB">
        <w:rPr>
          <w:rFonts w:ascii="Calibri" w:hAnsi="Calibri" w:cs="Calibri"/>
        </w:rPr>
        <w:t xml:space="preserve">Humanitarian entrants also represented a higher rate for potentially preventable hospitalisation </w:t>
      </w:r>
      <w:r w:rsidR="00115D33" w:rsidRPr="006C38AB">
        <w:rPr>
          <w:rFonts w:ascii="Calibri" w:hAnsi="Calibri" w:cs="Calibri"/>
        </w:rPr>
        <w:t xml:space="preserve">in 2020-21. </w:t>
      </w:r>
    </w:p>
    <w:p w14:paraId="36CADAD2" w14:textId="3A02E77C" w:rsidR="00F569C0" w:rsidRPr="006C38AB" w:rsidRDefault="00DB0E04" w:rsidP="005C699E">
      <w:pPr>
        <w:pStyle w:val="pdq2pgselectionanchorcontainer"/>
        <w:rPr>
          <w:rFonts w:ascii="Calibri" w:hAnsi="Calibri" w:cs="Calibri"/>
          <w:b/>
          <w:bCs/>
          <w:kern w:val="36"/>
        </w:rPr>
      </w:pPr>
      <w:r w:rsidRPr="006C38AB">
        <w:rPr>
          <w:rFonts w:ascii="Calibri" w:hAnsi="Calibri" w:cs="Calibri"/>
        </w:rPr>
        <w:t xml:space="preserve">The geographic, temporal, matrix </w:t>
      </w:r>
      <w:r w:rsidR="00EF44AF" w:rsidRPr="006C38AB">
        <w:rPr>
          <w:rFonts w:ascii="Calibri" w:hAnsi="Calibri" w:cs="Calibri"/>
        </w:rPr>
        <w:t xml:space="preserve">compositional </w:t>
      </w:r>
      <w:r w:rsidRPr="006C38AB">
        <w:rPr>
          <w:rFonts w:ascii="Calibri" w:hAnsi="Calibri" w:cs="Calibri"/>
        </w:rPr>
        <w:t xml:space="preserve">and comparative techniques were used to provide complementary </w:t>
      </w:r>
      <w:r w:rsidR="00EF44AF" w:rsidRPr="006C38AB">
        <w:rPr>
          <w:rFonts w:ascii="Calibri" w:hAnsi="Calibri" w:cs="Calibri"/>
        </w:rPr>
        <w:t>perspective</w:t>
      </w:r>
      <w:r w:rsidRPr="006C38AB">
        <w:rPr>
          <w:rFonts w:ascii="Calibri" w:hAnsi="Calibri" w:cs="Calibri"/>
        </w:rPr>
        <w:t xml:space="preserve"> as no single visualisation method could suffice </w:t>
      </w:r>
      <w:r w:rsidR="00EF44AF" w:rsidRPr="006C38AB">
        <w:rPr>
          <w:rFonts w:ascii="Calibri" w:hAnsi="Calibri" w:cs="Calibri"/>
        </w:rPr>
        <w:t xml:space="preserve">the requirement. </w:t>
      </w:r>
      <w:r w:rsidR="00B45340" w:rsidRPr="006C38AB">
        <w:rPr>
          <w:rFonts w:ascii="Calibri" w:hAnsi="Calibri" w:cs="Calibri"/>
        </w:rPr>
        <w:t>With specific cohorts and time</w:t>
      </w:r>
      <w:r w:rsidR="006C38AB" w:rsidRPr="006C38AB">
        <w:rPr>
          <w:rFonts w:ascii="Calibri" w:hAnsi="Calibri" w:cs="Calibri"/>
        </w:rPr>
        <w:t>-</w:t>
      </w:r>
      <w:r w:rsidR="00B45340" w:rsidRPr="006C38AB">
        <w:rPr>
          <w:rFonts w:ascii="Calibri" w:hAnsi="Calibri" w:cs="Calibri"/>
        </w:rPr>
        <w:t xml:space="preserve">period the interactive Tableau dashboard </w:t>
      </w:r>
      <w:r w:rsidR="00236AB3" w:rsidRPr="006C38AB">
        <w:rPr>
          <w:rFonts w:ascii="Calibri" w:hAnsi="Calibri" w:cs="Calibri"/>
        </w:rPr>
        <w:t xml:space="preserve">clearly </w:t>
      </w:r>
      <w:r w:rsidR="0050375D" w:rsidRPr="006C38AB">
        <w:rPr>
          <w:rFonts w:ascii="Calibri" w:hAnsi="Calibri" w:cs="Calibri"/>
        </w:rPr>
        <w:t xml:space="preserve">uses the multidimensional dataset to narrate </w:t>
      </w:r>
      <w:r w:rsidR="009D6D4D" w:rsidRPr="006C38AB">
        <w:rPr>
          <w:rFonts w:ascii="Calibri" w:hAnsi="Calibri" w:cs="Calibri"/>
        </w:rPr>
        <w:t xml:space="preserve">the analysis in a clear and structured way. Even though, all the findings are not covered </w:t>
      </w:r>
      <w:r w:rsidR="00F54289" w:rsidRPr="006C38AB">
        <w:rPr>
          <w:rFonts w:ascii="Calibri" w:hAnsi="Calibri" w:cs="Calibri"/>
        </w:rPr>
        <w:t xml:space="preserve">in this analysis the identified pattern can clearly guide the </w:t>
      </w:r>
      <w:r w:rsidR="005C699E" w:rsidRPr="006C38AB">
        <w:rPr>
          <w:rFonts w:ascii="Calibri" w:hAnsi="Calibri" w:cs="Calibri"/>
        </w:rPr>
        <w:t>statistical and healthcare research.</w:t>
      </w:r>
    </w:p>
    <w:p w14:paraId="7BCE2052" w14:textId="77777777" w:rsidR="00F569C0" w:rsidRPr="006C38AB" w:rsidRDefault="00F569C0"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77C09AA8" w14:textId="77777777" w:rsidR="00F569C0" w:rsidRPr="006C38AB" w:rsidRDefault="00F569C0"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3F4E00D3" w14:textId="77777777" w:rsidR="00F569C0" w:rsidRPr="006C38AB" w:rsidRDefault="00F569C0"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5DD3F143" w14:textId="77777777" w:rsidR="00F569C0" w:rsidRPr="006C38AB" w:rsidRDefault="00F569C0"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504BECF0" w14:textId="77777777" w:rsidR="00F569C0" w:rsidRPr="006C38AB" w:rsidRDefault="00F569C0"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664C46DC" w14:textId="77777777" w:rsidR="00F569C0" w:rsidRPr="006C38AB" w:rsidRDefault="00F569C0"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29118C34" w14:textId="77777777" w:rsidR="00F569C0" w:rsidRPr="006C38AB" w:rsidRDefault="00F569C0"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27A508CF" w14:textId="77777777" w:rsidR="00F569C0" w:rsidRDefault="00F569C0"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1F182E0B" w14:textId="77777777" w:rsidR="00DA6E76" w:rsidRDefault="00DA6E76"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28F00A70" w14:textId="77777777" w:rsidR="00DA6E76" w:rsidRDefault="00DA6E76"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2A525D2B" w14:textId="77777777" w:rsidR="00DA6E76" w:rsidRDefault="00DA6E76"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38691DA1" w14:textId="77777777" w:rsidR="00DA6E76" w:rsidRDefault="00DA6E76"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7B980A91" w14:textId="77777777" w:rsidR="00DA6E76" w:rsidRDefault="00DA6E76"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5AF3DA79" w14:textId="77777777" w:rsidR="00DA6E76" w:rsidRPr="006C38AB" w:rsidRDefault="00DA6E76"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68692C48" w14:textId="77777777" w:rsidR="00F569C0" w:rsidRPr="006C38AB" w:rsidRDefault="00F569C0" w:rsidP="00F569C0">
      <w:pPr>
        <w:spacing w:before="100" w:beforeAutospacing="1" w:after="100" w:afterAutospacing="1" w:line="240" w:lineRule="auto"/>
        <w:outlineLvl w:val="0"/>
        <w:rPr>
          <w:rFonts w:ascii="Calibri" w:eastAsia="Times New Roman" w:hAnsi="Calibri" w:cs="Calibri"/>
          <w:b/>
          <w:bCs/>
          <w:kern w:val="36"/>
          <w:lang w:eastAsia="en-GB"/>
          <w14:ligatures w14:val="none"/>
        </w:rPr>
      </w:pPr>
    </w:p>
    <w:p w14:paraId="413F989A" w14:textId="014FAB3E" w:rsidR="00F569C0" w:rsidRPr="00F569C0" w:rsidRDefault="00F569C0" w:rsidP="003D70B9">
      <w:pPr>
        <w:pStyle w:val="Heading1"/>
        <w:rPr>
          <w:rFonts w:eastAsia="Times New Roman"/>
          <w:lang w:eastAsia="en-GB"/>
        </w:rPr>
      </w:pPr>
      <w:bookmarkStart w:id="11" w:name="_Toc238996655"/>
      <w:r w:rsidRPr="00F569C0">
        <w:rPr>
          <w:rFonts w:eastAsia="Times New Roman"/>
          <w:lang w:eastAsia="en-GB"/>
        </w:rPr>
        <w:lastRenderedPageBreak/>
        <w:t>Reference List</w:t>
      </w:r>
      <w:bookmarkEnd w:id="11"/>
    </w:p>
    <w:p w14:paraId="3721A6AA" w14:textId="77777777" w:rsidR="00C504B1" w:rsidRDefault="00F569C0" w:rsidP="00F569C0">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F569C0">
        <w:rPr>
          <w:rFonts w:ascii="Calibri" w:eastAsia="Times New Roman" w:hAnsi="Calibri" w:cs="Calibri"/>
          <w:color w:val="000000" w:themeColor="text1"/>
          <w:kern w:val="0"/>
          <w:lang w:eastAsia="en-GB"/>
          <w14:ligatures w14:val="none"/>
        </w:rPr>
        <w:t xml:space="preserve">Australian Institute of Health and Welfare (AIHW) 2024, ‘Use of hospitals and homelessness services by refugees and humanitarian entrants’, Australian Institute of Health and Welfare, 26 July, viewed 29 August 2026, </w:t>
      </w:r>
      <w:hyperlink r:id="rId20" w:tgtFrame="_blank" w:history="1">
        <w:r w:rsidRPr="00F569C0">
          <w:rPr>
            <w:rFonts w:ascii="Calibri" w:eastAsia="Times New Roman" w:hAnsi="Calibri" w:cs="Calibri"/>
            <w:color w:val="000000" w:themeColor="text1"/>
            <w:kern w:val="0"/>
            <w:lang w:eastAsia="en-GB"/>
            <w14:ligatures w14:val="none"/>
          </w:rPr>
          <w:t>AIHW report</w:t>
        </w:r>
      </w:hyperlink>
      <w:r w:rsidRPr="00F569C0">
        <w:rPr>
          <w:rFonts w:ascii="Calibri" w:eastAsia="Times New Roman" w:hAnsi="Calibri" w:cs="Calibri"/>
          <w:color w:val="000000" w:themeColor="text1"/>
          <w:kern w:val="0"/>
          <w:lang w:eastAsia="en-GB"/>
          <w14:ligatures w14:val="none"/>
        </w:rPr>
        <w:t xml:space="preserve">. </w:t>
      </w:r>
    </w:p>
    <w:p w14:paraId="6227C637" w14:textId="6C092D74" w:rsidR="00F569C0" w:rsidRPr="00F569C0" w:rsidRDefault="00F569C0" w:rsidP="00F569C0">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F569C0">
        <w:rPr>
          <w:rFonts w:ascii="Calibri" w:eastAsia="Times New Roman" w:hAnsi="Calibri" w:cs="Calibri"/>
          <w:color w:val="000000" w:themeColor="text1"/>
          <w:kern w:val="0"/>
          <w:lang w:eastAsia="en-GB"/>
          <w14:ligatures w14:val="none"/>
        </w:rPr>
        <w:t xml:space="preserve">Cleveland, WS &amp; McGill, R 1984, ‘Graphical perception: theory, experimentation, and application to the development of graphical methods’, Journal of the American Statistical Association, vol. 79, no. 387, pp. 531–554, viewed 29 August 2026, </w:t>
      </w:r>
      <w:hyperlink r:id="rId21" w:tgtFrame="_blank" w:history="1">
        <w:r w:rsidRPr="00F569C0">
          <w:rPr>
            <w:rFonts w:ascii="Calibri" w:eastAsia="Times New Roman" w:hAnsi="Calibri" w:cs="Calibri"/>
            <w:color w:val="000000" w:themeColor="text1"/>
            <w:kern w:val="0"/>
            <w:lang w:eastAsia="en-GB"/>
            <w14:ligatures w14:val="none"/>
          </w:rPr>
          <w:t>DOI record</w:t>
        </w:r>
      </w:hyperlink>
      <w:r w:rsidRPr="00F569C0">
        <w:rPr>
          <w:rFonts w:ascii="Calibri" w:eastAsia="Times New Roman" w:hAnsi="Calibri" w:cs="Calibri"/>
          <w:color w:val="000000" w:themeColor="text1"/>
          <w:kern w:val="0"/>
          <w:lang w:eastAsia="en-GB"/>
          <w14:ligatures w14:val="none"/>
        </w:rPr>
        <w:t xml:space="preserve">. </w:t>
      </w:r>
    </w:p>
    <w:p w14:paraId="2AEC2285" w14:textId="77777777" w:rsidR="00F569C0" w:rsidRPr="00F569C0" w:rsidRDefault="00F569C0" w:rsidP="00F569C0">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F569C0">
        <w:rPr>
          <w:rFonts w:ascii="Calibri" w:eastAsia="Times New Roman" w:hAnsi="Calibri" w:cs="Calibri"/>
          <w:color w:val="000000" w:themeColor="text1"/>
          <w:kern w:val="0"/>
          <w:lang w:eastAsia="en-GB"/>
          <w14:ligatures w14:val="none"/>
        </w:rPr>
        <w:t xml:space="preserve">Heer, J &amp; </w:t>
      </w:r>
      <w:proofErr w:type="spellStart"/>
      <w:r w:rsidRPr="00F569C0">
        <w:rPr>
          <w:rFonts w:ascii="Calibri" w:eastAsia="Times New Roman" w:hAnsi="Calibri" w:cs="Calibri"/>
          <w:color w:val="000000" w:themeColor="text1"/>
          <w:kern w:val="0"/>
          <w:lang w:eastAsia="en-GB"/>
          <w14:ligatures w14:val="none"/>
        </w:rPr>
        <w:t>Shneiderman</w:t>
      </w:r>
      <w:proofErr w:type="spellEnd"/>
      <w:r w:rsidRPr="00F569C0">
        <w:rPr>
          <w:rFonts w:ascii="Calibri" w:eastAsia="Times New Roman" w:hAnsi="Calibri" w:cs="Calibri"/>
          <w:color w:val="000000" w:themeColor="text1"/>
          <w:kern w:val="0"/>
          <w:lang w:eastAsia="en-GB"/>
          <w14:ligatures w14:val="none"/>
        </w:rPr>
        <w:t xml:space="preserve">, B 2012, ‘Interactive dynamics for visual analysis’, Communications of the ACM, vol. 55, no. 4, pp. 45–54, viewed 29 August 2026, </w:t>
      </w:r>
      <w:hyperlink r:id="rId22" w:tgtFrame="_blank" w:history="1">
        <w:r w:rsidRPr="00F569C0">
          <w:rPr>
            <w:rFonts w:ascii="Calibri" w:eastAsia="Times New Roman" w:hAnsi="Calibri" w:cs="Calibri"/>
            <w:color w:val="000000" w:themeColor="text1"/>
            <w:kern w:val="0"/>
            <w:lang w:eastAsia="en-GB"/>
            <w14:ligatures w14:val="none"/>
          </w:rPr>
          <w:t>University of Washington publication record</w:t>
        </w:r>
      </w:hyperlink>
      <w:r w:rsidRPr="00F569C0">
        <w:rPr>
          <w:rFonts w:ascii="Calibri" w:eastAsia="Times New Roman" w:hAnsi="Calibri" w:cs="Calibri"/>
          <w:color w:val="000000" w:themeColor="text1"/>
          <w:kern w:val="0"/>
          <w:lang w:eastAsia="en-GB"/>
          <w14:ligatures w14:val="none"/>
        </w:rPr>
        <w:t xml:space="preserve">. </w:t>
      </w:r>
    </w:p>
    <w:p w14:paraId="3FF5096E" w14:textId="77777777" w:rsidR="00F569C0" w:rsidRPr="00F569C0" w:rsidRDefault="00F569C0" w:rsidP="00F569C0">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F569C0">
        <w:rPr>
          <w:rFonts w:ascii="Calibri" w:eastAsia="Times New Roman" w:hAnsi="Calibri" w:cs="Calibri"/>
          <w:color w:val="000000" w:themeColor="text1"/>
          <w:kern w:val="0"/>
          <w:lang w:eastAsia="en-GB"/>
          <w14:ligatures w14:val="none"/>
        </w:rPr>
        <w:t xml:space="preserve">Keim, DA 2002, ‘Information visualization and visual data mining’, IEEE Transactions on Visualization and Computer Graphics, vol. 8, no. 1, pp. 1–8, viewed 29 August 2026, </w:t>
      </w:r>
      <w:hyperlink r:id="rId23" w:tgtFrame="_blank" w:history="1">
        <w:r w:rsidRPr="00F569C0">
          <w:rPr>
            <w:rFonts w:ascii="Calibri" w:eastAsia="Times New Roman" w:hAnsi="Calibri" w:cs="Calibri"/>
            <w:color w:val="000000" w:themeColor="text1"/>
            <w:kern w:val="0"/>
            <w:lang w:eastAsia="en-GB"/>
            <w14:ligatures w14:val="none"/>
          </w:rPr>
          <w:t>Publication record</w:t>
        </w:r>
      </w:hyperlink>
      <w:r w:rsidRPr="00F569C0">
        <w:rPr>
          <w:rFonts w:ascii="Calibri" w:eastAsia="Times New Roman" w:hAnsi="Calibri" w:cs="Calibri"/>
          <w:color w:val="000000" w:themeColor="text1"/>
          <w:kern w:val="0"/>
          <w:lang w:eastAsia="en-GB"/>
          <w14:ligatures w14:val="none"/>
        </w:rPr>
        <w:t xml:space="preserve">. </w:t>
      </w:r>
    </w:p>
    <w:p w14:paraId="367794E2" w14:textId="77777777" w:rsidR="00F569C0" w:rsidRPr="00F569C0" w:rsidRDefault="00F569C0" w:rsidP="00F569C0">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F569C0">
        <w:rPr>
          <w:rFonts w:ascii="Calibri" w:eastAsia="Times New Roman" w:hAnsi="Calibri" w:cs="Calibri"/>
          <w:color w:val="000000" w:themeColor="text1"/>
          <w:kern w:val="0"/>
          <w:lang w:eastAsia="en-GB"/>
          <w14:ligatures w14:val="none"/>
        </w:rPr>
        <w:t xml:space="preserve">Parajuli, J &amp; Horey, D 2020, ‘Barriers to and facilitators of health services utilisation by refugees in resettlement countries: an overview of systematic reviews’, Australian Health Review, vol. 44, no. 1, pp. 132–142, viewed 29 August 2026, </w:t>
      </w:r>
      <w:hyperlink r:id="rId24" w:tgtFrame="_blank" w:history="1">
        <w:r w:rsidRPr="00F569C0">
          <w:rPr>
            <w:rFonts w:ascii="Calibri" w:eastAsia="Times New Roman" w:hAnsi="Calibri" w:cs="Calibri"/>
            <w:color w:val="000000" w:themeColor="text1"/>
            <w:kern w:val="0"/>
            <w:lang w:eastAsia="en-GB"/>
            <w14:ligatures w14:val="none"/>
          </w:rPr>
          <w:t>PubMed record</w:t>
        </w:r>
      </w:hyperlink>
      <w:r w:rsidRPr="00F569C0">
        <w:rPr>
          <w:rFonts w:ascii="Calibri" w:eastAsia="Times New Roman" w:hAnsi="Calibri" w:cs="Calibri"/>
          <w:color w:val="000000" w:themeColor="text1"/>
          <w:kern w:val="0"/>
          <w:lang w:eastAsia="en-GB"/>
          <w14:ligatures w14:val="none"/>
        </w:rPr>
        <w:t xml:space="preserve">. </w:t>
      </w:r>
    </w:p>
    <w:p w14:paraId="2497665D" w14:textId="77777777" w:rsidR="00F569C0" w:rsidRPr="00F569C0" w:rsidRDefault="00F569C0" w:rsidP="00F569C0">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F569C0">
        <w:rPr>
          <w:rFonts w:ascii="Calibri" w:eastAsia="Times New Roman" w:hAnsi="Calibri" w:cs="Calibri"/>
          <w:color w:val="000000" w:themeColor="text1"/>
          <w:kern w:val="0"/>
          <w:lang w:eastAsia="en-GB"/>
          <w14:ligatures w14:val="none"/>
        </w:rPr>
        <w:t xml:space="preserve">Robertshaw, L, Dhesi, S &amp; Jones, LL 2017, ‘Challenges and facilitators for health professionals providing primary healthcare for refugees and asylum seekers in high-income countries: a systematic review and thematic synthesis of qualitative research’, BMJ Open, vol. 7, e015981, viewed 29 August 2026, </w:t>
      </w:r>
      <w:hyperlink r:id="rId25" w:tgtFrame="_blank" w:history="1">
        <w:r w:rsidRPr="00F569C0">
          <w:rPr>
            <w:rFonts w:ascii="Calibri" w:eastAsia="Times New Roman" w:hAnsi="Calibri" w:cs="Calibri"/>
            <w:color w:val="000000" w:themeColor="text1"/>
            <w:kern w:val="0"/>
            <w:lang w:eastAsia="en-GB"/>
            <w14:ligatures w14:val="none"/>
          </w:rPr>
          <w:t>BMJ Open article</w:t>
        </w:r>
      </w:hyperlink>
      <w:r w:rsidRPr="00F569C0">
        <w:rPr>
          <w:rFonts w:ascii="Calibri" w:eastAsia="Times New Roman" w:hAnsi="Calibri" w:cs="Calibri"/>
          <w:color w:val="000000" w:themeColor="text1"/>
          <w:kern w:val="0"/>
          <w:lang w:eastAsia="en-GB"/>
          <w14:ligatures w14:val="none"/>
        </w:rPr>
        <w:t xml:space="preserve">. </w:t>
      </w:r>
    </w:p>
    <w:p w14:paraId="5F3EC378" w14:textId="77777777" w:rsidR="00F569C0" w:rsidRPr="00F569C0" w:rsidRDefault="00F569C0" w:rsidP="00F569C0">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F569C0">
        <w:rPr>
          <w:rFonts w:ascii="Calibri" w:eastAsia="Times New Roman" w:hAnsi="Calibri" w:cs="Calibri"/>
          <w:color w:val="000000" w:themeColor="text1"/>
          <w:kern w:val="0"/>
          <w:lang w:eastAsia="en-GB"/>
          <w14:ligatures w14:val="none"/>
        </w:rPr>
        <w:t xml:space="preserve">Roth, RE 2013, ‘Interactive maps: what we know and what we need to know’, Journal of Spatial Information Science, no. 6, pp. 59–115, viewed 29 August 2026, Journal article. </w:t>
      </w:r>
    </w:p>
    <w:p w14:paraId="05DDA997" w14:textId="77777777" w:rsidR="00F569C0" w:rsidRPr="00F569C0" w:rsidRDefault="00F569C0" w:rsidP="00F569C0">
      <w:pPr>
        <w:spacing w:before="100" w:beforeAutospacing="1" w:after="100" w:afterAutospacing="1" w:line="240" w:lineRule="auto"/>
        <w:rPr>
          <w:rFonts w:ascii="Calibri" w:eastAsia="Times New Roman" w:hAnsi="Calibri" w:cs="Calibri"/>
          <w:color w:val="000000" w:themeColor="text1"/>
          <w:kern w:val="0"/>
          <w:lang w:eastAsia="en-GB"/>
          <w14:ligatures w14:val="none"/>
        </w:rPr>
      </w:pPr>
      <w:proofErr w:type="spellStart"/>
      <w:r w:rsidRPr="00F569C0">
        <w:rPr>
          <w:rFonts w:ascii="Calibri" w:eastAsia="Times New Roman" w:hAnsi="Calibri" w:cs="Calibri"/>
          <w:color w:val="000000" w:themeColor="text1"/>
          <w:kern w:val="0"/>
          <w:lang w:eastAsia="en-GB"/>
          <w14:ligatures w14:val="none"/>
        </w:rPr>
        <w:t>Shneiderman</w:t>
      </w:r>
      <w:proofErr w:type="spellEnd"/>
      <w:r w:rsidRPr="00F569C0">
        <w:rPr>
          <w:rFonts w:ascii="Calibri" w:eastAsia="Times New Roman" w:hAnsi="Calibri" w:cs="Calibri"/>
          <w:color w:val="000000" w:themeColor="text1"/>
          <w:kern w:val="0"/>
          <w:lang w:eastAsia="en-GB"/>
          <w14:ligatures w14:val="none"/>
        </w:rPr>
        <w:t xml:space="preserve">, B 1992, ‘Tree visualization with tree-maps: 2-d space-filling approach’, ACM Transactions on Graphics, vol. 11, no. 1, pp. 92–99, viewed 29 August 2026, </w:t>
      </w:r>
      <w:hyperlink r:id="rId26" w:tgtFrame="_blank" w:history="1">
        <w:r w:rsidRPr="00F569C0">
          <w:rPr>
            <w:rFonts w:ascii="Calibri" w:eastAsia="Times New Roman" w:hAnsi="Calibri" w:cs="Calibri"/>
            <w:color w:val="000000" w:themeColor="text1"/>
            <w:kern w:val="0"/>
            <w:lang w:eastAsia="en-GB"/>
            <w14:ligatures w14:val="none"/>
          </w:rPr>
          <w:t>Publication record</w:t>
        </w:r>
      </w:hyperlink>
      <w:r w:rsidRPr="00F569C0">
        <w:rPr>
          <w:rFonts w:ascii="Calibri" w:eastAsia="Times New Roman" w:hAnsi="Calibri" w:cs="Calibri"/>
          <w:color w:val="000000" w:themeColor="text1"/>
          <w:kern w:val="0"/>
          <w:lang w:eastAsia="en-GB"/>
          <w14:ligatures w14:val="none"/>
        </w:rPr>
        <w:t xml:space="preserve">. </w:t>
      </w:r>
    </w:p>
    <w:p w14:paraId="23BFB4EA" w14:textId="77777777" w:rsidR="00F569C0" w:rsidRPr="00F569C0" w:rsidRDefault="00F569C0" w:rsidP="00F569C0">
      <w:pPr>
        <w:spacing w:before="100" w:beforeAutospacing="1" w:after="100" w:afterAutospacing="1" w:line="240" w:lineRule="auto"/>
        <w:rPr>
          <w:rFonts w:ascii="Calibri" w:eastAsia="Times New Roman" w:hAnsi="Calibri" w:cs="Calibri"/>
          <w:color w:val="000000" w:themeColor="text1"/>
          <w:kern w:val="0"/>
          <w:lang w:eastAsia="en-GB"/>
          <w14:ligatures w14:val="none"/>
        </w:rPr>
      </w:pPr>
      <w:r w:rsidRPr="00F569C0">
        <w:rPr>
          <w:rFonts w:ascii="Calibri" w:eastAsia="Times New Roman" w:hAnsi="Calibri" w:cs="Calibri"/>
          <w:color w:val="000000" w:themeColor="text1"/>
          <w:kern w:val="0"/>
          <w:lang w:eastAsia="en-GB"/>
          <w14:ligatures w14:val="none"/>
        </w:rPr>
        <w:t xml:space="preserve">Wilkinson, L &amp; Friendly, M 2009, ‘The history of the cluster heat map’, The American Statistician, vol. 63, no. 2, pp. 179–184, viewed 29 August 2026, Journal article. </w:t>
      </w:r>
    </w:p>
    <w:p w14:paraId="1BB876F9" w14:textId="77777777" w:rsidR="00EF6309" w:rsidRPr="006C38AB" w:rsidRDefault="00EF6309" w:rsidP="007B3BFD">
      <w:pPr>
        <w:pStyle w:val="pdq2pgselectionanchorcontainer"/>
        <w:rPr>
          <w:rFonts w:ascii="Calibri" w:hAnsi="Calibri" w:cs="Calibri"/>
        </w:rPr>
      </w:pPr>
    </w:p>
    <w:p w14:paraId="41BBED85" w14:textId="77777777" w:rsidR="00956E8D" w:rsidRPr="006C38AB" w:rsidRDefault="00956E8D" w:rsidP="000E0005">
      <w:pPr>
        <w:pStyle w:val="pdq2pgselectionanchorcontainer"/>
        <w:rPr>
          <w:rFonts w:ascii="Calibri" w:hAnsi="Calibri" w:cs="Calibri"/>
        </w:rPr>
      </w:pPr>
    </w:p>
    <w:sectPr w:rsidR="00956E8D" w:rsidRPr="006C38AB" w:rsidSect="00B02CA2">
      <w:footerReference w:type="even" r:id="rId27"/>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D4C4C" w14:textId="77777777" w:rsidR="007137EE" w:rsidRDefault="007137EE" w:rsidP="00B02CA2">
      <w:pPr>
        <w:spacing w:after="0" w:line="240" w:lineRule="auto"/>
      </w:pPr>
      <w:r>
        <w:separator/>
      </w:r>
    </w:p>
  </w:endnote>
  <w:endnote w:type="continuationSeparator" w:id="0">
    <w:p w14:paraId="4F53D711" w14:textId="77777777" w:rsidR="007137EE" w:rsidRDefault="007137EE" w:rsidP="00B02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4723790"/>
      <w:docPartObj>
        <w:docPartGallery w:val="Page Numbers (Bottom of Page)"/>
        <w:docPartUnique/>
      </w:docPartObj>
    </w:sdtPr>
    <w:sdtContent>
      <w:p w14:paraId="4D08B6BA" w14:textId="3764D665" w:rsidR="00B02CA2" w:rsidRDefault="00B02CA2" w:rsidP="00E57F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E51FFC" w14:textId="77777777" w:rsidR="00B02CA2" w:rsidRDefault="00B02CA2" w:rsidP="00B02C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8585751"/>
      <w:docPartObj>
        <w:docPartGallery w:val="Page Numbers (Bottom of Page)"/>
        <w:docPartUnique/>
      </w:docPartObj>
    </w:sdtPr>
    <w:sdtContent>
      <w:p w14:paraId="6F5D9147" w14:textId="3242504F" w:rsidR="00B02CA2" w:rsidRDefault="00B02CA2" w:rsidP="00E57F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5F0C0A" w14:textId="77777777" w:rsidR="00B02CA2" w:rsidRDefault="00B02CA2" w:rsidP="00B02C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0C57B" w14:textId="77777777" w:rsidR="007137EE" w:rsidRDefault="007137EE" w:rsidP="00B02CA2">
      <w:pPr>
        <w:spacing w:after="0" w:line="240" w:lineRule="auto"/>
      </w:pPr>
      <w:r>
        <w:separator/>
      </w:r>
    </w:p>
  </w:footnote>
  <w:footnote w:type="continuationSeparator" w:id="0">
    <w:p w14:paraId="422DC3D1" w14:textId="77777777" w:rsidR="007137EE" w:rsidRDefault="007137EE" w:rsidP="00B02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D35AC"/>
    <w:multiLevelType w:val="hybridMultilevel"/>
    <w:tmpl w:val="BE988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950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A41"/>
    <w:rsid w:val="000054C0"/>
    <w:rsid w:val="00005EDE"/>
    <w:rsid w:val="00006E94"/>
    <w:rsid w:val="00012C17"/>
    <w:rsid w:val="00017850"/>
    <w:rsid w:val="00022BC2"/>
    <w:rsid w:val="000247E3"/>
    <w:rsid w:val="00032ABA"/>
    <w:rsid w:val="000370DE"/>
    <w:rsid w:val="00037385"/>
    <w:rsid w:val="000454F6"/>
    <w:rsid w:val="00045E42"/>
    <w:rsid w:val="0005020D"/>
    <w:rsid w:val="00052DB4"/>
    <w:rsid w:val="00094CED"/>
    <w:rsid w:val="000A0DCC"/>
    <w:rsid w:val="000B664E"/>
    <w:rsid w:val="000C3933"/>
    <w:rsid w:val="000C520F"/>
    <w:rsid w:val="000C74F9"/>
    <w:rsid w:val="000E0005"/>
    <w:rsid w:val="000E3FCA"/>
    <w:rsid w:val="000F5312"/>
    <w:rsid w:val="00105F10"/>
    <w:rsid w:val="001106E5"/>
    <w:rsid w:val="00111369"/>
    <w:rsid w:val="00112B88"/>
    <w:rsid w:val="00115D33"/>
    <w:rsid w:val="0013235A"/>
    <w:rsid w:val="0013434D"/>
    <w:rsid w:val="00152D42"/>
    <w:rsid w:val="00153D93"/>
    <w:rsid w:val="00165948"/>
    <w:rsid w:val="001724B0"/>
    <w:rsid w:val="00186116"/>
    <w:rsid w:val="001870A7"/>
    <w:rsid w:val="00196A70"/>
    <w:rsid w:val="001A3B60"/>
    <w:rsid w:val="001A50D5"/>
    <w:rsid w:val="001C5EA4"/>
    <w:rsid w:val="001D2061"/>
    <w:rsid w:val="001D510E"/>
    <w:rsid w:val="001F71C0"/>
    <w:rsid w:val="002258CC"/>
    <w:rsid w:val="00230BB0"/>
    <w:rsid w:val="00236AB3"/>
    <w:rsid w:val="002407AA"/>
    <w:rsid w:val="00242664"/>
    <w:rsid w:val="00250A47"/>
    <w:rsid w:val="0025182D"/>
    <w:rsid w:val="00252CA2"/>
    <w:rsid w:val="00253C30"/>
    <w:rsid w:val="002577A7"/>
    <w:rsid w:val="00265171"/>
    <w:rsid w:val="00270BDC"/>
    <w:rsid w:val="00273C6A"/>
    <w:rsid w:val="002825D2"/>
    <w:rsid w:val="00286271"/>
    <w:rsid w:val="002A6705"/>
    <w:rsid w:val="002B7AA9"/>
    <w:rsid w:val="002C3287"/>
    <w:rsid w:val="002C60AB"/>
    <w:rsid w:val="002D06AE"/>
    <w:rsid w:val="002D160E"/>
    <w:rsid w:val="002D2AC3"/>
    <w:rsid w:val="002E0AC4"/>
    <w:rsid w:val="00300664"/>
    <w:rsid w:val="00302B63"/>
    <w:rsid w:val="003035A3"/>
    <w:rsid w:val="003118E8"/>
    <w:rsid w:val="0032614D"/>
    <w:rsid w:val="0033595D"/>
    <w:rsid w:val="003413C7"/>
    <w:rsid w:val="00341440"/>
    <w:rsid w:val="00341875"/>
    <w:rsid w:val="00354ED3"/>
    <w:rsid w:val="003723C8"/>
    <w:rsid w:val="003739D5"/>
    <w:rsid w:val="00383B68"/>
    <w:rsid w:val="00387447"/>
    <w:rsid w:val="00397397"/>
    <w:rsid w:val="003A147E"/>
    <w:rsid w:val="003A5C57"/>
    <w:rsid w:val="003C15BD"/>
    <w:rsid w:val="003D70B9"/>
    <w:rsid w:val="003E1D93"/>
    <w:rsid w:val="003E3CD2"/>
    <w:rsid w:val="003F16AD"/>
    <w:rsid w:val="003F49AA"/>
    <w:rsid w:val="004109E3"/>
    <w:rsid w:val="00412837"/>
    <w:rsid w:val="00424B46"/>
    <w:rsid w:val="00427820"/>
    <w:rsid w:val="004308A2"/>
    <w:rsid w:val="004530C4"/>
    <w:rsid w:val="00456422"/>
    <w:rsid w:val="004569A6"/>
    <w:rsid w:val="00460805"/>
    <w:rsid w:val="00461A06"/>
    <w:rsid w:val="004671A9"/>
    <w:rsid w:val="00467341"/>
    <w:rsid w:val="00470F5B"/>
    <w:rsid w:val="004713CD"/>
    <w:rsid w:val="0047191C"/>
    <w:rsid w:val="004771A4"/>
    <w:rsid w:val="00486401"/>
    <w:rsid w:val="00492442"/>
    <w:rsid w:val="00496FF7"/>
    <w:rsid w:val="00497B4B"/>
    <w:rsid w:val="004A7DCA"/>
    <w:rsid w:val="004B460E"/>
    <w:rsid w:val="004B6135"/>
    <w:rsid w:val="004C728F"/>
    <w:rsid w:val="004D6CA6"/>
    <w:rsid w:val="004E1FF5"/>
    <w:rsid w:val="004E6513"/>
    <w:rsid w:val="004F5300"/>
    <w:rsid w:val="00502A5B"/>
    <w:rsid w:val="0050375D"/>
    <w:rsid w:val="00507501"/>
    <w:rsid w:val="0051395D"/>
    <w:rsid w:val="00530130"/>
    <w:rsid w:val="0053264D"/>
    <w:rsid w:val="00532C9A"/>
    <w:rsid w:val="005402A8"/>
    <w:rsid w:val="00540C72"/>
    <w:rsid w:val="00552391"/>
    <w:rsid w:val="00566AB6"/>
    <w:rsid w:val="00583847"/>
    <w:rsid w:val="00587011"/>
    <w:rsid w:val="00592FF7"/>
    <w:rsid w:val="005A77B1"/>
    <w:rsid w:val="005B4BCE"/>
    <w:rsid w:val="005C699E"/>
    <w:rsid w:val="005D1648"/>
    <w:rsid w:val="005D4516"/>
    <w:rsid w:val="005D59DD"/>
    <w:rsid w:val="005E0899"/>
    <w:rsid w:val="005E0DF7"/>
    <w:rsid w:val="005F7594"/>
    <w:rsid w:val="006013F2"/>
    <w:rsid w:val="006024E0"/>
    <w:rsid w:val="00610E4F"/>
    <w:rsid w:val="0062159F"/>
    <w:rsid w:val="006426ED"/>
    <w:rsid w:val="0064325E"/>
    <w:rsid w:val="00647B18"/>
    <w:rsid w:val="00661521"/>
    <w:rsid w:val="00661674"/>
    <w:rsid w:val="00681833"/>
    <w:rsid w:val="00687803"/>
    <w:rsid w:val="006971C8"/>
    <w:rsid w:val="006B7211"/>
    <w:rsid w:val="006C38AB"/>
    <w:rsid w:val="006C4E43"/>
    <w:rsid w:val="006C6EF1"/>
    <w:rsid w:val="006D28CF"/>
    <w:rsid w:val="006D4F80"/>
    <w:rsid w:val="006E2B38"/>
    <w:rsid w:val="006F14AE"/>
    <w:rsid w:val="006F4002"/>
    <w:rsid w:val="007137EE"/>
    <w:rsid w:val="0071750F"/>
    <w:rsid w:val="00723A2B"/>
    <w:rsid w:val="00730802"/>
    <w:rsid w:val="0074506D"/>
    <w:rsid w:val="007479B4"/>
    <w:rsid w:val="00747EA5"/>
    <w:rsid w:val="00752BE7"/>
    <w:rsid w:val="007577A0"/>
    <w:rsid w:val="00762402"/>
    <w:rsid w:val="007668D7"/>
    <w:rsid w:val="00770826"/>
    <w:rsid w:val="0077367B"/>
    <w:rsid w:val="007755FE"/>
    <w:rsid w:val="0078413A"/>
    <w:rsid w:val="00784745"/>
    <w:rsid w:val="00793841"/>
    <w:rsid w:val="007A78A2"/>
    <w:rsid w:val="007B1E53"/>
    <w:rsid w:val="007B20B0"/>
    <w:rsid w:val="007B3BFD"/>
    <w:rsid w:val="007B47C6"/>
    <w:rsid w:val="007C458C"/>
    <w:rsid w:val="007D2921"/>
    <w:rsid w:val="007D3735"/>
    <w:rsid w:val="007D5B22"/>
    <w:rsid w:val="007D697A"/>
    <w:rsid w:val="00802D58"/>
    <w:rsid w:val="00821AF4"/>
    <w:rsid w:val="00823D36"/>
    <w:rsid w:val="00824418"/>
    <w:rsid w:val="00826E6A"/>
    <w:rsid w:val="008306BB"/>
    <w:rsid w:val="00835D64"/>
    <w:rsid w:val="008400ED"/>
    <w:rsid w:val="00851242"/>
    <w:rsid w:val="00851CAE"/>
    <w:rsid w:val="00856EC8"/>
    <w:rsid w:val="008608B8"/>
    <w:rsid w:val="00880A41"/>
    <w:rsid w:val="00891D9F"/>
    <w:rsid w:val="00893D81"/>
    <w:rsid w:val="00895A8F"/>
    <w:rsid w:val="008976A3"/>
    <w:rsid w:val="008A3987"/>
    <w:rsid w:val="008B11C2"/>
    <w:rsid w:val="008B5A36"/>
    <w:rsid w:val="008B7D3D"/>
    <w:rsid w:val="008D05C0"/>
    <w:rsid w:val="008E64EC"/>
    <w:rsid w:val="008E6AEA"/>
    <w:rsid w:val="008F4F83"/>
    <w:rsid w:val="008F6C88"/>
    <w:rsid w:val="009019EB"/>
    <w:rsid w:val="00921614"/>
    <w:rsid w:val="00924D4F"/>
    <w:rsid w:val="00934372"/>
    <w:rsid w:val="00956E8D"/>
    <w:rsid w:val="009609F8"/>
    <w:rsid w:val="00971CF0"/>
    <w:rsid w:val="00986C6F"/>
    <w:rsid w:val="009877FD"/>
    <w:rsid w:val="00990FC3"/>
    <w:rsid w:val="009A0663"/>
    <w:rsid w:val="009C1378"/>
    <w:rsid w:val="009C463E"/>
    <w:rsid w:val="009D04B1"/>
    <w:rsid w:val="009D6D4D"/>
    <w:rsid w:val="009E1143"/>
    <w:rsid w:val="009E76CE"/>
    <w:rsid w:val="009E7A43"/>
    <w:rsid w:val="009F27A9"/>
    <w:rsid w:val="009F3767"/>
    <w:rsid w:val="009F551F"/>
    <w:rsid w:val="00A013AB"/>
    <w:rsid w:val="00A05690"/>
    <w:rsid w:val="00A1431A"/>
    <w:rsid w:val="00A2473D"/>
    <w:rsid w:val="00A401DC"/>
    <w:rsid w:val="00A430B3"/>
    <w:rsid w:val="00A442BA"/>
    <w:rsid w:val="00A465FA"/>
    <w:rsid w:val="00A471F2"/>
    <w:rsid w:val="00A47363"/>
    <w:rsid w:val="00A556A6"/>
    <w:rsid w:val="00A60F87"/>
    <w:rsid w:val="00A730CD"/>
    <w:rsid w:val="00A74043"/>
    <w:rsid w:val="00A871F6"/>
    <w:rsid w:val="00A95D48"/>
    <w:rsid w:val="00A96E7E"/>
    <w:rsid w:val="00AA2F92"/>
    <w:rsid w:val="00AA7C82"/>
    <w:rsid w:val="00AC555E"/>
    <w:rsid w:val="00AD4874"/>
    <w:rsid w:val="00AD7FDB"/>
    <w:rsid w:val="00AE6041"/>
    <w:rsid w:val="00AF060F"/>
    <w:rsid w:val="00AF0922"/>
    <w:rsid w:val="00AF3C48"/>
    <w:rsid w:val="00AF3DEB"/>
    <w:rsid w:val="00B02CA2"/>
    <w:rsid w:val="00B058D7"/>
    <w:rsid w:val="00B14498"/>
    <w:rsid w:val="00B209B4"/>
    <w:rsid w:val="00B21C96"/>
    <w:rsid w:val="00B300AC"/>
    <w:rsid w:val="00B31444"/>
    <w:rsid w:val="00B32B39"/>
    <w:rsid w:val="00B42A56"/>
    <w:rsid w:val="00B4367A"/>
    <w:rsid w:val="00B45340"/>
    <w:rsid w:val="00B501C8"/>
    <w:rsid w:val="00B51EAD"/>
    <w:rsid w:val="00B5371B"/>
    <w:rsid w:val="00B54B31"/>
    <w:rsid w:val="00B61CCC"/>
    <w:rsid w:val="00B6644F"/>
    <w:rsid w:val="00B84AAD"/>
    <w:rsid w:val="00B87210"/>
    <w:rsid w:val="00B921B6"/>
    <w:rsid w:val="00BA32C8"/>
    <w:rsid w:val="00BC048E"/>
    <w:rsid w:val="00BC5000"/>
    <w:rsid w:val="00BD0179"/>
    <w:rsid w:val="00BD0F6B"/>
    <w:rsid w:val="00BE4026"/>
    <w:rsid w:val="00BF07D7"/>
    <w:rsid w:val="00BF1329"/>
    <w:rsid w:val="00BF6E5C"/>
    <w:rsid w:val="00C02316"/>
    <w:rsid w:val="00C2788F"/>
    <w:rsid w:val="00C3083A"/>
    <w:rsid w:val="00C337C8"/>
    <w:rsid w:val="00C34EA6"/>
    <w:rsid w:val="00C4111F"/>
    <w:rsid w:val="00C418D9"/>
    <w:rsid w:val="00C43437"/>
    <w:rsid w:val="00C43C19"/>
    <w:rsid w:val="00C47912"/>
    <w:rsid w:val="00C504B1"/>
    <w:rsid w:val="00C70A0A"/>
    <w:rsid w:val="00C70F01"/>
    <w:rsid w:val="00C7510B"/>
    <w:rsid w:val="00C9264F"/>
    <w:rsid w:val="00C9369D"/>
    <w:rsid w:val="00C950BA"/>
    <w:rsid w:val="00C953E1"/>
    <w:rsid w:val="00C95621"/>
    <w:rsid w:val="00CA16A4"/>
    <w:rsid w:val="00CA1B54"/>
    <w:rsid w:val="00CB24C9"/>
    <w:rsid w:val="00CB2E6A"/>
    <w:rsid w:val="00CB7856"/>
    <w:rsid w:val="00CD3A9C"/>
    <w:rsid w:val="00CE20A9"/>
    <w:rsid w:val="00CE2AB0"/>
    <w:rsid w:val="00CE60DE"/>
    <w:rsid w:val="00CF3B58"/>
    <w:rsid w:val="00CF5BD4"/>
    <w:rsid w:val="00CF7953"/>
    <w:rsid w:val="00D013AE"/>
    <w:rsid w:val="00D01E93"/>
    <w:rsid w:val="00D06F3B"/>
    <w:rsid w:val="00D36151"/>
    <w:rsid w:val="00D40DE9"/>
    <w:rsid w:val="00D67159"/>
    <w:rsid w:val="00D7271F"/>
    <w:rsid w:val="00D7589A"/>
    <w:rsid w:val="00D8228E"/>
    <w:rsid w:val="00D85E1A"/>
    <w:rsid w:val="00D872B2"/>
    <w:rsid w:val="00D94106"/>
    <w:rsid w:val="00DA6829"/>
    <w:rsid w:val="00DA6E76"/>
    <w:rsid w:val="00DB0E04"/>
    <w:rsid w:val="00DC0D80"/>
    <w:rsid w:val="00DC0EF2"/>
    <w:rsid w:val="00DD217E"/>
    <w:rsid w:val="00DE7653"/>
    <w:rsid w:val="00DF5071"/>
    <w:rsid w:val="00DF7B79"/>
    <w:rsid w:val="00E0603A"/>
    <w:rsid w:val="00E06D0F"/>
    <w:rsid w:val="00E22C39"/>
    <w:rsid w:val="00E3217D"/>
    <w:rsid w:val="00E62F03"/>
    <w:rsid w:val="00E67189"/>
    <w:rsid w:val="00E77F85"/>
    <w:rsid w:val="00EA11BD"/>
    <w:rsid w:val="00EA123C"/>
    <w:rsid w:val="00EB03C8"/>
    <w:rsid w:val="00EC375D"/>
    <w:rsid w:val="00EC773B"/>
    <w:rsid w:val="00ED1DE5"/>
    <w:rsid w:val="00ED57F3"/>
    <w:rsid w:val="00EE0042"/>
    <w:rsid w:val="00EE3274"/>
    <w:rsid w:val="00EE3A12"/>
    <w:rsid w:val="00EE6BCF"/>
    <w:rsid w:val="00EF44AF"/>
    <w:rsid w:val="00EF6309"/>
    <w:rsid w:val="00EF6D8A"/>
    <w:rsid w:val="00F065B1"/>
    <w:rsid w:val="00F10BAC"/>
    <w:rsid w:val="00F13861"/>
    <w:rsid w:val="00F205AA"/>
    <w:rsid w:val="00F34940"/>
    <w:rsid w:val="00F42FCE"/>
    <w:rsid w:val="00F54289"/>
    <w:rsid w:val="00F569C0"/>
    <w:rsid w:val="00F72DD6"/>
    <w:rsid w:val="00F75517"/>
    <w:rsid w:val="00F81A52"/>
    <w:rsid w:val="00F87761"/>
    <w:rsid w:val="00F9377D"/>
    <w:rsid w:val="00FA146A"/>
    <w:rsid w:val="00FA61D7"/>
    <w:rsid w:val="00FD2D74"/>
    <w:rsid w:val="00FD458E"/>
    <w:rsid w:val="00FF5E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CC23"/>
  <w15:chartTrackingRefBased/>
  <w15:docId w15:val="{17C90983-5652-B84E-B1BF-E8CACC881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A41"/>
    <w:rPr>
      <w:rFonts w:eastAsiaTheme="majorEastAsia" w:cstheme="majorBidi"/>
      <w:color w:val="272727" w:themeColor="text1" w:themeTint="D8"/>
    </w:rPr>
  </w:style>
  <w:style w:type="paragraph" w:styleId="Title">
    <w:name w:val="Title"/>
    <w:basedOn w:val="Normal"/>
    <w:next w:val="Normal"/>
    <w:link w:val="TitleChar"/>
    <w:uiPriority w:val="10"/>
    <w:qFormat/>
    <w:rsid w:val="0088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A41"/>
    <w:pPr>
      <w:spacing w:before="160"/>
      <w:jc w:val="center"/>
    </w:pPr>
    <w:rPr>
      <w:i/>
      <w:iCs/>
      <w:color w:val="404040" w:themeColor="text1" w:themeTint="BF"/>
    </w:rPr>
  </w:style>
  <w:style w:type="character" w:customStyle="1" w:styleId="QuoteChar">
    <w:name w:val="Quote Char"/>
    <w:basedOn w:val="DefaultParagraphFont"/>
    <w:link w:val="Quote"/>
    <w:uiPriority w:val="29"/>
    <w:rsid w:val="00880A41"/>
    <w:rPr>
      <w:i/>
      <w:iCs/>
      <w:color w:val="404040" w:themeColor="text1" w:themeTint="BF"/>
    </w:rPr>
  </w:style>
  <w:style w:type="paragraph" w:styleId="ListParagraph">
    <w:name w:val="List Paragraph"/>
    <w:basedOn w:val="Normal"/>
    <w:uiPriority w:val="34"/>
    <w:qFormat/>
    <w:rsid w:val="00880A41"/>
    <w:pPr>
      <w:ind w:left="720"/>
      <w:contextualSpacing/>
    </w:pPr>
  </w:style>
  <w:style w:type="character" w:styleId="IntenseEmphasis">
    <w:name w:val="Intense Emphasis"/>
    <w:basedOn w:val="DefaultParagraphFont"/>
    <w:uiPriority w:val="21"/>
    <w:qFormat/>
    <w:rsid w:val="00880A41"/>
    <w:rPr>
      <w:i/>
      <w:iCs/>
      <w:color w:val="0F4761" w:themeColor="accent1" w:themeShade="BF"/>
    </w:rPr>
  </w:style>
  <w:style w:type="paragraph" w:styleId="IntenseQuote">
    <w:name w:val="Intense Quote"/>
    <w:basedOn w:val="Normal"/>
    <w:next w:val="Normal"/>
    <w:link w:val="IntenseQuoteChar"/>
    <w:uiPriority w:val="30"/>
    <w:qFormat/>
    <w:rsid w:val="0088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A41"/>
    <w:rPr>
      <w:i/>
      <w:iCs/>
      <w:color w:val="0F4761" w:themeColor="accent1" w:themeShade="BF"/>
    </w:rPr>
  </w:style>
  <w:style w:type="character" w:styleId="IntenseReference">
    <w:name w:val="Intense Reference"/>
    <w:basedOn w:val="DefaultParagraphFont"/>
    <w:uiPriority w:val="32"/>
    <w:qFormat/>
    <w:rsid w:val="00880A41"/>
    <w:rPr>
      <w:b/>
      <w:bCs/>
      <w:smallCaps/>
      <w:color w:val="0F4761" w:themeColor="accent1" w:themeShade="BF"/>
      <w:spacing w:val="5"/>
    </w:rPr>
  </w:style>
  <w:style w:type="paragraph" w:customStyle="1" w:styleId="pdq2pgselectionanchorcontainer">
    <w:name w:val="pdq2pg_selectionanchorcontainer"/>
    <w:basedOn w:val="Normal"/>
    <w:rsid w:val="002258C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258CC"/>
    <w:rPr>
      <w:b/>
      <w:bCs/>
    </w:rPr>
  </w:style>
  <w:style w:type="character" w:styleId="Emphasis">
    <w:name w:val="Emphasis"/>
    <w:basedOn w:val="DefaultParagraphFont"/>
    <w:uiPriority w:val="20"/>
    <w:qFormat/>
    <w:rsid w:val="002258CC"/>
    <w:rPr>
      <w:i/>
      <w:iCs/>
    </w:rPr>
  </w:style>
  <w:style w:type="paragraph" w:styleId="NormalWeb">
    <w:name w:val="Normal (Web)"/>
    <w:basedOn w:val="Normal"/>
    <w:uiPriority w:val="99"/>
    <w:unhideWhenUsed/>
    <w:rsid w:val="00956E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ontents">
    <w:name w:val="contents"/>
    <w:basedOn w:val="DefaultParagraphFont"/>
    <w:rsid w:val="00F569C0"/>
  </w:style>
  <w:style w:type="character" w:styleId="Hyperlink">
    <w:name w:val="Hyperlink"/>
    <w:basedOn w:val="DefaultParagraphFont"/>
    <w:uiPriority w:val="99"/>
    <w:unhideWhenUsed/>
    <w:rsid w:val="00F569C0"/>
    <w:rPr>
      <w:color w:val="0000FF"/>
      <w:u w:val="single"/>
    </w:rPr>
  </w:style>
  <w:style w:type="paragraph" w:styleId="Footer">
    <w:name w:val="footer"/>
    <w:basedOn w:val="Normal"/>
    <w:link w:val="FooterChar"/>
    <w:uiPriority w:val="99"/>
    <w:unhideWhenUsed/>
    <w:rsid w:val="00B02C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2CA2"/>
  </w:style>
  <w:style w:type="character" w:styleId="PageNumber">
    <w:name w:val="page number"/>
    <w:basedOn w:val="DefaultParagraphFont"/>
    <w:uiPriority w:val="99"/>
    <w:semiHidden/>
    <w:unhideWhenUsed/>
    <w:rsid w:val="00B02CA2"/>
  </w:style>
  <w:style w:type="paragraph" w:styleId="TOCHeading">
    <w:name w:val="TOC Heading"/>
    <w:basedOn w:val="Heading1"/>
    <w:next w:val="Normal"/>
    <w:uiPriority w:val="39"/>
    <w:unhideWhenUsed/>
    <w:qFormat/>
    <w:rsid w:val="007577A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577A0"/>
    <w:pPr>
      <w:spacing w:before="120" w:after="0"/>
    </w:pPr>
    <w:rPr>
      <w:b/>
      <w:bCs/>
      <w:i/>
      <w:iCs/>
    </w:rPr>
  </w:style>
  <w:style w:type="paragraph" w:styleId="TOC2">
    <w:name w:val="toc 2"/>
    <w:basedOn w:val="Normal"/>
    <w:next w:val="Normal"/>
    <w:autoRedefine/>
    <w:uiPriority w:val="39"/>
    <w:unhideWhenUsed/>
    <w:rsid w:val="007577A0"/>
    <w:pPr>
      <w:spacing w:before="120" w:after="0"/>
      <w:ind w:left="240"/>
    </w:pPr>
    <w:rPr>
      <w:b/>
      <w:bCs/>
      <w:sz w:val="22"/>
      <w:szCs w:val="22"/>
    </w:rPr>
  </w:style>
  <w:style w:type="paragraph" w:styleId="TOC3">
    <w:name w:val="toc 3"/>
    <w:basedOn w:val="Normal"/>
    <w:next w:val="Normal"/>
    <w:autoRedefine/>
    <w:uiPriority w:val="39"/>
    <w:semiHidden/>
    <w:unhideWhenUsed/>
    <w:rsid w:val="007577A0"/>
    <w:pPr>
      <w:spacing w:after="0"/>
      <w:ind w:left="480"/>
    </w:pPr>
    <w:rPr>
      <w:sz w:val="20"/>
      <w:szCs w:val="20"/>
    </w:rPr>
  </w:style>
  <w:style w:type="paragraph" w:styleId="TOC4">
    <w:name w:val="toc 4"/>
    <w:basedOn w:val="Normal"/>
    <w:next w:val="Normal"/>
    <w:autoRedefine/>
    <w:uiPriority w:val="39"/>
    <w:semiHidden/>
    <w:unhideWhenUsed/>
    <w:rsid w:val="007577A0"/>
    <w:pPr>
      <w:spacing w:after="0"/>
      <w:ind w:left="720"/>
    </w:pPr>
    <w:rPr>
      <w:sz w:val="20"/>
      <w:szCs w:val="20"/>
    </w:rPr>
  </w:style>
  <w:style w:type="paragraph" w:styleId="TOC5">
    <w:name w:val="toc 5"/>
    <w:basedOn w:val="Normal"/>
    <w:next w:val="Normal"/>
    <w:autoRedefine/>
    <w:uiPriority w:val="39"/>
    <w:semiHidden/>
    <w:unhideWhenUsed/>
    <w:rsid w:val="007577A0"/>
    <w:pPr>
      <w:spacing w:after="0"/>
      <w:ind w:left="960"/>
    </w:pPr>
    <w:rPr>
      <w:sz w:val="20"/>
      <w:szCs w:val="20"/>
    </w:rPr>
  </w:style>
  <w:style w:type="paragraph" w:styleId="TOC6">
    <w:name w:val="toc 6"/>
    <w:basedOn w:val="Normal"/>
    <w:next w:val="Normal"/>
    <w:autoRedefine/>
    <w:uiPriority w:val="39"/>
    <w:semiHidden/>
    <w:unhideWhenUsed/>
    <w:rsid w:val="007577A0"/>
    <w:pPr>
      <w:spacing w:after="0"/>
      <w:ind w:left="1200"/>
    </w:pPr>
    <w:rPr>
      <w:sz w:val="20"/>
      <w:szCs w:val="20"/>
    </w:rPr>
  </w:style>
  <w:style w:type="paragraph" w:styleId="TOC7">
    <w:name w:val="toc 7"/>
    <w:basedOn w:val="Normal"/>
    <w:next w:val="Normal"/>
    <w:autoRedefine/>
    <w:uiPriority w:val="39"/>
    <w:semiHidden/>
    <w:unhideWhenUsed/>
    <w:rsid w:val="007577A0"/>
    <w:pPr>
      <w:spacing w:after="0"/>
      <w:ind w:left="1440"/>
    </w:pPr>
    <w:rPr>
      <w:sz w:val="20"/>
      <w:szCs w:val="20"/>
    </w:rPr>
  </w:style>
  <w:style w:type="paragraph" w:styleId="TOC8">
    <w:name w:val="toc 8"/>
    <w:basedOn w:val="Normal"/>
    <w:next w:val="Normal"/>
    <w:autoRedefine/>
    <w:uiPriority w:val="39"/>
    <w:semiHidden/>
    <w:unhideWhenUsed/>
    <w:rsid w:val="007577A0"/>
    <w:pPr>
      <w:spacing w:after="0"/>
      <w:ind w:left="1680"/>
    </w:pPr>
    <w:rPr>
      <w:sz w:val="20"/>
      <w:szCs w:val="20"/>
    </w:rPr>
  </w:style>
  <w:style w:type="paragraph" w:styleId="TOC9">
    <w:name w:val="toc 9"/>
    <w:basedOn w:val="Normal"/>
    <w:next w:val="Normal"/>
    <w:autoRedefine/>
    <w:uiPriority w:val="39"/>
    <w:semiHidden/>
    <w:unhideWhenUsed/>
    <w:rsid w:val="007577A0"/>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blp.org/rec/journals/tog/Shneiderman92?utm_source=chatgpt.com" TargetMode="External"/><Relationship Id="rId3" Type="http://schemas.openxmlformats.org/officeDocument/2006/relationships/styles" Target="styles.xml"/><Relationship Id="rId21" Type="http://schemas.openxmlformats.org/officeDocument/2006/relationships/hyperlink" Target="https://doi.org/10.1080/01621459.1984.10478080?utm_source=chatgp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bmjopen.bmj.com/content/7/8/e015981?utm_source=chatgp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aihw.gov.au/reports/cald-australians/use-of-hospitals-homelessness-services-by-refugees/contents/about?utm_source=chatgp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ubmed.ncbi.nlm.nih.gov/30654856/?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blp.org/rec/journals/tvcg/Keim02?utm_source=chatgpt.com" TargetMode="External"/><Relationship Id="rId28" Type="http://schemas.openxmlformats.org/officeDocument/2006/relationships/footer" Target="footer2.xml"/><Relationship Id="rId10" Type="http://schemas.openxmlformats.org/officeDocument/2006/relationships/customXml" Target="ink/ink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idl.uw.edu/papers/interactive-dynamics?utm_source=chatgpt.com" TargetMode="External"/><Relationship Id="rId27" Type="http://schemas.openxmlformats.org/officeDocument/2006/relationships/footer" Target="footer1.xm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0:31.683"/>
    </inkml:context>
    <inkml:brush xml:id="br0">
      <inkml:brushProperty name="width" value="0.2" units="cm"/>
      <inkml:brushProperty name="height" value="0.2" units="cm"/>
    </inkml:brush>
  </inkml:definitions>
  <inkml:trace contextRef="#ctx0" brushRef="#br0">1 21 24575,'18'-4'0,"-1"2"0,-6 2 0,0 0 0,-2 0 0,1 0 0,-3 0 0,2 0 0,1 0 0,-1 0 0,0 0 0,-2 0 0,-1 0 0,0 0 0,1 0 0,-1 0 0,1 0 0,0 0 0,2 0 0,1 0 0,0 0 0,0 0 0,2 0 0,0 0 0,1 0 0,-1 0 0,1 0 0,-2 0 0,-1 0 0,-1 0 0,-2 0 0,1 0 0,1 0 0,1 0 0,1 0 0,0 0 0,0 0 0,0 0 0,0 0 0,1 0 0,-1 0 0,-2 0 0,0 0 0,-1 0 0,0 0 0,2 0 0,-2 0 0,0 0 0,1 0 0,-1 0 0,0 1 0,0 0 0,-1 1 0,1-1 0,0-1 0,-1 0 0,1 0 0,0 0 0,2 0 0,0 0 0,0 1 0,1 1 0,0-1 0,0 0 0,2 0 0,-1-1 0,1 0 0,-1 0 0,1 0 0,-1 0 0,1 0 0,0 0 0,-1 0 0,2 0 0,0 0 0,1 0 0,-1 0 0,-4 0 0,-1 0 0,-3 0 0,1 0 0,0 0 0,2 0 0,2 0 0,0 0 0,1 0 0,1 0 0,0 0 0,-1 0 0,1 0 0,-1 0 0,1 0 0,0 0 0,-1 0 0,2 0 0,3 0 0,1 0 0,1 0 0,-1 0 0,0 0 0,-1 0 0,1 0 0,0 0 0,0 0 0,2 0 0,2 0 0,2 0 0,2 0 0,-2 0 0,-1 0 0,-3 0 0,-4-1 0,-2-1 0,-1 1 0,0-1 0,-1 1 0,-1 1 0,-1 0 0,1-1 0,1-1 0,1 1 0,-1-1 0,3 0 0,3 1 0,3-1 0,4 0 0,0 0 0,0 0 0,1 1 0,-1 0 0,-2 1 0,-1 0 0,-3 0 0,-1 0 0,-2 0 0,0 0 0,1 0 0,-3 0 0,0 0 0,-4 0 0,-2 0 0,-1 0 0,-1 0 0,0 0 0,0 0 0,0 0 0,1 0 0,0 0 0,2 0 0,2 0 0,0 0 0,2 0 0,-1 0 0,1 0 0,0 0 0,-1 0 0,1 0 0,1 0 0,1 0 0,1 0 0,1 0 0,1 0 0,0 0 0,0 0 0,0 0 0,-2 0 0,0 0 0,0 0 0,1 0 0,-3 0 0,1 0 0,-3 0 0,1 0 0,-1 0 0,0 0 0,-1 0 0,0 0 0,-2 0 0,1 0 0,1 0 0,1 0 0,0 0 0,2 0 0,1 0 0,0 0 0,-1 0 0,-3 0 0,-1 0 0,0 0 0,-1 0 0,1 0 0,-2 0 0,0 0 0,-2 0 0,1 0 0,0 0 0,2 0 0,-1 0 0,1 0 0,-1 0 0,1 0 0,1 0 0,1 0 0,3 0 0,1 0 0,2 0 0,3 0 0,4 0 0,6 0 0,1 0 0,-2 0 0,-4 0 0,-4 0 0,-5 2 0,-4-1 0,-4 1 0,-2 0 0,-1-1 0,0 1 0,2-1 0,3 0 0,2-1 0,2 0 0,0 0 0,1 0 0,-1 0 0,-3 0 0,-3 1 0,-1 2 0,-3 1 0,1-2 0,1 0 0,1 0 0,0-1 0,-1 0 0,0 0 0,0-1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0:20.617"/>
    </inkml:context>
    <inkml:brush xml:id="br0">
      <inkml:brushProperty name="width" value="0.2" units="cm"/>
      <inkml:brushProperty name="height" value="0.2" units="cm"/>
    </inkml:brush>
  </inkml:definitions>
  <inkml:trace contextRef="#ctx0" brushRef="#br0">1 9 24575,'15'0'0,"-1"0"0,-8 0 0,0 0 0,0 0 0,1 0 0,1 0 0,1 0 0,2 0 0,2 0 0,2 0 0,2 0 0,-1 0 0,-1 0 0,-2-1 0,0-1 0,1 1 0,1-1 0,1 2 0,2 0 0,-1 0 0,-1 0 0,-2 0 0,-1 0 0,-1 0 0,-1 0 0,0 0 0,-2 0 0,1 0 0,1 0 0,3 0 0,5 0 0,3 0 0,4 0 0,-2 0 0,-1 0 0,-4 0 0,-2 0 0,-3 0 0,-3 0 0,0 0 0,0 0 0,0 0 0,1 0 0,3 0 0,-1 0 0,1 0 0,-1 0 0,-2 0 0,-2 0 0,0 0 0,-1 0 0,1 0 0,2 0 0,-1 0 0,-1 0 0,-1 0 0,-2 0 0,-1 0 0,0 0 0,-1 0 0,1 0 0,0 0 0,2 0 0,1 0 0,2 0 0,2 0 0,-1 0 0,1 0 0,0 0 0,-1 0 0,1 0 0,-1 0 0,1 0 0,0 0 0,-2 0 0,0 0 0,-2 0 0,-2 0 0,-1 0 0,-1 0 0,0 0 0,1 0 0,0 0 0,1 0 0,0 0 0,2 0 0,-2 0 0,1 0 0,-2 0 0,0 0 0,1 0 0,-2 0 0,2 0 0,-2 0 0,1 0 0,0 0 0,0 0 0,0 0 0,-1-1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BD14B-F68D-AC4D-ABB9-36A657C71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12</Pages>
  <Words>2600</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Namesh Panneer Selvan .</dc:creator>
  <cp:keywords/>
  <dc:description/>
  <cp:lastModifiedBy>Namesh Panneer Selvan .</cp:lastModifiedBy>
  <cp:revision>382</cp:revision>
  <dcterms:created xsi:type="dcterms:W3CDTF">2026-08-29T23:57:00Z</dcterms:created>
  <dcterms:modified xsi:type="dcterms:W3CDTF">2026-09-15T08:40:00Z</dcterms:modified>
</cp:coreProperties>
</file>