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2037187578"/>
        <w:docPartObj>
          <w:docPartGallery w:val="Cover Pages"/>
          <w:docPartUnique/>
        </w:docPartObj>
      </w:sdtPr>
      <w:sdtEndPr>
        <w:rPr>
          <w:rFonts w:eastAsia="Times New Roman"/>
        </w:rPr>
      </w:sdtEndPr>
      <w:sdtContent>
        <w:p w14:paraId="0C8B6B63" w14:textId="2DDD1F39" w:rsidR="0008247E" w:rsidRPr="004B465B" w:rsidRDefault="00D0384D" w:rsidP="00C872F7">
          <w:pPr>
            <w:spacing w:before="30" w:after="30" w:line="276" w:lineRule="auto"/>
            <w:rPr>
              <w:rFonts w:ascii="Times New Roman" w:hAnsi="Times New Roman" w:cs="Times New Roman"/>
            </w:rPr>
          </w:pPr>
          <w:r w:rsidRPr="004B465B">
            <w:rPr>
              <w:rFonts w:ascii="Times New Roman" w:hAnsi="Times New Roman" w:cs="Times New Roman"/>
              <w:noProof/>
            </w:rPr>
            <mc:AlternateContent>
              <mc:Choice Requires="wpg">
                <w:drawing>
                  <wp:anchor distT="0" distB="0" distL="114300" distR="114300" simplePos="0" relativeHeight="251660288" behindDoc="1" locked="0" layoutInCell="1" allowOverlap="1" wp14:anchorId="2A3A8293" wp14:editId="458DD39B">
                    <wp:simplePos x="0" y="0"/>
                    <wp:positionH relativeFrom="margin">
                      <wp:posOffset>-457200</wp:posOffset>
                    </wp:positionH>
                    <wp:positionV relativeFrom="page">
                      <wp:posOffset>180974</wp:posOffset>
                    </wp:positionV>
                    <wp:extent cx="6734175" cy="4181475"/>
                    <wp:effectExtent l="0" t="0" r="9525"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734175" cy="4181475"/>
                              <a:chOff x="0" y="0"/>
                              <a:chExt cx="5561330" cy="5404485"/>
                            </a:xfrm>
                          </wpg:grpSpPr>
                          <wps:wsp>
                            <wps:cNvPr id="126" name="Freeform 10"/>
                            <wps:cNvSpPr>
                              <a:spLocks/>
                            </wps:cNvSpPr>
                            <wps:spPr bwMode="auto">
                              <a:xfrm>
                                <a:off x="0" y="0"/>
                                <a:ext cx="5557519"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12DC3EA" w14:textId="6DE7EEC5" w:rsidR="0008247E" w:rsidRPr="00C25E0A" w:rsidRDefault="00000000" w:rsidP="00344AF5">
                                  <w:pPr>
                                    <w:jc w:val="center"/>
                                    <w:rPr>
                                      <w:color w:val="FFFFFF" w:themeColor="background1"/>
                                      <w:sz w:val="52"/>
                                      <w:szCs w:val="52"/>
                                    </w:rPr>
                                  </w:pPr>
                                  <w:sdt>
                                    <w:sdtPr>
                                      <w:rPr>
                                        <w:rFonts w:ascii="Times New Roman" w:eastAsia="Times New Roman" w:hAnsi="Times New Roman" w:cs="Times New Roman"/>
                                        <w:b/>
                                        <w:bCs/>
                                        <w:color w:val="FFFFFF" w:themeColor="background1"/>
                                        <w:sz w:val="52"/>
                                        <w:szCs w:val="5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15A3" w:rsidRPr="00C25E0A">
                                        <w:rPr>
                                          <w:rFonts w:ascii="Times New Roman" w:eastAsia="Times New Roman" w:hAnsi="Times New Roman" w:cs="Times New Roman"/>
                                          <w:b/>
                                          <w:bCs/>
                                          <w:color w:val="FFFFFF" w:themeColor="background1"/>
                                          <w:sz w:val="52"/>
                                          <w:szCs w:val="52"/>
                                        </w:rPr>
                                        <w:t>Assignment 2 – BUSM7053 International Finance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2A3A8293" id="Group 126" o:spid="_x0000_s1026" style="position:absolute;margin-left:-36pt;margin-top:14.25pt;width:530.25pt;height:329.25pt;z-index:-251656192;mso-position-horizontal-relative:margin;mso-position-vertical-relative:page;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19,4972126;5557519,4763667;5557519,0;0,0" o:connectangles="0,0,0,0,0,0,0" textboxrect="0,0,720,700"/>
                      <v:textbox inset="1in,86.4pt,86.4pt,86.4pt">
                        <w:txbxContent>
                          <w:p w14:paraId="312DC3EA" w14:textId="6DE7EEC5" w:rsidR="0008247E" w:rsidRPr="00C25E0A" w:rsidRDefault="00C06EDD" w:rsidP="00344AF5">
                            <w:pPr>
                              <w:jc w:val="center"/>
                              <w:rPr>
                                <w:color w:val="FFFFFF" w:themeColor="background1"/>
                                <w:sz w:val="52"/>
                                <w:szCs w:val="52"/>
                              </w:rPr>
                            </w:pPr>
                            <w:sdt>
                              <w:sdtPr>
                                <w:rPr>
                                  <w:rFonts w:ascii="Times New Roman" w:eastAsia="Times New Roman" w:hAnsi="Times New Roman" w:cs="Times New Roman"/>
                                  <w:b/>
                                  <w:bCs/>
                                  <w:color w:val="FFFFFF" w:themeColor="background1"/>
                                  <w:sz w:val="52"/>
                                  <w:szCs w:val="5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915A3" w:rsidRPr="00C25E0A">
                                  <w:rPr>
                                    <w:rFonts w:ascii="Times New Roman" w:eastAsia="Times New Roman" w:hAnsi="Times New Roman" w:cs="Times New Roman"/>
                                    <w:b/>
                                    <w:bCs/>
                                    <w:color w:val="FFFFFF" w:themeColor="background1"/>
                                    <w:sz w:val="52"/>
                                    <w:szCs w:val="52"/>
                                  </w:rPr>
                                  <w:t>Assignment 2 – BUSM7053 International Finance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C25E0A" w:rsidRPr="004B465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8AFB5C5" wp14:editId="047A1906">
                    <wp:simplePos x="0" y="0"/>
                    <wp:positionH relativeFrom="margin">
                      <wp:posOffset>5210176</wp:posOffset>
                    </wp:positionH>
                    <wp:positionV relativeFrom="page">
                      <wp:posOffset>228600</wp:posOffset>
                    </wp:positionV>
                    <wp:extent cx="723900" cy="965395"/>
                    <wp:effectExtent l="0" t="0" r="0" b="635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3900" cy="9653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C1AD47" w14:textId="5BE13F06" w:rsidR="0008247E" w:rsidRPr="00C25E0A" w:rsidRDefault="00C25E0A" w:rsidP="00C25E0A">
                                <w:pPr>
                                  <w:pStyle w:val="NoSpacing"/>
                                  <w:jc w:val="center"/>
                                  <w:rPr>
                                    <w:rFonts w:ascii="Times New Roman" w:hAnsi="Times New Roman" w:cs="Times New Roman"/>
                                    <w:color w:val="FFFFFF" w:themeColor="background1"/>
                                    <w:sz w:val="24"/>
                                    <w:szCs w:val="24"/>
                                    <w:lang w:val="en-IN"/>
                                  </w:rPr>
                                </w:pPr>
                                <w:r w:rsidRPr="00C25E0A">
                                  <w:rPr>
                                    <w:rFonts w:ascii="Times New Roman" w:hAnsi="Times New Roman" w:cs="Times New Roman"/>
                                    <w:color w:val="FFFFFF" w:themeColor="background1"/>
                                    <w:sz w:val="24"/>
                                    <w:szCs w:val="24"/>
                                    <w:lang w:val="en-IN"/>
                                  </w:rPr>
                                  <w:t>8</w:t>
                                </w:r>
                                <w:r w:rsidRPr="00C25E0A">
                                  <w:rPr>
                                    <w:rFonts w:ascii="Times New Roman" w:hAnsi="Times New Roman" w:cs="Times New Roman"/>
                                    <w:color w:val="FFFFFF" w:themeColor="background1"/>
                                    <w:sz w:val="24"/>
                                    <w:szCs w:val="24"/>
                                    <w:vertAlign w:val="superscript"/>
                                    <w:lang w:val="en-IN"/>
                                  </w:rPr>
                                  <w:t>th</w:t>
                                </w:r>
                                <w:r w:rsidRPr="00C25E0A">
                                  <w:rPr>
                                    <w:rFonts w:ascii="Times New Roman" w:hAnsi="Times New Roman" w:cs="Times New Roman"/>
                                    <w:color w:val="FFFFFF" w:themeColor="background1"/>
                                    <w:sz w:val="24"/>
                                    <w:szCs w:val="24"/>
                                    <w:lang w:val="en-IN"/>
                                  </w:rPr>
                                  <w:t xml:space="preserve"> March 2026</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8AFB5C5" id="Rectangle 130" o:spid="_x0000_s1029" style="position:absolute;margin-left:410.25pt;margin-top:18pt;width:57pt;height:7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" fillcolor="#156082 [3204]" stroked="f" strokeweight="1pt">
                    <o:lock v:ext="edit" aspectratio="t"/>
                    <v:textbox inset="3.6pt,,3.6pt">
                      <w:txbxContent>
                        <w:p w14:paraId="77C1AD47" w14:textId="5BE13F06" w:rsidR="0008247E" w:rsidRPr="00C25E0A" w:rsidRDefault="00C25E0A" w:rsidP="00C25E0A">
                          <w:pPr>
                            <w:pStyle w:val="NoSpacing"/>
                            <w:jc w:val="center"/>
                            <w:rPr>
                              <w:rFonts w:ascii="Times New Roman" w:hAnsi="Times New Roman" w:cs="Times New Roman"/>
                              <w:color w:val="FFFFFF" w:themeColor="background1"/>
                              <w:sz w:val="24"/>
                              <w:szCs w:val="24"/>
                              <w:lang w:val="en-IN"/>
                            </w:rPr>
                          </w:pPr>
                          <w:r w:rsidRPr="00C25E0A">
                            <w:rPr>
                              <w:rFonts w:ascii="Times New Roman" w:hAnsi="Times New Roman" w:cs="Times New Roman"/>
                              <w:color w:val="FFFFFF" w:themeColor="background1"/>
                              <w:sz w:val="24"/>
                              <w:szCs w:val="24"/>
                              <w:lang w:val="en-IN"/>
                            </w:rPr>
                            <w:t>8</w:t>
                          </w:r>
                          <w:r w:rsidRPr="00C25E0A">
                            <w:rPr>
                              <w:rFonts w:ascii="Times New Roman" w:hAnsi="Times New Roman" w:cs="Times New Roman"/>
                              <w:color w:val="FFFFFF" w:themeColor="background1"/>
                              <w:sz w:val="24"/>
                              <w:szCs w:val="24"/>
                              <w:vertAlign w:val="superscript"/>
                              <w:lang w:val="en-IN"/>
                            </w:rPr>
                            <w:t>th</w:t>
                          </w:r>
                          <w:r w:rsidRPr="00C25E0A">
                            <w:rPr>
                              <w:rFonts w:ascii="Times New Roman" w:hAnsi="Times New Roman" w:cs="Times New Roman"/>
                              <w:color w:val="FFFFFF" w:themeColor="background1"/>
                              <w:sz w:val="24"/>
                              <w:szCs w:val="24"/>
                              <w:lang w:val="en-IN"/>
                            </w:rPr>
                            <w:t xml:space="preserve"> March 2026</w:t>
                          </w:r>
                        </w:p>
                      </w:txbxContent>
                    </v:textbox>
                    <w10:wrap anchorx="margin" anchory="page"/>
                  </v:rect>
                </w:pict>
              </mc:Fallback>
            </mc:AlternateContent>
          </w:r>
        </w:p>
        <w:tbl>
          <w:tblPr>
            <w:tblpPr w:leftFromText="180" w:rightFromText="180" w:vertAnchor="text" w:horzAnchor="margin" w:tblpY="5760"/>
            <w:tblW w:w="8798" w:type="dxa"/>
            <w:tblLook w:val="04A0" w:firstRow="1" w:lastRow="0" w:firstColumn="1" w:lastColumn="0" w:noHBand="0" w:noVBand="1"/>
          </w:tblPr>
          <w:tblGrid>
            <w:gridCol w:w="4416"/>
            <w:gridCol w:w="4382"/>
          </w:tblGrid>
          <w:tr w:rsidR="00893B0A" w:rsidRPr="004B465B" w14:paraId="2E3FD048" w14:textId="77777777" w:rsidTr="00893B0A">
            <w:trPr>
              <w:trHeight w:val="1446"/>
            </w:trPr>
            <w:tc>
              <w:tcPr>
                <w:tcW w:w="4416" w:type="dxa"/>
                <w:tcBorders>
                  <w:top w:val="single" w:sz="8" w:space="0" w:color="auto"/>
                  <w:left w:val="single" w:sz="8" w:space="0" w:color="auto"/>
                  <w:bottom w:val="single" w:sz="8" w:space="0" w:color="auto"/>
                  <w:right w:val="single" w:sz="4" w:space="0" w:color="auto"/>
                </w:tcBorders>
                <w:shd w:val="clear" w:color="auto" w:fill="153D63" w:themeFill="text2" w:themeFillTint="E6"/>
                <w:vAlign w:val="center"/>
                <w:hideMark/>
              </w:tcPr>
              <w:p w14:paraId="4F759D15" w14:textId="77777777" w:rsidR="00893B0A" w:rsidRPr="004B465B" w:rsidRDefault="00893B0A" w:rsidP="00C872F7">
                <w:pPr>
                  <w:spacing w:before="30" w:after="30" w:line="276" w:lineRule="auto"/>
                  <w:jc w:val="center"/>
                  <w:rPr>
                    <w:rFonts w:ascii="Times New Roman" w:eastAsia="Times New Roman" w:hAnsi="Times New Roman" w:cs="Times New Roman"/>
                    <w:b/>
                    <w:bCs/>
                    <w:lang w:val="en-IN" w:eastAsia="en-IN"/>
                  </w:rPr>
                </w:pPr>
                <w:r w:rsidRPr="004B465B">
                  <w:rPr>
                    <w:rFonts w:ascii="Times New Roman" w:eastAsia="Times New Roman" w:hAnsi="Times New Roman" w:cs="Times New Roman"/>
                    <w:b/>
                    <w:bCs/>
                    <w:lang w:eastAsia="en-IN"/>
                  </w:rPr>
                  <w:t>Group Members</w:t>
                </w:r>
              </w:p>
            </w:tc>
            <w:tc>
              <w:tcPr>
                <w:tcW w:w="4382" w:type="dxa"/>
                <w:tcBorders>
                  <w:top w:val="single" w:sz="8" w:space="0" w:color="auto"/>
                  <w:left w:val="nil"/>
                  <w:bottom w:val="single" w:sz="8" w:space="0" w:color="auto"/>
                  <w:right w:val="single" w:sz="8" w:space="0" w:color="auto"/>
                </w:tcBorders>
                <w:shd w:val="clear" w:color="auto" w:fill="153D63" w:themeFill="text2" w:themeFillTint="E6"/>
                <w:vAlign w:val="center"/>
                <w:hideMark/>
              </w:tcPr>
              <w:p w14:paraId="6E181DE5" w14:textId="77777777" w:rsidR="00893B0A" w:rsidRPr="004B465B" w:rsidRDefault="00893B0A" w:rsidP="00C872F7">
                <w:pPr>
                  <w:spacing w:before="30" w:after="30" w:line="276" w:lineRule="auto"/>
                  <w:jc w:val="center"/>
                  <w:rPr>
                    <w:rFonts w:ascii="Times New Roman" w:eastAsia="Times New Roman" w:hAnsi="Times New Roman" w:cs="Times New Roman"/>
                    <w:b/>
                    <w:bCs/>
                    <w:lang w:val="en-IN" w:eastAsia="en-IN"/>
                  </w:rPr>
                </w:pPr>
                <w:r w:rsidRPr="004B465B">
                  <w:rPr>
                    <w:rFonts w:ascii="Times New Roman" w:eastAsia="Times New Roman" w:hAnsi="Times New Roman" w:cs="Times New Roman"/>
                    <w:b/>
                    <w:bCs/>
                    <w:lang w:eastAsia="en-IN"/>
                  </w:rPr>
                  <w:t>Student ID</w:t>
                </w:r>
              </w:p>
            </w:tc>
          </w:tr>
          <w:tr w:rsidR="00893B0A" w:rsidRPr="004B465B" w14:paraId="200C1C34" w14:textId="77777777" w:rsidTr="00893B0A">
            <w:trPr>
              <w:trHeight w:val="1381"/>
            </w:trPr>
            <w:tc>
              <w:tcPr>
                <w:tcW w:w="4416" w:type="dxa"/>
                <w:tcBorders>
                  <w:top w:val="nil"/>
                  <w:left w:val="single" w:sz="8" w:space="0" w:color="auto"/>
                  <w:bottom w:val="single" w:sz="4" w:space="0" w:color="auto"/>
                  <w:right w:val="single" w:sz="4" w:space="0" w:color="auto"/>
                </w:tcBorders>
                <w:vAlign w:val="center"/>
                <w:hideMark/>
              </w:tcPr>
              <w:p w14:paraId="612617D2" w14:textId="77777777" w:rsidR="00893B0A" w:rsidRPr="004B465B" w:rsidRDefault="00893B0A" w:rsidP="00C872F7">
                <w:pPr>
                  <w:spacing w:before="30" w:after="3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Namesh Panneer Selvan</w:t>
                </w:r>
              </w:p>
            </w:tc>
            <w:tc>
              <w:tcPr>
                <w:tcW w:w="4382" w:type="dxa"/>
                <w:tcBorders>
                  <w:top w:val="nil"/>
                  <w:left w:val="nil"/>
                  <w:bottom w:val="single" w:sz="4" w:space="0" w:color="auto"/>
                  <w:right w:val="single" w:sz="8" w:space="0" w:color="auto"/>
                </w:tcBorders>
                <w:vAlign w:val="center"/>
                <w:hideMark/>
              </w:tcPr>
              <w:p w14:paraId="0D6CBFF0" w14:textId="77777777" w:rsidR="00893B0A" w:rsidRPr="004B465B" w:rsidRDefault="00893B0A" w:rsidP="00C872F7">
                <w:pPr>
                  <w:spacing w:before="30" w:after="30" w:line="276" w:lineRule="auto"/>
                  <w:jc w:val="center"/>
                  <w:rPr>
                    <w:rFonts w:ascii="Times New Roman" w:eastAsia="Times New Roman" w:hAnsi="Times New Roman" w:cs="Times New Roman"/>
                    <w:lang w:val="en-IN" w:eastAsia="en-IN"/>
                  </w:rPr>
                </w:pPr>
                <w:r w:rsidRPr="00623845">
                  <w:rPr>
                    <w:rFonts w:ascii="Times New Roman" w:eastAsia="Times New Roman" w:hAnsi="Times New Roman" w:cs="Times New Roman"/>
                    <w:highlight w:val="black"/>
                    <w:lang w:eastAsia="en-IN"/>
                  </w:rPr>
                  <w:t>22148363</w:t>
                </w:r>
              </w:p>
            </w:tc>
          </w:tr>
          <w:tr w:rsidR="00893B0A" w:rsidRPr="004B465B" w14:paraId="1C091742" w14:textId="77777777" w:rsidTr="00893B0A">
            <w:trPr>
              <w:trHeight w:val="1381"/>
            </w:trPr>
            <w:tc>
              <w:tcPr>
                <w:tcW w:w="4416" w:type="dxa"/>
                <w:tcBorders>
                  <w:top w:val="nil"/>
                  <w:left w:val="single" w:sz="8" w:space="0" w:color="auto"/>
                  <w:bottom w:val="single" w:sz="4" w:space="0" w:color="auto"/>
                  <w:right w:val="single" w:sz="4" w:space="0" w:color="auto"/>
                </w:tcBorders>
                <w:vAlign w:val="center"/>
                <w:hideMark/>
              </w:tcPr>
              <w:p w14:paraId="0BA2AB58" w14:textId="77777777" w:rsidR="00893B0A" w:rsidRPr="004B465B" w:rsidRDefault="00893B0A" w:rsidP="00C872F7">
                <w:pPr>
                  <w:spacing w:before="30" w:after="30" w:line="276" w:lineRule="auto"/>
                  <w:jc w:val="center"/>
                  <w:rPr>
                    <w:rFonts w:ascii="Times New Roman" w:eastAsia="Times New Roman" w:hAnsi="Times New Roman" w:cs="Times New Roman"/>
                    <w:lang w:val="en-IN" w:eastAsia="en-IN"/>
                  </w:rPr>
                </w:pPr>
                <w:r w:rsidRPr="00623845">
                  <w:rPr>
                    <w:rFonts w:ascii="Times New Roman" w:eastAsia="Times New Roman" w:hAnsi="Times New Roman" w:cs="Times New Roman"/>
                    <w:highlight w:val="black"/>
                    <w:lang w:eastAsia="en-IN"/>
                  </w:rPr>
                  <w:t>Janvi Malhotra</w:t>
                </w:r>
              </w:p>
            </w:tc>
            <w:tc>
              <w:tcPr>
                <w:tcW w:w="4382" w:type="dxa"/>
                <w:tcBorders>
                  <w:top w:val="nil"/>
                  <w:left w:val="nil"/>
                  <w:bottom w:val="single" w:sz="4" w:space="0" w:color="auto"/>
                  <w:right w:val="single" w:sz="8" w:space="0" w:color="auto"/>
                </w:tcBorders>
                <w:vAlign w:val="center"/>
                <w:hideMark/>
              </w:tcPr>
              <w:p w14:paraId="7A940823" w14:textId="77777777" w:rsidR="00893B0A" w:rsidRPr="004B465B" w:rsidRDefault="00893B0A" w:rsidP="00C872F7">
                <w:pPr>
                  <w:spacing w:before="30" w:after="30" w:line="276" w:lineRule="auto"/>
                  <w:jc w:val="center"/>
                  <w:rPr>
                    <w:rFonts w:ascii="Times New Roman" w:eastAsia="Times New Roman" w:hAnsi="Times New Roman" w:cs="Times New Roman"/>
                    <w:lang w:val="en-IN" w:eastAsia="en-IN"/>
                  </w:rPr>
                </w:pPr>
                <w:r w:rsidRPr="00623845">
                  <w:rPr>
                    <w:rFonts w:ascii="Times New Roman" w:eastAsia="Times New Roman" w:hAnsi="Times New Roman" w:cs="Times New Roman"/>
                    <w:highlight w:val="black"/>
                    <w:lang w:eastAsia="en-IN"/>
                  </w:rPr>
                  <w:t>22167569</w:t>
                </w:r>
              </w:p>
            </w:tc>
          </w:tr>
          <w:tr w:rsidR="00893B0A" w:rsidRPr="004B465B" w14:paraId="4BB2EF98" w14:textId="77777777" w:rsidTr="00893B0A">
            <w:trPr>
              <w:trHeight w:val="1446"/>
            </w:trPr>
            <w:tc>
              <w:tcPr>
                <w:tcW w:w="4416" w:type="dxa"/>
                <w:tcBorders>
                  <w:top w:val="nil"/>
                  <w:left w:val="single" w:sz="8" w:space="0" w:color="auto"/>
                  <w:bottom w:val="single" w:sz="8" w:space="0" w:color="auto"/>
                  <w:right w:val="single" w:sz="4" w:space="0" w:color="auto"/>
                </w:tcBorders>
                <w:vAlign w:val="center"/>
                <w:hideMark/>
              </w:tcPr>
              <w:p w14:paraId="23CE1239" w14:textId="77777777" w:rsidR="00893B0A" w:rsidRPr="004B465B" w:rsidRDefault="00893B0A" w:rsidP="00C872F7">
                <w:pPr>
                  <w:spacing w:before="30" w:after="30" w:line="276" w:lineRule="auto"/>
                  <w:jc w:val="center"/>
                  <w:rPr>
                    <w:rFonts w:ascii="Times New Roman" w:eastAsia="Times New Roman" w:hAnsi="Times New Roman" w:cs="Times New Roman"/>
                    <w:lang w:val="en-IN" w:eastAsia="en-IN"/>
                  </w:rPr>
                </w:pPr>
                <w:r w:rsidRPr="00623845">
                  <w:rPr>
                    <w:rFonts w:ascii="Times New Roman" w:eastAsia="Times New Roman" w:hAnsi="Times New Roman" w:cs="Times New Roman"/>
                    <w:highlight w:val="black"/>
                    <w:lang w:eastAsia="en-IN"/>
                  </w:rPr>
                  <w:t>Tirth Saileshkumar Patel</w:t>
                </w:r>
              </w:p>
            </w:tc>
            <w:tc>
              <w:tcPr>
                <w:tcW w:w="4382" w:type="dxa"/>
                <w:tcBorders>
                  <w:top w:val="nil"/>
                  <w:left w:val="nil"/>
                  <w:bottom w:val="single" w:sz="8" w:space="0" w:color="auto"/>
                  <w:right w:val="single" w:sz="8" w:space="0" w:color="auto"/>
                </w:tcBorders>
                <w:vAlign w:val="center"/>
                <w:hideMark/>
              </w:tcPr>
              <w:p w14:paraId="339DE6FB" w14:textId="77777777" w:rsidR="00893B0A" w:rsidRPr="004B465B" w:rsidRDefault="00893B0A" w:rsidP="00C872F7">
                <w:pPr>
                  <w:spacing w:before="30" w:after="30" w:line="276" w:lineRule="auto"/>
                  <w:jc w:val="center"/>
                  <w:rPr>
                    <w:rFonts w:ascii="Times New Roman" w:eastAsia="Times New Roman" w:hAnsi="Times New Roman" w:cs="Times New Roman"/>
                    <w:lang w:val="en-IN" w:eastAsia="en-IN"/>
                  </w:rPr>
                </w:pPr>
                <w:r w:rsidRPr="00623845">
                  <w:rPr>
                    <w:rFonts w:ascii="Times New Roman" w:eastAsia="Times New Roman" w:hAnsi="Times New Roman" w:cs="Times New Roman"/>
                    <w:highlight w:val="black"/>
                    <w:lang w:eastAsia="en-IN"/>
                  </w:rPr>
                  <w:t>22177651</w:t>
                </w:r>
              </w:p>
            </w:tc>
          </w:tr>
        </w:tbl>
        <w:p w14:paraId="0BEDF024" w14:textId="51D1B1AD" w:rsidR="003A3194" w:rsidRPr="004B465B" w:rsidRDefault="0008247E" w:rsidP="00C872F7">
          <w:pPr>
            <w:spacing w:before="30" w:after="30" w:line="276" w:lineRule="auto"/>
            <w:rPr>
              <w:rFonts w:ascii="Times New Roman" w:eastAsia="Times New Roman" w:hAnsi="Times New Roman" w:cs="Times New Roman"/>
            </w:rPr>
          </w:pPr>
          <w:r w:rsidRPr="004B465B">
            <w:rPr>
              <w:rFonts w:ascii="Times New Roman" w:eastAsia="Times New Roman" w:hAnsi="Times New Roman" w:cs="Times New Roman"/>
            </w:rPr>
            <w:br w:type="page"/>
          </w:r>
        </w:p>
      </w:sdtContent>
    </w:sdt>
    <w:p w14:paraId="7BA8A876" w14:textId="2FC16803" w:rsidR="006D3A24" w:rsidRPr="00FD0265" w:rsidRDefault="006D3A24" w:rsidP="00C872F7">
      <w:pPr>
        <w:pStyle w:val="TOC1"/>
        <w:tabs>
          <w:tab w:val="right" w:pos="9350"/>
        </w:tabs>
        <w:spacing w:line="276" w:lineRule="auto"/>
        <w:rPr>
          <w:rFonts w:ascii="Times New Roman" w:hAnsi="Times New Roman" w:cs="Times New Roman"/>
          <w:b w:val="0"/>
          <w:bCs w:val="0"/>
          <w:caps w:val="0"/>
          <w:noProof/>
          <w:kern w:val="2"/>
          <w:lang w:val="en-IN" w:eastAsia="en-IN"/>
          <w14:ligatures w14:val="standardContextual"/>
        </w:rPr>
      </w:pPr>
      <w:r w:rsidRPr="004B465B">
        <w:rPr>
          <w:rFonts w:ascii="Times New Roman" w:eastAsia="Times New Roman" w:hAnsi="Times New Roman" w:cs="Times New Roman"/>
          <w:b w:val="0"/>
          <w:bCs w:val="0"/>
          <w:lang w:val="en-IN"/>
        </w:rPr>
        <w:lastRenderedPageBreak/>
        <w:fldChar w:fldCharType="begin"/>
      </w:r>
      <w:r w:rsidRPr="004B465B">
        <w:rPr>
          <w:rFonts w:ascii="Times New Roman" w:eastAsia="Times New Roman" w:hAnsi="Times New Roman" w:cs="Times New Roman"/>
          <w:b w:val="0"/>
          <w:bCs w:val="0"/>
          <w:lang w:val="en-IN"/>
        </w:rPr>
        <w:instrText xml:space="preserve"> TOC \o "1-3" \h \z \u </w:instrText>
      </w:r>
      <w:r w:rsidRPr="004B465B">
        <w:rPr>
          <w:rFonts w:ascii="Times New Roman" w:eastAsia="Times New Roman" w:hAnsi="Times New Roman" w:cs="Times New Roman"/>
          <w:b w:val="0"/>
          <w:bCs w:val="0"/>
          <w:lang w:val="en-IN"/>
        </w:rPr>
        <w:fldChar w:fldCharType="separate"/>
      </w:r>
      <w:hyperlink w:anchor="_Toc223898244" w:history="1">
        <w:r w:rsidRPr="00FD0265">
          <w:rPr>
            <w:rStyle w:val="Hyperlink"/>
            <w:rFonts w:ascii="Times New Roman" w:eastAsia="Times New Roman" w:hAnsi="Times New Roman" w:cs="Times New Roman"/>
            <w:noProof/>
          </w:rPr>
          <w:t>Introduction:</w:t>
        </w:r>
        <w:r w:rsidRPr="00FD0265">
          <w:rPr>
            <w:rFonts w:ascii="Times New Roman" w:hAnsi="Times New Roman" w:cs="Times New Roman"/>
            <w:noProof/>
            <w:webHidden/>
          </w:rPr>
          <w:tab/>
        </w:r>
        <w:r w:rsidRPr="00FD0265">
          <w:rPr>
            <w:rFonts w:ascii="Times New Roman" w:hAnsi="Times New Roman" w:cs="Times New Roman"/>
            <w:noProof/>
            <w:webHidden/>
          </w:rPr>
          <w:fldChar w:fldCharType="begin"/>
        </w:r>
        <w:r w:rsidRPr="00FD0265">
          <w:rPr>
            <w:rFonts w:ascii="Times New Roman" w:hAnsi="Times New Roman" w:cs="Times New Roman"/>
            <w:noProof/>
            <w:webHidden/>
          </w:rPr>
          <w:instrText xml:space="preserve"> PAGEREF _Toc223898244 \h </w:instrText>
        </w:r>
        <w:r w:rsidRPr="00FD0265">
          <w:rPr>
            <w:rFonts w:ascii="Times New Roman" w:hAnsi="Times New Roman" w:cs="Times New Roman"/>
            <w:noProof/>
            <w:webHidden/>
          </w:rPr>
        </w:r>
        <w:r w:rsidRPr="00FD0265">
          <w:rPr>
            <w:rFonts w:ascii="Times New Roman" w:hAnsi="Times New Roman" w:cs="Times New Roman"/>
            <w:noProof/>
            <w:webHidden/>
          </w:rPr>
          <w:fldChar w:fldCharType="separate"/>
        </w:r>
        <w:r w:rsidR="00FB6027">
          <w:rPr>
            <w:rFonts w:ascii="Times New Roman" w:hAnsi="Times New Roman" w:cs="Times New Roman"/>
            <w:noProof/>
            <w:webHidden/>
          </w:rPr>
          <w:t>2</w:t>
        </w:r>
        <w:r w:rsidRPr="00FD0265">
          <w:rPr>
            <w:rFonts w:ascii="Times New Roman" w:hAnsi="Times New Roman" w:cs="Times New Roman"/>
            <w:noProof/>
            <w:webHidden/>
          </w:rPr>
          <w:fldChar w:fldCharType="end"/>
        </w:r>
      </w:hyperlink>
    </w:p>
    <w:p w14:paraId="1053AFCE" w14:textId="47308F58" w:rsidR="006D3A24" w:rsidRPr="00FD0265"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45" w:history="1">
        <w:r w:rsidRPr="00FD0265">
          <w:rPr>
            <w:rStyle w:val="Hyperlink"/>
            <w:rFonts w:ascii="Times New Roman" w:eastAsia="Times New Roman" w:hAnsi="Times New Roman" w:cs="Times New Roman"/>
            <w:b w:val="0"/>
            <w:bCs w:val="0"/>
            <w:noProof/>
            <w:sz w:val="24"/>
            <w:szCs w:val="24"/>
          </w:rPr>
          <w:t>Organisation Overview:</w:t>
        </w:r>
        <w:r w:rsidRPr="00FD0265">
          <w:rPr>
            <w:rFonts w:ascii="Times New Roman" w:hAnsi="Times New Roman" w:cs="Times New Roman"/>
            <w:b w:val="0"/>
            <w:bCs w:val="0"/>
            <w:noProof/>
            <w:webHidden/>
            <w:sz w:val="24"/>
            <w:szCs w:val="24"/>
          </w:rPr>
          <w:tab/>
        </w:r>
        <w:r w:rsidRPr="00FD0265">
          <w:rPr>
            <w:rFonts w:ascii="Times New Roman" w:hAnsi="Times New Roman" w:cs="Times New Roman"/>
            <w:b w:val="0"/>
            <w:bCs w:val="0"/>
            <w:noProof/>
            <w:webHidden/>
            <w:sz w:val="24"/>
            <w:szCs w:val="24"/>
          </w:rPr>
          <w:fldChar w:fldCharType="begin"/>
        </w:r>
        <w:r w:rsidRPr="00FD0265">
          <w:rPr>
            <w:rFonts w:ascii="Times New Roman" w:hAnsi="Times New Roman" w:cs="Times New Roman"/>
            <w:b w:val="0"/>
            <w:bCs w:val="0"/>
            <w:noProof/>
            <w:webHidden/>
            <w:sz w:val="24"/>
            <w:szCs w:val="24"/>
          </w:rPr>
          <w:instrText xml:space="preserve"> PAGEREF _Toc223898245 \h </w:instrText>
        </w:r>
        <w:r w:rsidRPr="00FD0265">
          <w:rPr>
            <w:rFonts w:ascii="Times New Roman" w:hAnsi="Times New Roman" w:cs="Times New Roman"/>
            <w:b w:val="0"/>
            <w:bCs w:val="0"/>
            <w:noProof/>
            <w:webHidden/>
            <w:sz w:val="24"/>
            <w:szCs w:val="24"/>
          </w:rPr>
        </w:r>
        <w:r w:rsidRPr="00FD0265">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2</w:t>
        </w:r>
        <w:r w:rsidRPr="00FD0265">
          <w:rPr>
            <w:rFonts w:ascii="Times New Roman" w:hAnsi="Times New Roman" w:cs="Times New Roman"/>
            <w:b w:val="0"/>
            <w:bCs w:val="0"/>
            <w:noProof/>
            <w:webHidden/>
            <w:sz w:val="24"/>
            <w:szCs w:val="24"/>
          </w:rPr>
          <w:fldChar w:fldCharType="end"/>
        </w:r>
      </w:hyperlink>
    </w:p>
    <w:p w14:paraId="758C2BE7" w14:textId="450266ED"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46" w:history="1">
        <w:r w:rsidRPr="004B465B">
          <w:rPr>
            <w:rStyle w:val="Hyperlink"/>
            <w:rFonts w:ascii="Times New Roman" w:eastAsia="Times New Roman" w:hAnsi="Times New Roman" w:cs="Times New Roman"/>
            <w:b w:val="0"/>
            <w:bCs w:val="0"/>
            <w:noProof/>
            <w:sz w:val="24"/>
            <w:szCs w:val="24"/>
          </w:rPr>
          <w:t>Strategic Management of Global Operations:</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_Toc223898246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2</w:t>
        </w:r>
        <w:r w:rsidRPr="004B465B">
          <w:rPr>
            <w:rFonts w:ascii="Times New Roman" w:hAnsi="Times New Roman" w:cs="Times New Roman"/>
            <w:b w:val="0"/>
            <w:bCs w:val="0"/>
            <w:noProof/>
            <w:webHidden/>
            <w:sz w:val="24"/>
            <w:szCs w:val="24"/>
          </w:rPr>
          <w:fldChar w:fldCharType="end"/>
        </w:r>
      </w:hyperlink>
    </w:p>
    <w:p w14:paraId="1D7D345B" w14:textId="24735402"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47" w:history="1">
        <w:r w:rsidRPr="004B465B">
          <w:rPr>
            <w:rStyle w:val="Hyperlink"/>
            <w:rFonts w:ascii="Times New Roman" w:eastAsia="Times New Roman" w:hAnsi="Times New Roman" w:cs="Times New Roman"/>
            <w:b w:val="0"/>
            <w:bCs w:val="0"/>
            <w:noProof/>
            <w:sz w:val="24"/>
            <w:szCs w:val="24"/>
          </w:rPr>
          <w:t>The Strategic Significance of Foreign Exchange Risk in International Operations:</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_Toc223898247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3</w:t>
        </w:r>
        <w:r w:rsidRPr="004B465B">
          <w:rPr>
            <w:rFonts w:ascii="Times New Roman" w:hAnsi="Times New Roman" w:cs="Times New Roman"/>
            <w:b w:val="0"/>
            <w:bCs w:val="0"/>
            <w:noProof/>
            <w:webHidden/>
            <w:sz w:val="24"/>
            <w:szCs w:val="24"/>
          </w:rPr>
          <w:fldChar w:fldCharType="end"/>
        </w:r>
      </w:hyperlink>
    </w:p>
    <w:p w14:paraId="674E4F36" w14:textId="67097DA0" w:rsidR="006D3A24" w:rsidRPr="004B465B" w:rsidRDefault="006D3A24" w:rsidP="00C872F7">
      <w:pPr>
        <w:pStyle w:val="TOC1"/>
        <w:tabs>
          <w:tab w:val="right" w:pos="9350"/>
        </w:tabs>
        <w:spacing w:line="276" w:lineRule="auto"/>
        <w:rPr>
          <w:rFonts w:ascii="Times New Roman" w:hAnsi="Times New Roman" w:cs="Times New Roman"/>
          <w:b w:val="0"/>
          <w:bCs w:val="0"/>
          <w:caps w:val="0"/>
          <w:noProof/>
          <w:kern w:val="2"/>
          <w:lang w:val="en-IN" w:eastAsia="en-IN"/>
          <w14:ligatures w14:val="standardContextual"/>
        </w:rPr>
      </w:pPr>
      <w:hyperlink w:anchor="_Toc223898248" w:history="1">
        <w:r w:rsidRPr="004B465B">
          <w:rPr>
            <w:rStyle w:val="Hyperlink"/>
            <w:rFonts w:ascii="Times New Roman" w:eastAsia="Times New Roman" w:hAnsi="Times New Roman" w:cs="Times New Roman"/>
            <w:noProof/>
          </w:rPr>
          <w:t>Identification of Foreign Exchange Exposure:</w:t>
        </w:r>
        <w:r w:rsidRPr="004B465B">
          <w:rPr>
            <w:rFonts w:ascii="Times New Roman" w:hAnsi="Times New Roman" w:cs="Times New Roman"/>
            <w:noProof/>
            <w:webHidden/>
          </w:rPr>
          <w:tab/>
        </w:r>
        <w:r w:rsidRPr="004B465B">
          <w:rPr>
            <w:rFonts w:ascii="Times New Roman" w:hAnsi="Times New Roman" w:cs="Times New Roman"/>
            <w:noProof/>
            <w:webHidden/>
          </w:rPr>
          <w:fldChar w:fldCharType="begin"/>
        </w:r>
        <w:r w:rsidRPr="004B465B">
          <w:rPr>
            <w:rFonts w:ascii="Times New Roman" w:hAnsi="Times New Roman" w:cs="Times New Roman"/>
            <w:noProof/>
            <w:webHidden/>
          </w:rPr>
          <w:instrText xml:space="preserve"> PAGEREF _Toc223898248 \h </w:instrText>
        </w:r>
        <w:r w:rsidRPr="004B465B">
          <w:rPr>
            <w:rFonts w:ascii="Times New Roman" w:hAnsi="Times New Roman" w:cs="Times New Roman"/>
            <w:noProof/>
            <w:webHidden/>
          </w:rPr>
        </w:r>
        <w:r w:rsidRPr="004B465B">
          <w:rPr>
            <w:rFonts w:ascii="Times New Roman" w:hAnsi="Times New Roman" w:cs="Times New Roman"/>
            <w:noProof/>
            <w:webHidden/>
          </w:rPr>
          <w:fldChar w:fldCharType="separate"/>
        </w:r>
        <w:r w:rsidR="00FB6027">
          <w:rPr>
            <w:rFonts w:ascii="Times New Roman" w:hAnsi="Times New Roman" w:cs="Times New Roman"/>
            <w:noProof/>
            <w:webHidden/>
          </w:rPr>
          <w:t>3</w:t>
        </w:r>
        <w:r w:rsidRPr="004B465B">
          <w:rPr>
            <w:rFonts w:ascii="Times New Roman" w:hAnsi="Times New Roman" w:cs="Times New Roman"/>
            <w:noProof/>
            <w:webHidden/>
          </w:rPr>
          <w:fldChar w:fldCharType="end"/>
        </w:r>
      </w:hyperlink>
    </w:p>
    <w:p w14:paraId="4241C7BF" w14:textId="4F373124"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49" w:history="1">
        <w:r w:rsidRPr="004B465B">
          <w:rPr>
            <w:rStyle w:val="Hyperlink"/>
            <w:rFonts w:ascii="Times New Roman" w:eastAsia="Times New Roman" w:hAnsi="Times New Roman" w:cs="Times New Roman"/>
            <w:b w:val="0"/>
            <w:bCs w:val="0"/>
            <w:noProof/>
            <w:sz w:val="24"/>
            <w:szCs w:val="24"/>
          </w:rPr>
          <w:t>Types of FX risks experienced by Macquarie Group:</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_Toc223898249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3</w:t>
        </w:r>
        <w:r w:rsidRPr="004B465B">
          <w:rPr>
            <w:rFonts w:ascii="Times New Roman" w:hAnsi="Times New Roman" w:cs="Times New Roman"/>
            <w:b w:val="0"/>
            <w:bCs w:val="0"/>
            <w:noProof/>
            <w:webHidden/>
            <w:sz w:val="24"/>
            <w:szCs w:val="24"/>
          </w:rPr>
          <w:fldChar w:fldCharType="end"/>
        </w:r>
      </w:hyperlink>
    </w:p>
    <w:p w14:paraId="7098D143" w14:textId="14062790"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50" w:history="1">
        <w:r w:rsidRPr="004B465B">
          <w:rPr>
            <w:rStyle w:val="Hyperlink"/>
            <w:rFonts w:ascii="Times New Roman" w:eastAsia="Times New Roman" w:hAnsi="Times New Roman" w:cs="Times New Roman"/>
            <w:b w:val="0"/>
            <w:bCs w:val="0"/>
            <w:noProof/>
            <w:sz w:val="24"/>
            <w:szCs w:val="24"/>
          </w:rPr>
          <w:t>Key Currency:</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_Toc223898250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3</w:t>
        </w:r>
        <w:r w:rsidRPr="004B465B">
          <w:rPr>
            <w:rFonts w:ascii="Times New Roman" w:hAnsi="Times New Roman" w:cs="Times New Roman"/>
            <w:b w:val="0"/>
            <w:bCs w:val="0"/>
            <w:noProof/>
            <w:webHidden/>
            <w:sz w:val="24"/>
            <w:szCs w:val="24"/>
          </w:rPr>
          <w:fldChar w:fldCharType="end"/>
        </w:r>
      </w:hyperlink>
    </w:p>
    <w:p w14:paraId="31A0E03E" w14:textId="3B6D754E"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51" w:history="1">
        <w:r w:rsidRPr="004B465B">
          <w:rPr>
            <w:rStyle w:val="Hyperlink"/>
            <w:rFonts w:ascii="Times New Roman" w:eastAsia="Times New Roman" w:hAnsi="Times New Roman" w:cs="Times New Roman"/>
            <w:b w:val="0"/>
            <w:bCs w:val="0"/>
            <w:noProof/>
            <w:sz w:val="24"/>
            <w:szCs w:val="24"/>
          </w:rPr>
          <w:t>Sources of FX risk for Macquarie Group:</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_Toc223898251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4</w:t>
        </w:r>
        <w:r w:rsidRPr="004B465B">
          <w:rPr>
            <w:rFonts w:ascii="Times New Roman" w:hAnsi="Times New Roman" w:cs="Times New Roman"/>
            <w:b w:val="0"/>
            <w:bCs w:val="0"/>
            <w:noProof/>
            <w:webHidden/>
            <w:sz w:val="24"/>
            <w:szCs w:val="24"/>
          </w:rPr>
          <w:fldChar w:fldCharType="end"/>
        </w:r>
      </w:hyperlink>
    </w:p>
    <w:p w14:paraId="03C76964" w14:textId="403B1B84" w:rsidR="006D3A24" w:rsidRPr="004B465B" w:rsidRDefault="006D3A24" w:rsidP="00C872F7">
      <w:pPr>
        <w:pStyle w:val="TOC1"/>
        <w:tabs>
          <w:tab w:val="right" w:pos="9350"/>
        </w:tabs>
        <w:spacing w:line="276" w:lineRule="auto"/>
        <w:rPr>
          <w:rFonts w:ascii="Times New Roman" w:hAnsi="Times New Roman" w:cs="Times New Roman"/>
          <w:b w:val="0"/>
          <w:bCs w:val="0"/>
          <w:caps w:val="0"/>
          <w:noProof/>
          <w:kern w:val="2"/>
          <w:lang w:val="en-IN" w:eastAsia="en-IN"/>
          <w14:ligatures w14:val="standardContextual"/>
        </w:rPr>
      </w:pPr>
      <w:hyperlink w:anchor="_Toc223898252" w:history="1">
        <w:r w:rsidRPr="004B465B">
          <w:rPr>
            <w:rStyle w:val="Hyperlink"/>
            <w:rFonts w:ascii="Times New Roman" w:eastAsia="Times New Roman" w:hAnsi="Times New Roman" w:cs="Times New Roman"/>
            <w:noProof/>
          </w:rPr>
          <w:t>Current FX Risk Management Process:</w:t>
        </w:r>
        <w:r w:rsidRPr="004B465B">
          <w:rPr>
            <w:rFonts w:ascii="Times New Roman" w:hAnsi="Times New Roman" w:cs="Times New Roman"/>
            <w:noProof/>
            <w:webHidden/>
          </w:rPr>
          <w:tab/>
        </w:r>
        <w:r w:rsidRPr="004B465B">
          <w:rPr>
            <w:rFonts w:ascii="Times New Roman" w:hAnsi="Times New Roman" w:cs="Times New Roman"/>
            <w:noProof/>
            <w:webHidden/>
          </w:rPr>
          <w:fldChar w:fldCharType="begin"/>
        </w:r>
        <w:r w:rsidRPr="004B465B">
          <w:rPr>
            <w:rFonts w:ascii="Times New Roman" w:hAnsi="Times New Roman" w:cs="Times New Roman"/>
            <w:noProof/>
            <w:webHidden/>
          </w:rPr>
          <w:instrText xml:space="preserve"> PAGEREF _Toc223898252 \h </w:instrText>
        </w:r>
        <w:r w:rsidRPr="004B465B">
          <w:rPr>
            <w:rFonts w:ascii="Times New Roman" w:hAnsi="Times New Roman" w:cs="Times New Roman"/>
            <w:noProof/>
            <w:webHidden/>
          </w:rPr>
        </w:r>
        <w:r w:rsidRPr="004B465B">
          <w:rPr>
            <w:rFonts w:ascii="Times New Roman" w:hAnsi="Times New Roman" w:cs="Times New Roman"/>
            <w:noProof/>
            <w:webHidden/>
          </w:rPr>
          <w:fldChar w:fldCharType="separate"/>
        </w:r>
        <w:r w:rsidR="00FB6027">
          <w:rPr>
            <w:rFonts w:ascii="Times New Roman" w:hAnsi="Times New Roman" w:cs="Times New Roman"/>
            <w:noProof/>
            <w:webHidden/>
          </w:rPr>
          <w:t>4</w:t>
        </w:r>
        <w:r w:rsidRPr="004B465B">
          <w:rPr>
            <w:rFonts w:ascii="Times New Roman" w:hAnsi="Times New Roman" w:cs="Times New Roman"/>
            <w:noProof/>
            <w:webHidden/>
          </w:rPr>
          <w:fldChar w:fldCharType="end"/>
        </w:r>
      </w:hyperlink>
    </w:p>
    <w:p w14:paraId="1422E404" w14:textId="2C52B4F3"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53" w:history="1">
        <w:r w:rsidRPr="004B465B">
          <w:rPr>
            <w:rStyle w:val="Hyperlink"/>
            <w:rFonts w:ascii="Times New Roman" w:eastAsia="Times New Roman" w:hAnsi="Times New Roman" w:cs="Times New Roman"/>
            <w:b w:val="0"/>
            <w:bCs w:val="0"/>
            <w:noProof/>
            <w:sz w:val="24"/>
            <w:szCs w:val="24"/>
          </w:rPr>
          <w:t>Strategic tools used by Macquarie (Forward, Swaps, natural hedging):</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_Toc223898253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4</w:t>
        </w:r>
        <w:r w:rsidRPr="004B465B">
          <w:rPr>
            <w:rFonts w:ascii="Times New Roman" w:hAnsi="Times New Roman" w:cs="Times New Roman"/>
            <w:b w:val="0"/>
            <w:bCs w:val="0"/>
            <w:noProof/>
            <w:webHidden/>
            <w:sz w:val="24"/>
            <w:szCs w:val="24"/>
          </w:rPr>
          <w:fldChar w:fldCharType="end"/>
        </w:r>
      </w:hyperlink>
    </w:p>
    <w:p w14:paraId="19923A42" w14:textId="0F09A810"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54" w:history="1">
        <w:r w:rsidRPr="004B465B">
          <w:rPr>
            <w:rStyle w:val="Hyperlink"/>
            <w:rFonts w:ascii="Times New Roman" w:eastAsia="Times New Roman" w:hAnsi="Times New Roman" w:cs="Times New Roman"/>
            <w:b w:val="0"/>
            <w:bCs w:val="0"/>
            <w:noProof/>
            <w:sz w:val="24"/>
            <w:szCs w:val="24"/>
          </w:rPr>
          <w:t>Governance Policies and Operational Practices:</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_Toc223898254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4</w:t>
        </w:r>
        <w:r w:rsidRPr="004B465B">
          <w:rPr>
            <w:rFonts w:ascii="Times New Roman" w:hAnsi="Times New Roman" w:cs="Times New Roman"/>
            <w:b w:val="0"/>
            <w:bCs w:val="0"/>
            <w:noProof/>
            <w:webHidden/>
            <w:sz w:val="24"/>
            <w:szCs w:val="24"/>
          </w:rPr>
          <w:fldChar w:fldCharType="end"/>
        </w:r>
      </w:hyperlink>
    </w:p>
    <w:p w14:paraId="19D1B06C" w14:textId="7D2ADB89"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55" w:history="1">
        <w:r w:rsidRPr="004B465B">
          <w:rPr>
            <w:rStyle w:val="Hyperlink"/>
            <w:rFonts w:ascii="Times New Roman" w:eastAsia="Times New Roman" w:hAnsi="Times New Roman" w:cs="Times New Roman"/>
            <w:b w:val="0"/>
            <w:bCs w:val="0"/>
            <w:noProof/>
            <w:sz w:val="24"/>
            <w:szCs w:val="24"/>
          </w:rPr>
          <w:t>Rationale Behind the Firm’s Approach:</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_Toc223898255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5</w:t>
        </w:r>
        <w:r w:rsidRPr="004B465B">
          <w:rPr>
            <w:rFonts w:ascii="Times New Roman" w:hAnsi="Times New Roman" w:cs="Times New Roman"/>
            <w:b w:val="0"/>
            <w:bCs w:val="0"/>
            <w:noProof/>
            <w:webHidden/>
            <w:sz w:val="24"/>
            <w:szCs w:val="24"/>
          </w:rPr>
          <w:fldChar w:fldCharType="end"/>
        </w:r>
      </w:hyperlink>
    </w:p>
    <w:p w14:paraId="1C69ECCA" w14:textId="4DD67557" w:rsidR="006D3A24" w:rsidRPr="004B465B" w:rsidRDefault="006D3A24" w:rsidP="00C872F7">
      <w:pPr>
        <w:pStyle w:val="TOC1"/>
        <w:tabs>
          <w:tab w:val="right" w:pos="9350"/>
        </w:tabs>
        <w:spacing w:line="276" w:lineRule="auto"/>
        <w:rPr>
          <w:rFonts w:ascii="Times New Roman" w:hAnsi="Times New Roman" w:cs="Times New Roman"/>
          <w:b w:val="0"/>
          <w:bCs w:val="0"/>
          <w:caps w:val="0"/>
          <w:noProof/>
          <w:kern w:val="2"/>
          <w:lang w:val="en-IN" w:eastAsia="en-IN"/>
          <w14:ligatures w14:val="standardContextual"/>
        </w:rPr>
      </w:pPr>
      <w:hyperlink w:anchor="_Toc223898256" w:history="1">
        <w:r w:rsidRPr="004B465B">
          <w:rPr>
            <w:rStyle w:val="Hyperlink"/>
            <w:rFonts w:ascii="Times New Roman" w:eastAsia="Times New Roman" w:hAnsi="Times New Roman" w:cs="Times New Roman"/>
            <w:noProof/>
          </w:rPr>
          <w:t>Evaluation of Effectiveness:</w:t>
        </w:r>
        <w:r w:rsidRPr="004B465B">
          <w:rPr>
            <w:rFonts w:ascii="Times New Roman" w:hAnsi="Times New Roman" w:cs="Times New Roman"/>
            <w:noProof/>
            <w:webHidden/>
          </w:rPr>
          <w:tab/>
        </w:r>
        <w:r w:rsidRPr="004B465B">
          <w:rPr>
            <w:rFonts w:ascii="Times New Roman" w:hAnsi="Times New Roman" w:cs="Times New Roman"/>
            <w:noProof/>
            <w:webHidden/>
          </w:rPr>
          <w:fldChar w:fldCharType="begin"/>
        </w:r>
        <w:r w:rsidRPr="004B465B">
          <w:rPr>
            <w:rFonts w:ascii="Times New Roman" w:hAnsi="Times New Roman" w:cs="Times New Roman"/>
            <w:noProof/>
            <w:webHidden/>
          </w:rPr>
          <w:instrText xml:space="preserve"> PAGEREF _Toc223898256 \h </w:instrText>
        </w:r>
        <w:r w:rsidRPr="004B465B">
          <w:rPr>
            <w:rFonts w:ascii="Times New Roman" w:hAnsi="Times New Roman" w:cs="Times New Roman"/>
            <w:noProof/>
            <w:webHidden/>
          </w:rPr>
        </w:r>
        <w:r w:rsidRPr="004B465B">
          <w:rPr>
            <w:rFonts w:ascii="Times New Roman" w:hAnsi="Times New Roman" w:cs="Times New Roman"/>
            <w:noProof/>
            <w:webHidden/>
          </w:rPr>
          <w:fldChar w:fldCharType="separate"/>
        </w:r>
        <w:r w:rsidR="00FB6027">
          <w:rPr>
            <w:rFonts w:ascii="Times New Roman" w:hAnsi="Times New Roman" w:cs="Times New Roman"/>
            <w:noProof/>
            <w:webHidden/>
          </w:rPr>
          <w:t>5</w:t>
        </w:r>
        <w:r w:rsidRPr="004B465B">
          <w:rPr>
            <w:rFonts w:ascii="Times New Roman" w:hAnsi="Times New Roman" w:cs="Times New Roman"/>
            <w:noProof/>
            <w:webHidden/>
          </w:rPr>
          <w:fldChar w:fldCharType="end"/>
        </w:r>
      </w:hyperlink>
    </w:p>
    <w:p w14:paraId="26ADB4C9" w14:textId="7334AB27"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57" w:history="1">
        <w:r w:rsidRPr="004B465B">
          <w:rPr>
            <w:rStyle w:val="Hyperlink"/>
            <w:rFonts w:ascii="Times New Roman" w:eastAsia="Times New Roman" w:hAnsi="Times New Roman" w:cs="Times New Roman"/>
            <w:b w:val="0"/>
            <w:bCs w:val="0"/>
            <w:noProof/>
            <w:sz w:val="24"/>
            <w:szCs w:val="24"/>
          </w:rPr>
          <w:t>How Well the Current Approach Manages FX Risk:</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_Toc223898257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5</w:t>
        </w:r>
        <w:r w:rsidRPr="004B465B">
          <w:rPr>
            <w:rFonts w:ascii="Times New Roman" w:hAnsi="Times New Roman" w:cs="Times New Roman"/>
            <w:b w:val="0"/>
            <w:bCs w:val="0"/>
            <w:noProof/>
            <w:webHidden/>
            <w:sz w:val="24"/>
            <w:szCs w:val="24"/>
          </w:rPr>
          <w:fldChar w:fldCharType="end"/>
        </w:r>
      </w:hyperlink>
    </w:p>
    <w:p w14:paraId="70FD4DB8" w14:textId="1087B585"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58" w:history="1">
        <w:r w:rsidRPr="004B465B">
          <w:rPr>
            <w:rStyle w:val="Hyperlink"/>
            <w:rFonts w:ascii="Times New Roman" w:eastAsia="Times New Roman" w:hAnsi="Times New Roman" w:cs="Times New Roman"/>
            <w:b w:val="0"/>
            <w:bCs w:val="0"/>
            <w:noProof/>
            <w:sz w:val="24"/>
            <w:szCs w:val="24"/>
          </w:rPr>
          <w:t>Strengths and Weaknesses of the Existing Strategy:</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_Toc223898258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5</w:t>
        </w:r>
        <w:r w:rsidRPr="004B465B">
          <w:rPr>
            <w:rFonts w:ascii="Times New Roman" w:hAnsi="Times New Roman" w:cs="Times New Roman"/>
            <w:b w:val="0"/>
            <w:bCs w:val="0"/>
            <w:noProof/>
            <w:webHidden/>
            <w:sz w:val="24"/>
            <w:szCs w:val="24"/>
          </w:rPr>
          <w:fldChar w:fldCharType="end"/>
        </w:r>
      </w:hyperlink>
    </w:p>
    <w:p w14:paraId="409B8FB8" w14:textId="25DEE46D"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59" w:history="1">
        <w:r w:rsidRPr="004B465B">
          <w:rPr>
            <w:rStyle w:val="Hyperlink"/>
            <w:rFonts w:ascii="Times New Roman" w:eastAsia="Times New Roman" w:hAnsi="Times New Roman" w:cs="Times New Roman"/>
            <w:b w:val="0"/>
            <w:bCs w:val="0"/>
            <w:noProof/>
            <w:sz w:val="24"/>
            <w:szCs w:val="24"/>
          </w:rPr>
          <w:t>Alignment with the Firm’s Risk Profile and Operations:</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_Toc223898259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6</w:t>
        </w:r>
        <w:r w:rsidRPr="004B465B">
          <w:rPr>
            <w:rFonts w:ascii="Times New Roman" w:hAnsi="Times New Roman" w:cs="Times New Roman"/>
            <w:b w:val="0"/>
            <w:bCs w:val="0"/>
            <w:noProof/>
            <w:webHidden/>
            <w:sz w:val="24"/>
            <w:szCs w:val="24"/>
          </w:rPr>
          <w:fldChar w:fldCharType="end"/>
        </w:r>
      </w:hyperlink>
    </w:p>
    <w:p w14:paraId="2AE553B2" w14:textId="291A0F1C" w:rsidR="006D3A24" w:rsidRPr="004B465B" w:rsidRDefault="006D3A24" w:rsidP="00C872F7">
      <w:pPr>
        <w:pStyle w:val="TOC1"/>
        <w:tabs>
          <w:tab w:val="right" w:pos="9350"/>
        </w:tabs>
        <w:spacing w:line="276" w:lineRule="auto"/>
        <w:rPr>
          <w:rFonts w:ascii="Times New Roman" w:hAnsi="Times New Roman" w:cs="Times New Roman"/>
          <w:b w:val="0"/>
          <w:bCs w:val="0"/>
          <w:caps w:val="0"/>
          <w:noProof/>
          <w:kern w:val="2"/>
          <w:lang w:val="en-IN" w:eastAsia="en-IN"/>
          <w14:ligatures w14:val="standardContextual"/>
        </w:rPr>
      </w:pPr>
      <w:hyperlink w:anchor="_Toc223898260" w:history="1">
        <w:r w:rsidRPr="004B465B">
          <w:rPr>
            <w:rStyle w:val="Hyperlink"/>
            <w:rFonts w:ascii="Times New Roman" w:eastAsia="Times New Roman" w:hAnsi="Times New Roman" w:cs="Times New Roman"/>
            <w:noProof/>
          </w:rPr>
          <w:t>Comparison of Alternative Strategies:</w:t>
        </w:r>
        <w:r w:rsidRPr="004B465B">
          <w:rPr>
            <w:rFonts w:ascii="Times New Roman" w:hAnsi="Times New Roman" w:cs="Times New Roman"/>
            <w:noProof/>
            <w:webHidden/>
          </w:rPr>
          <w:tab/>
        </w:r>
        <w:r w:rsidRPr="004B465B">
          <w:rPr>
            <w:rFonts w:ascii="Times New Roman" w:hAnsi="Times New Roman" w:cs="Times New Roman"/>
            <w:noProof/>
            <w:webHidden/>
          </w:rPr>
          <w:fldChar w:fldCharType="begin"/>
        </w:r>
        <w:r w:rsidRPr="004B465B">
          <w:rPr>
            <w:rFonts w:ascii="Times New Roman" w:hAnsi="Times New Roman" w:cs="Times New Roman"/>
            <w:noProof/>
            <w:webHidden/>
          </w:rPr>
          <w:instrText xml:space="preserve"> PAGEREF _Toc223898260 \h </w:instrText>
        </w:r>
        <w:r w:rsidRPr="004B465B">
          <w:rPr>
            <w:rFonts w:ascii="Times New Roman" w:hAnsi="Times New Roman" w:cs="Times New Roman"/>
            <w:noProof/>
            <w:webHidden/>
          </w:rPr>
        </w:r>
        <w:r w:rsidRPr="004B465B">
          <w:rPr>
            <w:rFonts w:ascii="Times New Roman" w:hAnsi="Times New Roman" w:cs="Times New Roman"/>
            <w:noProof/>
            <w:webHidden/>
          </w:rPr>
          <w:fldChar w:fldCharType="separate"/>
        </w:r>
        <w:r w:rsidR="00FB6027">
          <w:rPr>
            <w:rFonts w:ascii="Times New Roman" w:hAnsi="Times New Roman" w:cs="Times New Roman"/>
            <w:noProof/>
            <w:webHidden/>
          </w:rPr>
          <w:t>6</w:t>
        </w:r>
        <w:r w:rsidRPr="004B465B">
          <w:rPr>
            <w:rFonts w:ascii="Times New Roman" w:hAnsi="Times New Roman" w:cs="Times New Roman"/>
            <w:noProof/>
            <w:webHidden/>
          </w:rPr>
          <w:fldChar w:fldCharType="end"/>
        </w:r>
      </w:hyperlink>
    </w:p>
    <w:p w14:paraId="3AC8A2F0" w14:textId="6C3BF31E"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61" w:history="1">
        <w:r w:rsidRPr="004B465B">
          <w:rPr>
            <w:rStyle w:val="Hyperlink"/>
            <w:rFonts w:ascii="Times New Roman" w:eastAsia="Times New Roman" w:hAnsi="Times New Roman" w:cs="Times New Roman"/>
            <w:b w:val="0"/>
            <w:bCs w:val="0"/>
            <w:noProof/>
            <w:sz w:val="24"/>
            <w:szCs w:val="24"/>
          </w:rPr>
          <w:t>Other Available FX Risk Management Tools:</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_Toc223898261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6</w:t>
        </w:r>
        <w:r w:rsidRPr="004B465B">
          <w:rPr>
            <w:rFonts w:ascii="Times New Roman" w:hAnsi="Times New Roman" w:cs="Times New Roman"/>
            <w:b w:val="0"/>
            <w:bCs w:val="0"/>
            <w:noProof/>
            <w:webHidden/>
            <w:sz w:val="24"/>
            <w:szCs w:val="24"/>
          </w:rPr>
          <w:fldChar w:fldCharType="end"/>
        </w:r>
      </w:hyperlink>
    </w:p>
    <w:p w14:paraId="3E1FB1C5" w14:textId="4035CBDA"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62" w:history="1">
        <w:r w:rsidRPr="004B465B">
          <w:rPr>
            <w:rStyle w:val="Hyperlink"/>
            <w:rFonts w:ascii="Times New Roman" w:eastAsia="Times New Roman" w:hAnsi="Times New Roman" w:cs="Times New Roman"/>
            <w:b w:val="0"/>
            <w:bCs w:val="0"/>
            <w:noProof/>
            <w:sz w:val="24"/>
            <w:szCs w:val="24"/>
          </w:rPr>
          <w:t>Why These Alternatives May or May Not Be Suitable:</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_Toc223898262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7</w:t>
        </w:r>
        <w:r w:rsidRPr="004B465B">
          <w:rPr>
            <w:rFonts w:ascii="Times New Roman" w:hAnsi="Times New Roman" w:cs="Times New Roman"/>
            <w:b w:val="0"/>
            <w:bCs w:val="0"/>
            <w:noProof/>
            <w:webHidden/>
            <w:sz w:val="24"/>
            <w:szCs w:val="24"/>
          </w:rPr>
          <w:fldChar w:fldCharType="end"/>
        </w:r>
      </w:hyperlink>
    </w:p>
    <w:p w14:paraId="60F3B193" w14:textId="3E4C54CA" w:rsidR="006D3A24" w:rsidRPr="004B465B" w:rsidRDefault="006D3A24" w:rsidP="00C872F7">
      <w:pPr>
        <w:pStyle w:val="TOC2"/>
        <w:tabs>
          <w:tab w:val="right" w:pos="9350"/>
        </w:tabs>
        <w:spacing w:line="276" w:lineRule="auto"/>
        <w:rPr>
          <w:rFonts w:ascii="Times New Roman" w:hAnsi="Times New Roman" w:cs="Times New Roman"/>
          <w:b w:val="0"/>
          <w:bCs w:val="0"/>
          <w:noProof/>
          <w:kern w:val="2"/>
          <w:sz w:val="24"/>
          <w:szCs w:val="24"/>
          <w:lang w:val="en-IN" w:eastAsia="en-IN"/>
          <w14:ligatures w14:val="standardContextual"/>
        </w:rPr>
      </w:pPr>
      <w:hyperlink w:anchor="_Toc223898263" w:history="1">
        <w:r w:rsidRPr="004B465B">
          <w:rPr>
            <w:rStyle w:val="Hyperlink"/>
            <w:rFonts w:ascii="Times New Roman" w:eastAsia="Times New Roman" w:hAnsi="Times New Roman" w:cs="Times New Roman"/>
            <w:b w:val="0"/>
            <w:bCs w:val="0"/>
            <w:noProof/>
            <w:sz w:val="24"/>
            <w:szCs w:val="24"/>
          </w:rPr>
          <w:t>Recommendations:</w:t>
        </w:r>
        <w:r w:rsidRPr="004B465B">
          <w:rPr>
            <w:rFonts w:ascii="Times New Roman" w:hAnsi="Times New Roman" w:cs="Times New Roman"/>
            <w:b w:val="0"/>
            <w:bCs w:val="0"/>
            <w:noProof/>
            <w:webHidden/>
            <w:sz w:val="24"/>
            <w:szCs w:val="24"/>
          </w:rPr>
          <w:tab/>
        </w:r>
        <w:r w:rsidRPr="004B465B">
          <w:rPr>
            <w:rFonts w:ascii="Times New Roman" w:hAnsi="Times New Roman" w:cs="Times New Roman"/>
            <w:b w:val="0"/>
            <w:bCs w:val="0"/>
            <w:noProof/>
            <w:webHidden/>
            <w:sz w:val="24"/>
            <w:szCs w:val="24"/>
          </w:rPr>
          <w:fldChar w:fldCharType="begin"/>
        </w:r>
        <w:r w:rsidRPr="004B465B">
          <w:rPr>
            <w:rFonts w:ascii="Times New Roman" w:hAnsi="Times New Roman" w:cs="Times New Roman"/>
            <w:b w:val="0"/>
            <w:bCs w:val="0"/>
            <w:noProof/>
            <w:webHidden/>
            <w:sz w:val="24"/>
            <w:szCs w:val="24"/>
          </w:rPr>
          <w:instrText xml:space="preserve"> PAGEREF _Toc223898263 \h </w:instrText>
        </w:r>
        <w:r w:rsidRPr="004B465B">
          <w:rPr>
            <w:rFonts w:ascii="Times New Roman" w:hAnsi="Times New Roman" w:cs="Times New Roman"/>
            <w:b w:val="0"/>
            <w:bCs w:val="0"/>
            <w:noProof/>
            <w:webHidden/>
            <w:sz w:val="24"/>
            <w:szCs w:val="24"/>
          </w:rPr>
        </w:r>
        <w:r w:rsidRPr="004B465B">
          <w:rPr>
            <w:rFonts w:ascii="Times New Roman" w:hAnsi="Times New Roman" w:cs="Times New Roman"/>
            <w:b w:val="0"/>
            <w:bCs w:val="0"/>
            <w:noProof/>
            <w:webHidden/>
            <w:sz w:val="24"/>
            <w:szCs w:val="24"/>
          </w:rPr>
          <w:fldChar w:fldCharType="separate"/>
        </w:r>
        <w:r w:rsidR="00FB6027">
          <w:rPr>
            <w:rFonts w:ascii="Times New Roman" w:hAnsi="Times New Roman" w:cs="Times New Roman"/>
            <w:b w:val="0"/>
            <w:bCs w:val="0"/>
            <w:noProof/>
            <w:webHidden/>
            <w:sz w:val="24"/>
            <w:szCs w:val="24"/>
          </w:rPr>
          <w:t>7</w:t>
        </w:r>
        <w:r w:rsidRPr="004B465B">
          <w:rPr>
            <w:rFonts w:ascii="Times New Roman" w:hAnsi="Times New Roman" w:cs="Times New Roman"/>
            <w:b w:val="0"/>
            <w:bCs w:val="0"/>
            <w:noProof/>
            <w:webHidden/>
            <w:sz w:val="24"/>
            <w:szCs w:val="24"/>
          </w:rPr>
          <w:fldChar w:fldCharType="end"/>
        </w:r>
      </w:hyperlink>
    </w:p>
    <w:p w14:paraId="7FF03A87" w14:textId="720AFA33" w:rsidR="006D3A24" w:rsidRPr="004B465B" w:rsidRDefault="006D3A24" w:rsidP="00C872F7">
      <w:pPr>
        <w:pStyle w:val="TOC1"/>
        <w:tabs>
          <w:tab w:val="right" w:pos="9350"/>
        </w:tabs>
        <w:spacing w:line="276" w:lineRule="auto"/>
        <w:rPr>
          <w:rFonts w:ascii="Times New Roman" w:hAnsi="Times New Roman" w:cs="Times New Roman"/>
          <w:b w:val="0"/>
          <w:bCs w:val="0"/>
          <w:caps w:val="0"/>
          <w:noProof/>
          <w:kern w:val="2"/>
          <w:lang w:val="en-IN" w:eastAsia="en-IN"/>
          <w14:ligatures w14:val="standardContextual"/>
        </w:rPr>
      </w:pPr>
      <w:hyperlink w:anchor="_Toc223898264" w:history="1">
        <w:r w:rsidRPr="004B465B">
          <w:rPr>
            <w:rStyle w:val="Hyperlink"/>
            <w:rFonts w:ascii="Times New Roman" w:eastAsia="Times New Roman" w:hAnsi="Times New Roman" w:cs="Times New Roman"/>
            <w:noProof/>
          </w:rPr>
          <w:t>Conclusion:</w:t>
        </w:r>
        <w:r w:rsidRPr="004B465B">
          <w:rPr>
            <w:rFonts w:ascii="Times New Roman" w:hAnsi="Times New Roman" w:cs="Times New Roman"/>
            <w:noProof/>
            <w:webHidden/>
          </w:rPr>
          <w:tab/>
        </w:r>
        <w:r w:rsidRPr="004B465B">
          <w:rPr>
            <w:rFonts w:ascii="Times New Roman" w:hAnsi="Times New Roman" w:cs="Times New Roman"/>
            <w:noProof/>
            <w:webHidden/>
          </w:rPr>
          <w:fldChar w:fldCharType="begin"/>
        </w:r>
        <w:r w:rsidRPr="004B465B">
          <w:rPr>
            <w:rFonts w:ascii="Times New Roman" w:hAnsi="Times New Roman" w:cs="Times New Roman"/>
            <w:noProof/>
            <w:webHidden/>
          </w:rPr>
          <w:instrText xml:space="preserve"> PAGEREF _Toc223898264 \h </w:instrText>
        </w:r>
        <w:r w:rsidRPr="004B465B">
          <w:rPr>
            <w:rFonts w:ascii="Times New Roman" w:hAnsi="Times New Roman" w:cs="Times New Roman"/>
            <w:noProof/>
            <w:webHidden/>
          </w:rPr>
        </w:r>
        <w:r w:rsidRPr="004B465B">
          <w:rPr>
            <w:rFonts w:ascii="Times New Roman" w:hAnsi="Times New Roman" w:cs="Times New Roman"/>
            <w:noProof/>
            <w:webHidden/>
          </w:rPr>
          <w:fldChar w:fldCharType="separate"/>
        </w:r>
        <w:r w:rsidR="00FB6027">
          <w:rPr>
            <w:rFonts w:ascii="Times New Roman" w:hAnsi="Times New Roman" w:cs="Times New Roman"/>
            <w:noProof/>
            <w:webHidden/>
          </w:rPr>
          <w:t>8</w:t>
        </w:r>
        <w:r w:rsidRPr="004B465B">
          <w:rPr>
            <w:rFonts w:ascii="Times New Roman" w:hAnsi="Times New Roman" w:cs="Times New Roman"/>
            <w:noProof/>
            <w:webHidden/>
          </w:rPr>
          <w:fldChar w:fldCharType="end"/>
        </w:r>
      </w:hyperlink>
    </w:p>
    <w:p w14:paraId="3E023CFC" w14:textId="39B92F83" w:rsidR="006D3A24" w:rsidRPr="004B465B" w:rsidRDefault="006D3A24" w:rsidP="00C872F7">
      <w:pPr>
        <w:pStyle w:val="TOC1"/>
        <w:tabs>
          <w:tab w:val="right" w:pos="9350"/>
        </w:tabs>
        <w:spacing w:line="276" w:lineRule="auto"/>
        <w:rPr>
          <w:rFonts w:ascii="Times New Roman" w:hAnsi="Times New Roman" w:cs="Times New Roman"/>
          <w:b w:val="0"/>
          <w:bCs w:val="0"/>
          <w:caps w:val="0"/>
          <w:noProof/>
          <w:kern w:val="2"/>
          <w:lang w:val="en-IN" w:eastAsia="en-IN"/>
          <w14:ligatures w14:val="standardContextual"/>
        </w:rPr>
      </w:pPr>
      <w:hyperlink w:anchor="_Toc223898265" w:history="1">
        <w:r w:rsidRPr="004B465B">
          <w:rPr>
            <w:rStyle w:val="Hyperlink"/>
            <w:rFonts w:ascii="Times New Roman" w:eastAsia="Times New Roman" w:hAnsi="Times New Roman" w:cs="Times New Roman"/>
            <w:noProof/>
          </w:rPr>
          <w:t>References</w:t>
        </w:r>
        <w:r w:rsidRPr="004B465B">
          <w:rPr>
            <w:rFonts w:ascii="Times New Roman" w:hAnsi="Times New Roman" w:cs="Times New Roman"/>
            <w:noProof/>
            <w:webHidden/>
          </w:rPr>
          <w:tab/>
        </w:r>
        <w:r w:rsidRPr="004B465B">
          <w:rPr>
            <w:rFonts w:ascii="Times New Roman" w:hAnsi="Times New Roman" w:cs="Times New Roman"/>
            <w:noProof/>
            <w:webHidden/>
          </w:rPr>
          <w:fldChar w:fldCharType="begin"/>
        </w:r>
        <w:r w:rsidRPr="004B465B">
          <w:rPr>
            <w:rFonts w:ascii="Times New Roman" w:hAnsi="Times New Roman" w:cs="Times New Roman"/>
            <w:noProof/>
            <w:webHidden/>
          </w:rPr>
          <w:instrText xml:space="preserve"> PAGEREF _Toc223898265 \h </w:instrText>
        </w:r>
        <w:r w:rsidRPr="004B465B">
          <w:rPr>
            <w:rFonts w:ascii="Times New Roman" w:hAnsi="Times New Roman" w:cs="Times New Roman"/>
            <w:noProof/>
            <w:webHidden/>
          </w:rPr>
        </w:r>
        <w:r w:rsidRPr="004B465B">
          <w:rPr>
            <w:rFonts w:ascii="Times New Roman" w:hAnsi="Times New Roman" w:cs="Times New Roman"/>
            <w:noProof/>
            <w:webHidden/>
          </w:rPr>
          <w:fldChar w:fldCharType="separate"/>
        </w:r>
        <w:r w:rsidR="00FB6027">
          <w:rPr>
            <w:rFonts w:ascii="Times New Roman" w:hAnsi="Times New Roman" w:cs="Times New Roman"/>
            <w:noProof/>
            <w:webHidden/>
          </w:rPr>
          <w:t>9</w:t>
        </w:r>
        <w:r w:rsidRPr="004B465B">
          <w:rPr>
            <w:rFonts w:ascii="Times New Roman" w:hAnsi="Times New Roman" w:cs="Times New Roman"/>
            <w:noProof/>
            <w:webHidden/>
          </w:rPr>
          <w:fldChar w:fldCharType="end"/>
        </w:r>
      </w:hyperlink>
    </w:p>
    <w:p w14:paraId="1EFEB6BD" w14:textId="77777777" w:rsidR="00267D9F" w:rsidRPr="00395C35" w:rsidRDefault="006D3A24" w:rsidP="00C872F7">
      <w:pPr>
        <w:spacing w:before="30" w:after="30" w:line="276" w:lineRule="auto"/>
        <w:jc w:val="center"/>
        <w:rPr>
          <w:rFonts w:ascii="Times New Roman" w:eastAsia="Times New Roman" w:hAnsi="Times New Roman" w:cs="Times New Roman"/>
          <w:sz w:val="18"/>
          <w:szCs w:val="18"/>
        </w:rPr>
      </w:pPr>
      <w:r w:rsidRPr="004B465B">
        <w:rPr>
          <w:rFonts w:ascii="Times New Roman" w:eastAsia="Times New Roman" w:hAnsi="Times New Roman" w:cs="Times New Roman"/>
          <w:b/>
          <w:bCs/>
          <w:lang w:val="en-IN"/>
        </w:rPr>
        <w:lastRenderedPageBreak/>
        <w:fldChar w:fldCharType="end"/>
      </w:r>
      <w:r w:rsidR="00FA1724" w:rsidRPr="00395C35">
        <w:rPr>
          <w:rFonts w:ascii="Times New Roman" w:eastAsia="Times New Roman" w:hAnsi="Times New Roman" w:cs="Times New Roman"/>
          <w:b/>
          <w:bCs/>
          <w:sz w:val="32"/>
          <w:szCs w:val="32"/>
        </w:rPr>
        <w:t>FX Exposure and Risk Management Strategies:</w:t>
      </w:r>
    </w:p>
    <w:p w14:paraId="39F72168" w14:textId="2CB5203E" w:rsidR="00FA1724" w:rsidRPr="00267D9F" w:rsidRDefault="00FA1724" w:rsidP="00C872F7">
      <w:pPr>
        <w:spacing w:before="30" w:after="30" w:line="276" w:lineRule="auto"/>
        <w:jc w:val="center"/>
        <w:rPr>
          <w:rFonts w:ascii="Times New Roman" w:eastAsia="Times New Roman" w:hAnsi="Times New Roman" w:cs="Times New Roman"/>
        </w:rPr>
      </w:pPr>
      <w:r w:rsidRPr="00395C35">
        <w:rPr>
          <w:rFonts w:ascii="Times New Roman" w:eastAsia="Times New Roman" w:hAnsi="Times New Roman" w:cs="Times New Roman"/>
          <w:b/>
          <w:bCs/>
          <w:sz w:val="32"/>
          <w:szCs w:val="32"/>
        </w:rPr>
        <w:t>A Study of Macquarie Group</w:t>
      </w:r>
    </w:p>
    <w:p w14:paraId="3F0607B7" w14:textId="77777777" w:rsidR="00FA1724" w:rsidRPr="004B465B" w:rsidRDefault="00FA1724" w:rsidP="00C872F7">
      <w:pPr>
        <w:pStyle w:val="ListParagraph"/>
        <w:spacing w:before="30" w:after="30" w:line="276" w:lineRule="auto"/>
        <w:ind w:left="360"/>
        <w:rPr>
          <w:rFonts w:ascii="Times New Roman" w:eastAsia="Times New Roman" w:hAnsi="Times New Roman" w:cs="Times New Roman"/>
        </w:rPr>
      </w:pPr>
    </w:p>
    <w:p w14:paraId="165D4DB1" w14:textId="77777777" w:rsidR="00580C47" w:rsidRPr="004B465B" w:rsidRDefault="00580C47" w:rsidP="00C872F7">
      <w:pPr>
        <w:pStyle w:val="ListParagraph"/>
        <w:spacing w:before="30" w:after="30" w:line="276" w:lineRule="auto"/>
        <w:ind w:left="360"/>
        <w:rPr>
          <w:rFonts w:ascii="Times New Roman" w:eastAsia="Times New Roman" w:hAnsi="Times New Roman" w:cs="Times New Roman"/>
        </w:rPr>
      </w:pPr>
    </w:p>
    <w:p w14:paraId="0DDABD64" w14:textId="2F7EDC43" w:rsidR="0072517B" w:rsidRPr="004B465B" w:rsidRDefault="002B6399" w:rsidP="00C872F7">
      <w:pPr>
        <w:pStyle w:val="Heading1"/>
        <w:spacing w:before="0" w:line="276" w:lineRule="auto"/>
        <w:rPr>
          <w:rFonts w:ascii="Times New Roman" w:eastAsia="Times New Roman" w:hAnsi="Times New Roman" w:cs="Times New Roman"/>
          <w:color w:val="auto"/>
          <w:sz w:val="24"/>
          <w:szCs w:val="24"/>
        </w:rPr>
      </w:pPr>
      <w:bookmarkStart w:id="0" w:name="_Toc223898244"/>
      <w:r w:rsidRPr="004B465B">
        <w:rPr>
          <w:rFonts w:ascii="Times New Roman" w:eastAsia="Times New Roman" w:hAnsi="Times New Roman" w:cs="Times New Roman"/>
          <w:color w:val="auto"/>
          <w:sz w:val="24"/>
          <w:szCs w:val="24"/>
        </w:rPr>
        <w:t>Introduction</w:t>
      </w:r>
      <w:r w:rsidR="001225B1" w:rsidRPr="004B465B">
        <w:rPr>
          <w:rFonts w:ascii="Times New Roman" w:eastAsia="Times New Roman" w:hAnsi="Times New Roman" w:cs="Times New Roman"/>
          <w:color w:val="auto"/>
          <w:sz w:val="24"/>
          <w:szCs w:val="24"/>
        </w:rPr>
        <w:t>:</w:t>
      </w:r>
      <w:bookmarkEnd w:id="0"/>
      <w:r w:rsidRPr="004B465B">
        <w:rPr>
          <w:rFonts w:ascii="Times New Roman" w:eastAsia="Times New Roman" w:hAnsi="Times New Roman" w:cs="Times New Roman"/>
          <w:color w:val="auto"/>
          <w:sz w:val="24"/>
          <w:szCs w:val="24"/>
        </w:rPr>
        <w:t xml:space="preserve"> </w:t>
      </w:r>
    </w:p>
    <w:p w14:paraId="68C1BAA3" w14:textId="220A0429" w:rsidR="000750F5" w:rsidRPr="004B465B" w:rsidRDefault="000750F5" w:rsidP="00C872F7">
      <w:pPr>
        <w:spacing w:after="0" w:line="276" w:lineRule="auto"/>
        <w:rPr>
          <w:rFonts w:ascii="Times New Roman" w:hAnsi="Times New Roman" w:cs="Times New Roman"/>
        </w:rPr>
      </w:pPr>
    </w:p>
    <w:p w14:paraId="729DFB71" w14:textId="12061251" w:rsidR="0072517B"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1" w:name="_Toc223898245"/>
      <w:r w:rsidRPr="004B465B">
        <w:rPr>
          <w:rFonts w:ascii="Times New Roman" w:eastAsia="Times New Roman" w:hAnsi="Times New Roman" w:cs="Times New Roman"/>
          <w:color w:val="auto"/>
          <w:sz w:val="24"/>
          <w:szCs w:val="24"/>
        </w:rPr>
        <w:t>Organisation Overview:</w:t>
      </w:r>
      <w:bookmarkEnd w:id="1"/>
    </w:p>
    <w:p w14:paraId="7CD4C616" w14:textId="1F5D755D" w:rsidR="001225B1" w:rsidRPr="004B465B" w:rsidRDefault="001225B1" w:rsidP="00C872F7">
      <w:pPr>
        <w:spacing w:after="0" w:line="276" w:lineRule="auto"/>
        <w:rPr>
          <w:rFonts w:ascii="Times New Roman" w:hAnsi="Times New Roman" w:cs="Times New Roman"/>
        </w:rPr>
      </w:pPr>
    </w:p>
    <w:p w14:paraId="534E7732" w14:textId="5E169B2B" w:rsidR="002B6399" w:rsidRPr="004B465B" w:rsidRDefault="00FD0265" w:rsidP="00C872F7">
      <w:pPr>
        <w:pStyle w:val="ListParagraph"/>
        <w:spacing w:after="0" w:line="276" w:lineRule="auto"/>
        <w:rPr>
          <w:rFonts w:ascii="Times New Roman" w:eastAsia="Times New Roman" w:hAnsi="Times New Roman" w:cs="Times New Roman"/>
        </w:rPr>
      </w:pPr>
      <w:r w:rsidRPr="004B465B">
        <w:rPr>
          <w:rFonts w:ascii="Times New Roman" w:hAnsi="Times New Roman" w:cs="Times New Roman"/>
          <w:noProof/>
        </w:rPr>
        <w:drawing>
          <wp:anchor distT="0" distB="0" distL="114300" distR="114300" simplePos="0" relativeHeight="251658240" behindDoc="0" locked="0" layoutInCell="1" allowOverlap="1" wp14:anchorId="032C3AD7" wp14:editId="39D1A7BA">
            <wp:simplePos x="0" y="0"/>
            <wp:positionH relativeFrom="page">
              <wp:posOffset>4000500</wp:posOffset>
            </wp:positionH>
            <wp:positionV relativeFrom="paragraph">
              <wp:posOffset>146685</wp:posOffset>
            </wp:positionV>
            <wp:extent cx="2793365" cy="1643380"/>
            <wp:effectExtent l="0" t="0" r="6985" b="0"/>
            <wp:wrapSquare wrapText="bothSides"/>
            <wp:docPr id="34726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6903" name="Picture 347269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3365" cy="1643380"/>
                    </a:xfrm>
                    <a:prstGeom prst="rect">
                      <a:avLst/>
                    </a:prstGeom>
                  </pic:spPr>
                </pic:pic>
              </a:graphicData>
            </a:graphic>
            <wp14:sizeRelH relativeFrom="page">
              <wp14:pctWidth>0</wp14:pctWidth>
            </wp14:sizeRelH>
            <wp14:sizeRelV relativeFrom="page">
              <wp14:pctHeight>0</wp14:pctHeight>
            </wp14:sizeRelV>
          </wp:anchor>
        </w:drawing>
      </w:r>
      <w:r w:rsidR="002B6399" w:rsidRPr="004B465B">
        <w:rPr>
          <w:rFonts w:ascii="Times New Roman" w:eastAsia="Times New Roman" w:hAnsi="Times New Roman" w:cs="Times New Roman"/>
        </w:rPr>
        <w:t>Macquarie Group the global financial service provider established in 1969, headquartered in Sydney, Australia</w:t>
      </w:r>
      <w:r w:rsidR="00C27843">
        <w:rPr>
          <w:rFonts w:ascii="Times New Roman" w:eastAsia="Times New Roman" w:hAnsi="Times New Roman" w:cs="Times New Roman"/>
        </w:rPr>
        <w:t>.</w:t>
      </w:r>
      <w:r w:rsidR="00870840">
        <w:rPr>
          <w:rFonts w:ascii="Times New Roman" w:eastAsia="Times New Roman" w:hAnsi="Times New Roman" w:cs="Times New Roman"/>
        </w:rPr>
        <w:t xml:space="preserve"> It</w:t>
      </w:r>
      <w:r w:rsidR="002B6399" w:rsidRPr="004B465B">
        <w:rPr>
          <w:rFonts w:ascii="Times New Roman" w:eastAsia="Times New Roman" w:hAnsi="Times New Roman" w:cs="Times New Roman"/>
        </w:rPr>
        <w:t xml:space="preserve"> is a diversified financial operating system conducting business in more the 30 international markets. The company is also listed on the Australian Securities Exchange (</w:t>
      </w:r>
      <w:r w:rsidR="0087568B" w:rsidRPr="004B465B">
        <w:rPr>
          <w:rFonts w:ascii="Times New Roman" w:eastAsia="Times New Roman" w:hAnsi="Times New Roman" w:cs="Times New Roman"/>
        </w:rPr>
        <w:t>ASX</w:t>
      </w:r>
      <w:r w:rsidR="0087568B">
        <w:rPr>
          <w:rFonts w:ascii="Times New Roman" w:eastAsia="Times New Roman" w:hAnsi="Times New Roman" w:cs="Times New Roman"/>
        </w:rPr>
        <w:t>:</w:t>
      </w:r>
      <w:r w:rsidR="00DE775D">
        <w:rPr>
          <w:rFonts w:ascii="Times New Roman" w:eastAsia="Times New Roman" w:hAnsi="Times New Roman" w:cs="Times New Roman"/>
        </w:rPr>
        <w:t xml:space="preserve"> </w:t>
      </w:r>
      <w:r w:rsidR="002B6399" w:rsidRPr="004B465B">
        <w:rPr>
          <w:rFonts w:ascii="Times New Roman" w:eastAsia="Times New Roman" w:hAnsi="Times New Roman" w:cs="Times New Roman"/>
        </w:rPr>
        <w:t>MQG). Their business is conducted across four operating segments: Macquarie Asset Management, Banking &amp; Financial Services, Macquarie Advisory &amp; Capital Markets, Commodity, Risk and Global Markets (Macquarie Group, 2023)</w:t>
      </w:r>
      <w:r w:rsidR="00581043" w:rsidRPr="004B465B">
        <w:rPr>
          <w:rFonts w:ascii="Times New Roman" w:eastAsia="Times New Roman" w:hAnsi="Times New Roman" w:cs="Times New Roman"/>
        </w:rPr>
        <w:t>.</w:t>
      </w:r>
    </w:p>
    <w:p w14:paraId="6D0DD82C" w14:textId="5C888196" w:rsidR="0072517B" w:rsidRPr="004B465B" w:rsidRDefault="0072517B" w:rsidP="00C872F7">
      <w:pPr>
        <w:pStyle w:val="ListParagraph"/>
        <w:spacing w:after="0" w:line="276" w:lineRule="auto"/>
        <w:rPr>
          <w:rFonts w:ascii="Times New Roman" w:eastAsia="Times New Roman" w:hAnsi="Times New Roman" w:cs="Times New Roman"/>
        </w:rPr>
      </w:pPr>
    </w:p>
    <w:p w14:paraId="4ED9B0DE" w14:textId="198B3815" w:rsidR="002B6399"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2" w:name="_Toc223898246"/>
      <w:r w:rsidRPr="004B465B">
        <w:rPr>
          <w:rFonts w:ascii="Times New Roman" w:eastAsia="Times New Roman" w:hAnsi="Times New Roman" w:cs="Times New Roman"/>
          <w:color w:val="auto"/>
          <w:sz w:val="24"/>
          <w:szCs w:val="24"/>
        </w:rPr>
        <w:t>Strategic Management of Global Operations:</w:t>
      </w:r>
      <w:bookmarkEnd w:id="2"/>
    </w:p>
    <w:p w14:paraId="55812827" w14:textId="77777777" w:rsidR="0072517B" w:rsidRPr="004B465B" w:rsidRDefault="0072517B" w:rsidP="00C872F7">
      <w:pPr>
        <w:spacing w:after="0" w:line="276" w:lineRule="auto"/>
        <w:rPr>
          <w:rFonts w:ascii="Times New Roman" w:hAnsi="Times New Roman" w:cs="Times New Roman"/>
        </w:rPr>
      </w:pPr>
    </w:p>
    <w:p w14:paraId="03D69FEA" w14:textId="0C7C101B" w:rsidR="002B6399" w:rsidRPr="004B465B" w:rsidRDefault="002B6399" w:rsidP="00C872F7">
      <w:pPr>
        <w:pStyle w:val="ListParagraph"/>
        <w:spacing w:after="0" w:line="276" w:lineRule="auto"/>
        <w:rPr>
          <w:rFonts w:ascii="Times New Roman" w:eastAsia="Times New Roman" w:hAnsi="Times New Roman" w:cs="Times New Roman"/>
          <w:b/>
          <w:bCs/>
        </w:rPr>
      </w:pPr>
      <w:r w:rsidRPr="004B465B">
        <w:rPr>
          <w:rFonts w:ascii="Times New Roman" w:eastAsia="Times New Roman" w:hAnsi="Times New Roman" w:cs="Times New Roman"/>
        </w:rPr>
        <w:t xml:space="preserve">Macquarie Group conducts its operations in major financial </w:t>
      </w:r>
      <w:r w:rsidR="00581043" w:rsidRPr="004B465B">
        <w:rPr>
          <w:rFonts w:ascii="Times New Roman" w:eastAsia="Times New Roman" w:hAnsi="Times New Roman" w:cs="Times New Roman"/>
        </w:rPr>
        <w:t>centers</w:t>
      </w:r>
      <w:r w:rsidRPr="004B465B">
        <w:rPr>
          <w:rFonts w:ascii="Times New Roman" w:eastAsia="Times New Roman" w:hAnsi="Times New Roman" w:cs="Times New Roman"/>
        </w:rPr>
        <w:t xml:space="preserve"> like America, EMEA and APAC </w:t>
      </w:r>
      <w:r w:rsidR="00901F7B" w:rsidRPr="004B465B">
        <w:rPr>
          <w:rFonts w:ascii="Times New Roman" w:eastAsia="Times New Roman" w:hAnsi="Times New Roman" w:cs="Times New Roman"/>
        </w:rPr>
        <w:t>regions</w:t>
      </w:r>
      <w:r w:rsidRPr="004B465B">
        <w:rPr>
          <w:rFonts w:ascii="Times New Roman" w:eastAsia="Times New Roman" w:hAnsi="Times New Roman" w:cs="Times New Roman"/>
        </w:rPr>
        <w:t>. Even though they repot their financial statements in Australian Dollars (AUD), their revenue earnings are in multiple currencies, majorly in US Dollars (USD), Japanese Yen (JPY), British Pound (GBP) and Euros (EUR) (Macquarie Group, 2023)</w:t>
      </w:r>
      <w:r w:rsidR="00581043" w:rsidRPr="004B465B">
        <w:rPr>
          <w:rFonts w:ascii="Times New Roman" w:eastAsia="Times New Roman" w:hAnsi="Times New Roman" w:cs="Times New Roman"/>
        </w:rPr>
        <w:t>.</w:t>
      </w:r>
    </w:p>
    <w:p w14:paraId="28C8451F" w14:textId="77777777" w:rsidR="002B6399" w:rsidRPr="004B465B" w:rsidRDefault="002B6399" w:rsidP="00C872F7">
      <w:pPr>
        <w:pStyle w:val="ListParagraph"/>
        <w:spacing w:after="0" w:line="276" w:lineRule="auto"/>
        <w:rPr>
          <w:rFonts w:ascii="Times New Roman" w:eastAsia="Times New Roman" w:hAnsi="Times New Roman" w:cs="Times New Roman"/>
          <w:b/>
          <w:bCs/>
        </w:rPr>
      </w:pPr>
    </w:p>
    <w:p w14:paraId="39EDD281" w14:textId="6150B0DE" w:rsidR="00901F7B"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The Global Operations involve:</w:t>
      </w:r>
    </w:p>
    <w:p w14:paraId="219DF50B" w14:textId="77777777" w:rsidR="00901F7B" w:rsidRPr="004B465B" w:rsidRDefault="00901F7B" w:rsidP="00C872F7">
      <w:pPr>
        <w:pStyle w:val="ListParagraph"/>
        <w:spacing w:after="0" w:line="276" w:lineRule="auto"/>
        <w:rPr>
          <w:rFonts w:ascii="Times New Roman" w:eastAsia="Times New Roman" w:hAnsi="Times New Roman" w:cs="Times New Roman"/>
        </w:rPr>
      </w:pPr>
    </w:p>
    <w:p w14:paraId="54CB557C" w14:textId="77777777" w:rsidR="00901F7B" w:rsidRPr="004B465B" w:rsidRDefault="002B6399" w:rsidP="00C872F7">
      <w:pPr>
        <w:pStyle w:val="ListParagraph"/>
        <w:numPr>
          <w:ilvl w:val="0"/>
          <w:numId w:val="31"/>
        </w:numPr>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Renewable energy asset management.</w:t>
      </w:r>
    </w:p>
    <w:p w14:paraId="386D012C" w14:textId="77777777" w:rsidR="00901F7B" w:rsidRPr="004B465B" w:rsidRDefault="002B6399" w:rsidP="00C872F7">
      <w:pPr>
        <w:pStyle w:val="ListParagraph"/>
        <w:numPr>
          <w:ilvl w:val="0"/>
          <w:numId w:val="31"/>
        </w:numPr>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Derivatives and global commodities trading. </w:t>
      </w:r>
    </w:p>
    <w:p w14:paraId="55B41B68" w14:textId="77777777" w:rsidR="00901F7B" w:rsidRPr="004B465B" w:rsidRDefault="002B6399" w:rsidP="00C872F7">
      <w:pPr>
        <w:pStyle w:val="ListParagraph"/>
        <w:numPr>
          <w:ilvl w:val="0"/>
          <w:numId w:val="31"/>
        </w:numPr>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Cross-border banking services.</w:t>
      </w:r>
    </w:p>
    <w:p w14:paraId="477D03BC" w14:textId="77C18264" w:rsidR="002B6399" w:rsidRPr="004B465B" w:rsidRDefault="002B6399" w:rsidP="00C872F7">
      <w:pPr>
        <w:pStyle w:val="ListParagraph"/>
        <w:numPr>
          <w:ilvl w:val="0"/>
          <w:numId w:val="31"/>
        </w:numPr>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Wholesale funding along with capital market activities. </w:t>
      </w:r>
    </w:p>
    <w:p w14:paraId="2205132C" w14:textId="77777777" w:rsidR="002B6399" w:rsidRPr="004B465B" w:rsidRDefault="002B6399" w:rsidP="00C872F7">
      <w:pPr>
        <w:pStyle w:val="ListParagraph"/>
        <w:spacing w:after="0" w:line="276" w:lineRule="auto"/>
        <w:ind w:left="1080"/>
        <w:rPr>
          <w:rFonts w:ascii="Times New Roman" w:eastAsia="Times New Roman" w:hAnsi="Times New Roman" w:cs="Times New Roman"/>
        </w:rPr>
      </w:pPr>
    </w:p>
    <w:p w14:paraId="13731826" w14:textId="307EC779" w:rsidR="00714865" w:rsidRDefault="002B6399" w:rsidP="007B3C61">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Through such activities foreign currency cash flow </w:t>
      </w:r>
      <w:r w:rsidR="00A53ACE">
        <w:rPr>
          <w:rFonts w:ascii="Times New Roman" w:eastAsia="Times New Roman" w:hAnsi="Times New Roman" w:cs="Times New Roman"/>
        </w:rPr>
        <w:t>is</w:t>
      </w:r>
      <w:r w:rsidRPr="004B465B">
        <w:rPr>
          <w:rFonts w:ascii="Times New Roman" w:eastAsia="Times New Roman" w:hAnsi="Times New Roman" w:cs="Times New Roman"/>
        </w:rPr>
        <w:t xml:space="preserve"> recorded in their balance sheet. Based on international finance theory, by dealing in multiple currencies a firm </w:t>
      </w:r>
      <w:r w:rsidRPr="004B465B">
        <w:rPr>
          <w:rFonts w:ascii="Times New Roman" w:eastAsia="Times New Roman" w:hAnsi="Times New Roman" w:cs="Times New Roman"/>
        </w:rPr>
        <w:lastRenderedPageBreak/>
        <w:t>experiences mismatch between functional currency and reporting currency (which is AUD for Macquarie Group) (</w:t>
      </w:r>
      <w:proofErr w:type="spellStart"/>
      <w:r w:rsidRPr="004B465B">
        <w:rPr>
          <w:rFonts w:ascii="Times New Roman" w:eastAsia="Times New Roman" w:hAnsi="Times New Roman" w:cs="Times New Roman"/>
        </w:rPr>
        <w:t>Eiteman</w:t>
      </w:r>
      <w:proofErr w:type="spellEnd"/>
      <w:r w:rsidRPr="004B465B">
        <w:rPr>
          <w:rFonts w:ascii="Times New Roman" w:eastAsia="Times New Roman" w:hAnsi="Times New Roman" w:cs="Times New Roman"/>
        </w:rPr>
        <w:t>, Stonehill &amp; Moffett, 2021)</w:t>
      </w:r>
      <w:r w:rsidR="00581043" w:rsidRPr="004B465B">
        <w:rPr>
          <w:rFonts w:ascii="Times New Roman" w:eastAsia="Times New Roman" w:hAnsi="Times New Roman" w:cs="Times New Roman"/>
        </w:rPr>
        <w:t>.</w:t>
      </w:r>
      <w:bookmarkStart w:id="3" w:name="_Toc223898247"/>
    </w:p>
    <w:p w14:paraId="03530D87" w14:textId="77777777" w:rsidR="007B3C61" w:rsidRPr="007B3C61" w:rsidRDefault="007B3C61" w:rsidP="007B3C61">
      <w:pPr>
        <w:pStyle w:val="ListParagraph"/>
        <w:spacing w:after="0" w:line="276" w:lineRule="auto"/>
        <w:rPr>
          <w:rFonts w:ascii="Times New Roman" w:eastAsia="Times New Roman" w:hAnsi="Times New Roman" w:cs="Times New Roman"/>
          <w:b/>
          <w:bCs/>
        </w:rPr>
      </w:pPr>
    </w:p>
    <w:p w14:paraId="1C13A0D2" w14:textId="52783985" w:rsidR="00E816FC" w:rsidRPr="00E816FC" w:rsidRDefault="002B6399" w:rsidP="00C872F7">
      <w:pPr>
        <w:pStyle w:val="Heading1"/>
        <w:spacing w:before="0" w:line="276" w:lineRule="auto"/>
        <w:rPr>
          <w:rFonts w:ascii="Times New Roman" w:eastAsia="Times New Roman" w:hAnsi="Times New Roman" w:cs="Times New Roman"/>
          <w:color w:val="auto"/>
          <w:sz w:val="24"/>
          <w:szCs w:val="24"/>
        </w:rPr>
      </w:pPr>
      <w:r w:rsidRPr="004B465B">
        <w:rPr>
          <w:rFonts w:ascii="Times New Roman" w:eastAsia="Times New Roman" w:hAnsi="Times New Roman" w:cs="Times New Roman"/>
          <w:color w:val="auto"/>
          <w:sz w:val="24"/>
          <w:szCs w:val="24"/>
        </w:rPr>
        <w:t>The Strategic Significance of Foreign Exchange Risk in International Operations:</w:t>
      </w:r>
      <w:bookmarkEnd w:id="3"/>
    </w:p>
    <w:p w14:paraId="5D5BEF4A" w14:textId="77777777" w:rsidR="005322BE" w:rsidRDefault="005322BE" w:rsidP="00C872F7">
      <w:pPr>
        <w:pStyle w:val="ListParagraph"/>
        <w:spacing w:after="0" w:line="276" w:lineRule="auto"/>
        <w:rPr>
          <w:rFonts w:ascii="Times New Roman" w:eastAsia="Times New Roman" w:hAnsi="Times New Roman" w:cs="Times New Roman"/>
        </w:rPr>
      </w:pPr>
    </w:p>
    <w:p w14:paraId="42E1A2FB" w14:textId="7CEAF8E9" w:rsidR="00901F7B"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The risk in Foreign Exchange (FX) market refers to the expected variation in firm value arising from the volatility in the currency exchange rates. Macquarie being a multinational financial institution, FX risk is inherent within both operational and financial decisions. </w:t>
      </w:r>
    </w:p>
    <w:p w14:paraId="060A5901" w14:textId="5B752510" w:rsidR="00901F7B"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There are three different forms of FX exposure:</w:t>
      </w:r>
    </w:p>
    <w:p w14:paraId="67DD1D8B" w14:textId="77777777" w:rsidR="00901F7B" w:rsidRPr="004B465B" w:rsidRDefault="002B6399" w:rsidP="00C872F7">
      <w:pPr>
        <w:pStyle w:val="ListParagraph"/>
        <w:numPr>
          <w:ilvl w:val="0"/>
          <w:numId w:val="32"/>
        </w:numPr>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Transaction – The currency cash flow arising through contractual agreement. </w:t>
      </w:r>
    </w:p>
    <w:p w14:paraId="7CA26588" w14:textId="77777777" w:rsidR="00901F7B" w:rsidRPr="004B465B" w:rsidRDefault="002B6399" w:rsidP="00C872F7">
      <w:pPr>
        <w:pStyle w:val="ListParagraph"/>
        <w:numPr>
          <w:ilvl w:val="0"/>
          <w:numId w:val="32"/>
        </w:numPr>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Translation – Consolidating multiple foreign subsidiaries. </w:t>
      </w:r>
    </w:p>
    <w:p w14:paraId="176A3F73" w14:textId="470B11FD" w:rsidR="00901F7B" w:rsidRPr="00B377A2" w:rsidRDefault="002B6399" w:rsidP="00C872F7">
      <w:pPr>
        <w:pStyle w:val="ListParagraph"/>
        <w:numPr>
          <w:ilvl w:val="0"/>
          <w:numId w:val="32"/>
        </w:numPr>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Economic – Long-term competitive plan. </w:t>
      </w:r>
    </w:p>
    <w:p w14:paraId="1D3AE3A1" w14:textId="77777777" w:rsidR="002B6399"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(Shapiro, 2014; </w:t>
      </w:r>
      <w:proofErr w:type="spellStart"/>
      <w:r w:rsidRPr="004B465B">
        <w:rPr>
          <w:rFonts w:ascii="Times New Roman" w:eastAsia="Times New Roman" w:hAnsi="Times New Roman" w:cs="Times New Roman"/>
        </w:rPr>
        <w:t>Eiteman</w:t>
      </w:r>
      <w:proofErr w:type="spellEnd"/>
      <w:r w:rsidRPr="004B465B">
        <w:rPr>
          <w:rFonts w:ascii="Times New Roman" w:eastAsia="Times New Roman" w:hAnsi="Times New Roman" w:cs="Times New Roman"/>
        </w:rPr>
        <w:t xml:space="preserve"> et al., 2021).</w:t>
      </w:r>
    </w:p>
    <w:p w14:paraId="773B4E7C"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231524D6" w14:textId="77777777" w:rsidR="00901F7B" w:rsidRPr="004B465B" w:rsidRDefault="002B6399" w:rsidP="00C872F7">
      <w:pPr>
        <w:pStyle w:val="Heading1"/>
        <w:spacing w:before="0" w:line="276" w:lineRule="auto"/>
        <w:rPr>
          <w:rFonts w:ascii="Times New Roman" w:eastAsia="Times New Roman" w:hAnsi="Times New Roman" w:cs="Times New Roman"/>
          <w:color w:val="auto"/>
          <w:sz w:val="24"/>
          <w:szCs w:val="24"/>
        </w:rPr>
      </w:pPr>
      <w:bookmarkStart w:id="4" w:name="_Toc223898248"/>
      <w:r w:rsidRPr="004B465B">
        <w:rPr>
          <w:rFonts w:ascii="Times New Roman" w:eastAsia="Times New Roman" w:hAnsi="Times New Roman" w:cs="Times New Roman"/>
          <w:color w:val="auto"/>
          <w:sz w:val="24"/>
          <w:szCs w:val="24"/>
        </w:rPr>
        <w:t>Identification of Foreign Exchange Exposure:</w:t>
      </w:r>
      <w:bookmarkEnd w:id="4"/>
    </w:p>
    <w:p w14:paraId="236AC384" w14:textId="77777777" w:rsidR="00901F7B" w:rsidRPr="004B465B" w:rsidRDefault="00901F7B" w:rsidP="00C872F7">
      <w:pPr>
        <w:pStyle w:val="ListParagraph"/>
        <w:spacing w:after="0" w:line="276" w:lineRule="auto"/>
        <w:ind w:left="360"/>
        <w:rPr>
          <w:rFonts w:ascii="Times New Roman" w:eastAsia="Times New Roman" w:hAnsi="Times New Roman" w:cs="Times New Roman"/>
        </w:rPr>
      </w:pPr>
    </w:p>
    <w:p w14:paraId="758143D2" w14:textId="7D32DD8F" w:rsidR="002B6399" w:rsidRPr="004B465B" w:rsidRDefault="002B6399" w:rsidP="00C872F7">
      <w:pPr>
        <w:pStyle w:val="ListParagraph"/>
        <w:spacing w:after="0" w:line="276" w:lineRule="auto"/>
        <w:ind w:left="360"/>
        <w:rPr>
          <w:rFonts w:ascii="Times New Roman" w:eastAsia="Times New Roman" w:hAnsi="Times New Roman" w:cs="Times New Roman"/>
        </w:rPr>
      </w:pPr>
      <w:r w:rsidRPr="004B465B">
        <w:rPr>
          <w:rFonts w:ascii="Times New Roman" w:eastAsia="Times New Roman" w:hAnsi="Times New Roman" w:cs="Times New Roman"/>
        </w:rPr>
        <w:t>FX exposure occurs when the cashflow or balance sheet statement of an organisation is denominated in currencies other than its reporting currency (AUD), creating fluctuation in reporting their financial performance due to the movement of exchange rate (</w:t>
      </w:r>
      <w:proofErr w:type="spellStart"/>
      <w:r w:rsidRPr="004B465B">
        <w:rPr>
          <w:rFonts w:ascii="Times New Roman" w:eastAsia="Times New Roman" w:hAnsi="Times New Roman" w:cs="Times New Roman"/>
        </w:rPr>
        <w:t>Arize</w:t>
      </w:r>
      <w:proofErr w:type="spellEnd"/>
      <w:r w:rsidRPr="004B465B">
        <w:rPr>
          <w:rFonts w:ascii="Times New Roman" w:eastAsia="Times New Roman" w:hAnsi="Times New Roman" w:cs="Times New Roman"/>
        </w:rPr>
        <w:t>, 2022).</w:t>
      </w:r>
    </w:p>
    <w:p w14:paraId="7B13D795" w14:textId="77777777" w:rsidR="002B6399" w:rsidRPr="004B465B" w:rsidRDefault="002B6399" w:rsidP="00C872F7">
      <w:pPr>
        <w:pStyle w:val="ListParagraph"/>
        <w:spacing w:after="0" w:line="276" w:lineRule="auto"/>
        <w:ind w:left="360"/>
        <w:rPr>
          <w:rFonts w:ascii="Times New Roman" w:eastAsia="Times New Roman" w:hAnsi="Times New Roman" w:cs="Times New Roman"/>
        </w:rPr>
      </w:pPr>
    </w:p>
    <w:p w14:paraId="6DC616DF" w14:textId="77777777" w:rsidR="00901F7B"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5" w:name="_Toc223898249"/>
      <w:r w:rsidRPr="004B465B">
        <w:rPr>
          <w:rFonts w:ascii="Times New Roman" w:eastAsia="Times New Roman" w:hAnsi="Times New Roman" w:cs="Times New Roman"/>
          <w:color w:val="auto"/>
          <w:sz w:val="24"/>
          <w:szCs w:val="24"/>
        </w:rPr>
        <w:t>Types of FX risks experienced by Macquarie Group:</w:t>
      </w:r>
      <w:bookmarkEnd w:id="5"/>
    </w:p>
    <w:p w14:paraId="4B732C46" w14:textId="77777777" w:rsidR="00901F7B" w:rsidRPr="004B465B" w:rsidRDefault="00901F7B" w:rsidP="00C872F7">
      <w:pPr>
        <w:pStyle w:val="ListParagraph"/>
        <w:spacing w:after="0" w:line="276" w:lineRule="auto"/>
        <w:ind w:left="1440"/>
        <w:rPr>
          <w:rFonts w:ascii="Times New Roman" w:eastAsia="Times New Roman" w:hAnsi="Times New Roman" w:cs="Times New Roman"/>
        </w:rPr>
      </w:pPr>
    </w:p>
    <w:p w14:paraId="558AC62F" w14:textId="77777777" w:rsidR="00901F7B" w:rsidRPr="004B465B" w:rsidRDefault="002B6399" w:rsidP="00C872F7">
      <w:pPr>
        <w:pStyle w:val="ListParagraph"/>
        <w:numPr>
          <w:ilvl w:val="0"/>
          <w:numId w:val="33"/>
        </w:numPr>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Transaction – The risk occurred through a contractual cash flow agreement with an offshore client in foreign currency and settled at future date. </w:t>
      </w:r>
    </w:p>
    <w:p w14:paraId="6CDD65A3" w14:textId="77777777" w:rsidR="00901F7B" w:rsidRPr="004B465B" w:rsidRDefault="002B6399" w:rsidP="00C872F7">
      <w:pPr>
        <w:pStyle w:val="ListParagraph"/>
        <w:numPr>
          <w:ilvl w:val="0"/>
          <w:numId w:val="33"/>
        </w:numPr>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Translation – The organisation experiences translation risk while reporting the financial results of overseas subsidiaries which is received in foreign currency (USD, EUR, GBP, JPY) and then converted into AUD for group level reporting.</w:t>
      </w:r>
    </w:p>
    <w:p w14:paraId="6737FC8F" w14:textId="77777777" w:rsidR="00581043" w:rsidRPr="004B465B" w:rsidRDefault="002B6399" w:rsidP="00C872F7">
      <w:pPr>
        <w:pStyle w:val="ListParagraph"/>
        <w:numPr>
          <w:ilvl w:val="0"/>
          <w:numId w:val="33"/>
        </w:numPr>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Economic – The long-term vision and planning for the impact caused by the future cash flow value from foreign operations and investments based on the current currency rate</w:t>
      </w:r>
      <w:r w:rsidR="00581043" w:rsidRPr="004B465B">
        <w:rPr>
          <w:rFonts w:ascii="Times New Roman" w:eastAsia="Times New Roman" w:hAnsi="Times New Roman" w:cs="Times New Roman"/>
        </w:rPr>
        <w:t>.</w:t>
      </w:r>
      <w:r w:rsidRPr="004B465B">
        <w:rPr>
          <w:rFonts w:ascii="Times New Roman" w:eastAsia="Times New Roman" w:hAnsi="Times New Roman" w:cs="Times New Roman"/>
        </w:rPr>
        <w:t xml:space="preserve"> </w:t>
      </w:r>
    </w:p>
    <w:p w14:paraId="2FA37BEA" w14:textId="4FE8298D" w:rsidR="007B3C61" w:rsidRDefault="002B6399" w:rsidP="004E61CE">
      <w:pPr>
        <w:spacing w:after="0" w:line="276" w:lineRule="auto"/>
        <w:ind w:left="1080"/>
        <w:rPr>
          <w:rFonts w:ascii="Times New Roman" w:eastAsia="Times New Roman" w:hAnsi="Times New Roman" w:cs="Times New Roman"/>
        </w:rPr>
      </w:pPr>
      <w:r w:rsidRPr="004B465B">
        <w:rPr>
          <w:rFonts w:ascii="Times New Roman" w:eastAsia="Times New Roman" w:hAnsi="Times New Roman" w:cs="Times New Roman"/>
        </w:rPr>
        <w:t>(</w:t>
      </w:r>
      <w:proofErr w:type="spellStart"/>
      <w:r w:rsidRPr="004B465B">
        <w:rPr>
          <w:rFonts w:ascii="Times New Roman" w:eastAsia="Times New Roman" w:hAnsi="Times New Roman" w:cs="Times New Roman"/>
        </w:rPr>
        <w:t>Eiteman</w:t>
      </w:r>
      <w:proofErr w:type="spellEnd"/>
      <w:r w:rsidRPr="004B465B">
        <w:rPr>
          <w:rFonts w:ascii="Times New Roman" w:eastAsia="Times New Roman" w:hAnsi="Times New Roman" w:cs="Times New Roman"/>
        </w:rPr>
        <w:t xml:space="preserve"> et al., 2021).</w:t>
      </w:r>
    </w:p>
    <w:p w14:paraId="21534B2D" w14:textId="77777777" w:rsidR="007B3C61" w:rsidRPr="004B465B" w:rsidRDefault="007B3C61" w:rsidP="00C872F7">
      <w:pPr>
        <w:spacing w:after="0" w:line="276" w:lineRule="auto"/>
        <w:rPr>
          <w:rFonts w:ascii="Times New Roman" w:eastAsia="Times New Roman" w:hAnsi="Times New Roman" w:cs="Times New Roman"/>
        </w:rPr>
      </w:pPr>
    </w:p>
    <w:p w14:paraId="16D6262E" w14:textId="77777777" w:rsidR="00901F7B"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6" w:name="_Toc223898250"/>
      <w:r w:rsidRPr="004B465B">
        <w:rPr>
          <w:rFonts w:ascii="Times New Roman" w:eastAsia="Times New Roman" w:hAnsi="Times New Roman" w:cs="Times New Roman"/>
          <w:color w:val="auto"/>
          <w:sz w:val="24"/>
          <w:szCs w:val="24"/>
        </w:rPr>
        <w:t>Key Currency:</w:t>
      </w:r>
      <w:bookmarkEnd w:id="6"/>
    </w:p>
    <w:p w14:paraId="3F8BE7BA" w14:textId="77777777" w:rsidR="00901F7B" w:rsidRPr="004B465B" w:rsidRDefault="00901F7B" w:rsidP="00C872F7">
      <w:pPr>
        <w:pStyle w:val="ListParagraph"/>
        <w:spacing w:after="0" w:line="276" w:lineRule="auto"/>
        <w:rPr>
          <w:rFonts w:ascii="Times New Roman" w:eastAsia="Times New Roman" w:hAnsi="Times New Roman" w:cs="Times New Roman"/>
        </w:rPr>
      </w:pPr>
    </w:p>
    <w:p w14:paraId="2BAF22A3" w14:textId="30837E2A" w:rsidR="002B6399"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hAnsi="Times New Roman" w:cs="Times New Roman"/>
        </w:rPr>
        <w:t>Macquarie Group mentioned in their annual report of 2023, the organisation considers USD, EUR, JPY and GBP as their key currencies for trading in global market (Macquarie Group, 2023). These are particularly relevant given Macquarie’s large operation in North America and Europe.</w:t>
      </w:r>
    </w:p>
    <w:p w14:paraId="78D0815C"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2D2A40A2" w14:textId="77777777" w:rsidR="00901F7B"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7" w:name="_Toc223898251"/>
      <w:r w:rsidRPr="004B465B">
        <w:rPr>
          <w:rFonts w:ascii="Times New Roman" w:eastAsia="Times New Roman" w:hAnsi="Times New Roman" w:cs="Times New Roman"/>
          <w:color w:val="auto"/>
          <w:sz w:val="24"/>
          <w:szCs w:val="24"/>
        </w:rPr>
        <w:lastRenderedPageBreak/>
        <w:t>Sources of FX risk for Macquarie Group:</w:t>
      </w:r>
      <w:bookmarkEnd w:id="7"/>
    </w:p>
    <w:p w14:paraId="5448BC8C" w14:textId="77777777" w:rsidR="00901F7B" w:rsidRPr="004B465B" w:rsidRDefault="00901F7B" w:rsidP="00C872F7">
      <w:pPr>
        <w:pStyle w:val="ListParagraph"/>
        <w:spacing w:after="0" w:line="276" w:lineRule="auto"/>
        <w:ind w:left="1440"/>
        <w:rPr>
          <w:rFonts w:ascii="Times New Roman" w:eastAsia="Times New Roman" w:hAnsi="Times New Roman" w:cs="Times New Roman"/>
        </w:rPr>
      </w:pPr>
    </w:p>
    <w:p w14:paraId="0CA63A2B" w14:textId="77777777" w:rsidR="00901F7B" w:rsidRPr="004B465B" w:rsidRDefault="002B6399" w:rsidP="00C872F7">
      <w:pPr>
        <w:pStyle w:val="ListParagraph"/>
        <w:numPr>
          <w:ilvl w:val="0"/>
          <w:numId w:val="34"/>
        </w:numPr>
        <w:spacing w:after="0" w:line="276" w:lineRule="auto"/>
        <w:rPr>
          <w:rFonts w:ascii="Times New Roman" w:eastAsia="Times New Roman" w:hAnsi="Times New Roman" w:cs="Times New Roman"/>
        </w:rPr>
      </w:pPr>
      <w:r w:rsidRPr="004B465B">
        <w:rPr>
          <w:rFonts w:ascii="Times New Roman" w:hAnsi="Times New Roman" w:cs="Times New Roman"/>
        </w:rPr>
        <w:t xml:space="preserve">Operational risk – Impact on the </w:t>
      </w:r>
      <w:proofErr w:type="spellStart"/>
      <w:r w:rsidRPr="004B465B">
        <w:rPr>
          <w:rFonts w:ascii="Times New Roman" w:hAnsi="Times New Roman" w:cs="Times New Roman"/>
        </w:rPr>
        <w:t>organisations</w:t>
      </w:r>
      <w:proofErr w:type="spellEnd"/>
      <w:r w:rsidRPr="004B465B">
        <w:rPr>
          <w:rFonts w:ascii="Times New Roman" w:hAnsi="Times New Roman" w:cs="Times New Roman"/>
        </w:rPr>
        <w:t xml:space="preserve"> positioning in the global markets due to FX investments.</w:t>
      </w:r>
    </w:p>
    <w:p w14:paraId="242971E7" w14:textId="77777777" w:rsidR="00901F7B" w:rsidRPr="004B465B" w:rsidRDefault="002B6399" w:rsidP="00C872F7">
      <w:pPr>
        <w:pStyle w:val="ListParagraph"/>
        <w:numPr>
          <w:ilvl w:val="0"/>
          <w:numId w:val="34"/>
        </w:numPr>
        <w:spacing w:after="0" w:line="276" w:lineRule="auto"/>
        <w:rPr>
          <w:rFonts w:ascii="Times New Roman" w:eastAsia="Times New Roman" w:hAnsi="Times New Roman" w:cs="Times New Roman"/>
        </w:rPr>
      </w:pPr>
      <w:r w:rsidRPr="004B465B">
        <w:rPr>
          <w:rFonts w:ascii="Times New Roman" w:hAnsi="Times New Roman" w:cs="Times New Roman"/>
        </w:rPr>
        <w:t xml:space="preserve">Sales risk – Foreign exchange (FX) fees on the income and gains. </w:t>
      </w:r>
    </w:p>
    <w:p w14:paraId="3E0B3934" w14:textId="77777777" w:rsidR="00901F7B" w:rsidRPr="004B465B" w:rsidRDefault="002B6399" w:rsidP="00C872F7">
      <w:pPr>
        <w:pStyle w:val="ListParagraph"/>
        <w:numPr>
          <w:ilvl w:val="0"/>
          <w:numId w:val="34"/>
        </w:numPr>
        <w:spacing w:after="0" w:line="276" w:lineRule="auto"/>
        <w:rPr>
          <w:rFonts w:ascii="Times New Roman" w:eastAsia="Times New Roman" w:hAnsi="Times New Roman" w:cs="Times New Roman"/>
        </w:rPr>
      </w:pPr>
      <w:r w:rsidRPr="004B465B">
        <w:rPr>
          <w:rFonts w:ascii="Times New Roman" w:hAnsi="Times New Roman" w:cs="Times New Roman"/>
        </w:rPr>
        <w:t xml:space="preserve">Cost risk – Capex associated with overseas subsidiaries and market operations. </w:t>
      </w:r>
    </w:p>
    <w:p w14:paraId="062AAC09" w14:textId="48A9B4AF" w:rsidR="00901F7B" w:rsidRPr="003E6121" w:rsidRDefault="002B6399" w:rsidP="00C872F7">
      <w:pPr>
        <w:pStyle w:val="ListParagraph"/>
        <w:numPr>
          <w:ilvl w:val="0"/>
          <w:numId w:val="34"/>
        </w:numPr>
        <w:spacing w:after="0" w:line="276" w:lineRule="auto"/>
        <w:rPr>
          <w:rFonts w:ascii="Times New Roman" w:eastAsia="Times New Roman" w:hAnsi="Times New Roman" w:cs="Times New Roman"/>
        </w:rPr>
      </w:pPr>
      <w:r w:rsidRPr="004B465B">
        <w:rPr>
          <w:rFonts w:ascii="Times New Roman" w:hAnsi="Times New Roman" w:cs="Times New Roman"/>
        </w:rPr>
        <w:t xml:space="preserve">Financial risk – The risk of offshore borrowings. </w:t>
      </w:r>
    </w:p>
    <w:p w14:paraId="287F23BA" w14:textId="6D98E4DA" w:rsidR="002B6399" w:rsidRDefault="002B6399" w:rsidP="00C872F7">
      <w:pPr>
        <w:spacing w:after="0" w:line="276" w:lineRule="auto"/>
        <w:rPr>
          <w:rFonts w:ascii="Times New Roman" w:hAnsi="Times New Roman" w:cs="Times New Roman"/>
        </w:rPr>
      </w:pPr>
      <w:r w:rsidRPr="003E6121">
        <w:rPr>
          <w:rFonts w:ascii="Times New Roman" w:hAnsi="Times New Roman" w:cs="Times New Roman"/>
        </w:rPr>
        <w:t xml:space="preserve">This clearly </w:t>
      </w:r>
      <w:r w:rsidR="007B3C61" w:rsidRPr="003E6121">
        <w:rPr>
          <w:rFonts w:ascii="Times New Roman" w:hAnsi="Times New Roman" w:cs="Times New Roman"/>
        </w:rPr>
        <w:t>illustrates that</w:t>
      </w:r>
      <w:r w:rsidRPr="003E6121">
        <w:rPr>
          <w:rFonts w:ascii="Times New Roman" w:hAnsi="Times New Roman" w:cs="Times New Roman"/>
        </w:rPr>
        <w:t xml:space="preserve"> earnings of Macquarie group </w:t>
      </w:r>
      <w:r w:rsidR="007B3C61" w:rsidRPr="003E6121">
        <w:rPr>
          <w:rFonts w:ascii="Times New Roman" w:hAnsi="Times New Roman" w:cs="Times New Roman"/>
        </w:rPr>
        <w:t>are</w:t>
      </w:r>
      <w:r w:rsidRPr="003E6121">
        <w:rPr>
          <w:rFonts w:ascii="Times New Roman" w:hAnsi="Times New Roman" w:cs="Times New Roman"/>
        </w:rPr>
        <w:t xml:space="preserve"> sensitive to exchange rates, justifying a robust framework for FX risk management.</w:t>
      </w:r>
    </w:p>
    <w:p w14:paraId="50FDF16A" w14:textId="77777777" w:rsidR="007B3C61" w:rsidRPr="005322BE" w:rsidRDefault="007B3C61" w:rsidP="00C872F7">
      <w:pPr>
        <w:spacing w:after="0" w:line="276" w:lineRule="auto"/>
        <w:rPr>
          <w:rFonts w:ascii="Times New Roman" w:eastAsia="Times New Roman" w:hAnsi="Times New Roman" w:cs="Times New Roman"/>
        </w:rPr>
      </w:pPr>
    </w:p>
    <w:p w14:paraId="308A5C41" w14:textId="44DCE8A9" w:rsidR="002B6399" w:rsidRPr="004B465B" w:rsidRDefault="002B6399" w:rsidP="00C872F7">
      <w:pPr>
        <w:pStyle w:val="Heading1"/>
        <w:spacing w:before="0" w:line="276" w:lineRule="auto"/>
        <w:rPr>
          <w:rFonts w:ascii="Times New Roman" w:eastAsia="Times New Roman" w:hAnsi="Times New Roman" w:cs="Times New Roman"/>
          <w:color w:val="auto"/>
          <w:sz w:val="24"/>
          <w:szCs w:val="24"/>
        </w:rPr>
      </w:pPr>
      <w:bookmarkStart w:id="8" w:name="_Toc223898252"/>
      <w:r w:rsidRPr="004B465B">
        <w:rPr>
          <w:rFonts w:ascii="Times New Roman" w:eastAsia="Times New Roman" w:hAnsi="Times New Roman" w:cs="Times New Roman"/>
          <w:color w:val="auto"/>
          <w:sz w:val="24"/>
          <w:szCs w:val="24"/>
        </w:rPr>
        <w:t>Current FX Risk Management Process:</w:t>
      </w:r>
      <w:bookmarkEnd w:id="8"/>
    </w:p>
    <w:p w14:paraId="4702009B" w14:textId="77777777" w:rsidR="002B6399" w:rsidRPr="004B465B" w:rsidRDefault="002B6399" w:rsidP="00C872F7">
      <w:pPr>
        <w:pStyle w:val="ListParagraph"/>
        <w:spacing w:after="0" w:line="276" w:lineRule="auto"/>
        <w:ind w:left="360"/>
        <w:rPr>
          <w:rFonts w:ascii="Times New Roman" w:eastAsia="Times New Roman" w:hAnsi="Times New Roman" w:cs="Times New Roman"/>
        </w:rPr>
      </w:pPr>
    </w:p>
    <w:p w14:paraId="32DE0FBA" w14:textId="77777777" w:rsidR="002B6399"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9" w:name="_Toc223898253"/>
      <w:r w:rsidRPr="004B465B">
        <w:rPr>
          <w:rFonts w:ascii="Times New Roman" w:eastAsia="Times New Roman" w:hAnsi="Times New Roman" w:cs="Times New Roman"/>
          <w:color w:val="auto"/>
          <w:sz w:val="24"/>
          <w:szCs w:val="24"/>
        </w:rPr>
        <w:t>Strategic tools used by Macquarie (Forward, Swaps, natural hedging):</w:t>
      </w:r>
      <w:bookmarkEnd w:id="9"/>
    </w:p>
    <w:p w14:paraId="0C0E2F1C"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1732052A" w14:textId="77777777" w:rsidR="002B6399"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The organisation manages its FX risk primarily through FX forwards and cross-currency swaps to hedge the estimated cash flow and offshore funding (Macquarie Group Limited 2023; 2024). These financial derivatives are used to curtail transaction exposure arising from revenues, borrowing in multiple currencies like USD or EURO and trading activity along with aligning foreign currency assets and liabilities within their business segment to limit open exposure. Macquarie Group applies hedge accounting to ensure the financial reports are reflecting the economic substance of hedging strategies (Macquarie Group Limited 2024).</w:t>
      </w:r>
    </w:p>
    <w:p w14:paraId="3AB8B297" w14:textId="77777777" w:rsidR="00581043" w:rsidRPr="004B465B" w:rsidRDefault="00581043" w:rsidP="00C872F7">
      <w:pPr>
        <w:pStyle w:val="ListParagraph"/>
        <w:spacing w:after="0" w:line="276" w:lineRule="auto"/>
        <w:rPr>
          <w:rFonts w:ascii="Times New Roman" w:eastAsia="Times New Roman" w:hAnsi="Times New Roman" w:cs="Times New Roman"/>
        </w:rPr>
      </w:pPr>
    </w:p>
    <w:tbl>
      <w:tblPr>
        <w:tblW w:w="9488" w:type="dxa"/>
        <w:tblLook w:val="04A0" w:firstRow="1" w:lastRow="0" w:firstColumn="1" w:lastColumn="0" w:noHBand="0" w:noVBand="1"/>
      </w:tblPr>
      <w:tblGrid>
        <w:gridCol w:w="2597"/>
        <w:gridCol w:w="3688"/>
        <w:gridCol w:w="3203"/>
      </w:tblGrid>
      <w:tr w:rsidR="001225B1" w:rsidRPr="004B465B" w14:paraId="0F1D81E9" w14:textId="77777777" w:rsidTr="00B23796">
        <w:trPr>
          <w:trHeight w:val="431"/>
        </w:trPr>
        <w:tc>
          <w:tcPr>
            <w:tcW w:w="2597" w:type="dxa"/>
            <w:tcBorders>
              <w:top w:val="single" w:sz="8" w:space="0" w:color="auto"/>
              <w:left w:val="single" w:sz="8" w:space="0" w:color="auto"/>
              <w:bottom w:val="single" w:sz="8" w:space="0" w:color="auto"/>
              <w:right w:val="single" w:sz="4" w:space="0" w:color="auto"/>
            </w:tcBorders>
            <w:shd w:val="clear" w:color="000000" w:fill="DDEBF7"/>
            <w:hideMark/>
          </w:tcPr>
          <w:p w14:paraId="37BD2784" w14:textId="77777777" w:rsidR="00581043" w:rsidRPr="004B465B" w:rsidRDefault="00581043" w:rsidP="00C872F7">
            <w:pPr>
              <w:spacing w:after="0" w:line="276" w:lineRule="auto"/>
              <w:jc w:val="center"/>
              <w:rPr>
                <w:rFonts w:ascii="Times New Roman" w:eastAsia="Times New Roman" w:hAnsi="Times New Roman" w:cs="Times New Roman"/>
                <w:b/>
                <w:bCs/>
                <w:lang w:val="en-IN" w:eastAsia="en-IN"/>
              </w:rPr>
            </w:pPr>
            <w:r w:rsidRPr="004B465B">
              <w:rPr>
                <w:rFonts w:ascii="Times New Roman" w:eastAsia="Times New Roman" w:hAnsi="Times New Roman" w:cs="Times New Roman"/>
                <w:b/>
                <w:bCs/>
                <w:lang w:eastAsia="en-IN"/>
              </w:rPr>
              <w:t>Exposure Type</w:t>
            </w:r>
          </w:p>
        </w:tc>
        <w:tc>
          <w:tcPr>
            <w:tcW w:w="3688" w:type="dxa"/>
            <w:tcBorders>
              <w:top w:val="single" w:sz="8" w:space="0" w:color="auto"/>
              <w:left w:val="nil"/>
              <w:bottom w:val="single" w:sz="8" w:space="0" w:color="auto"/>
              <w:right w:val="single" w:sz="4" w:space="0" w:color="auto"/>
            </w:tcBorders>
            <w:shd w:val="clear" w:color="000000" w:fill="DDEBF7"/>
            <w:hideMark/>
          </w:tcPr>
          <w:p w14:paraId="6EA1C599" w14:textId="77777777" w:rsidR="00581043" w:rsidRPr="004B465B" w:rsidRDefault="00581043" w:rsidP="00C872F7">
            <w:pPr>
              <w:spacing w:after="0" w:line="276" w:lineRule="auto"/>
              <w:jc w:val="center"/>
              <w:rPr>
                <w:rFonts w:ascii="Times New Roman" w:eastAsia="Times New Roman" w:hAnsi="Times New Roman" w:cs="Times New Roman"/>
                <w:b/>
                <w:bCs/>
                <w:lang w:val="en-IN" w:eastAsia="en-IN"/>
              </w:rPr>
            </w:pPr>
            <w:r w:rsidRPr="004B465B">
              <w:rPr>
                <w:rFonts w:ascii="Times New Roman" w:eastAsia="Times New Roman" w:hAnsi="Times New Roman" w:cs="Times New Roman"/>
                <w:b/>
                <w:bCs/>
                <w:lang w:eastAsia="en-IN"/>
              </w:rPr>
              <w:t>Source of Risk</w:t>
            </w:r>
          </w:p>
        </w:tc>
        <w:tc>
          <w:tcPr>
            <w:tcW w:w="3203" w:type="dxa"/>
            <w:tcBorders>
              <w:top w:val="single" w:sz="8" w:space="0" w:color="auto"/>
              <w:left w:val="nil"/>
              <w:bottom w:val="single" w:sz="8" w:space="0" w:color="auto"/>
              <w:right w:val="single" w:sz="8" w:space="0" w:color="auto"/>
            </w:tcBorders>
            <w:shd w:val="clear" w:color="000000" w:fill="DDEBF7"/>
            <w:hideMark/>
          </w:tcPr>
          <w:p w14:paraId="4F2665D5" w14:textId="77777777" w:rsidR="00581043" w:rsidRPr="004B465B" w:rsidRDefault="00581043" w:rsidP="00C872F7">
            <w:pPr>
              <w:spacing w:after="0" w:line="276" w:lineRule="auto"/>
              <w:jc w:val="center"/>
              <w:rPr>
                <w:rFonts w:ascii="Times New Roman" w:eastAsia="Times New Roman" w:hAnsi="Times New Roman" w:cs="Times New Roman"/>
                <w:b/>
                <w:bCs/>
                <w:lang w:val="en-IN" w:eastAsia="en-IN"/>
              </w:rPr>
            </w:pPr>
            <w:r w:rsidRPr="004B465B">
              <w:rPr>
                <w:rFonts w:ascii="Times New Roman" w:eastAsia="Times New Roman" w:hAnsi="Times New Roman" w:cs="Times New Roman"/>
                <w:b/>
                <w:bCs/>
                <w:lang w:eastAsia="en-IN"/>
              </w:rPr>
              <w:t>Macquarie Strategy</w:t>
            </w:r>
          </w:p>
        </w:tc>
      </w:tr>
      <w:tr w:rsidR="001225B1" w:rsidRPr="004B465B" w14:paraId="7EF877EC" w14:textId="77777777" w:rsidTr="00B23796">
        <w:trPr>
          <w:trHeight w:val="605"/>
        </w:trPr>
        <w:tc>
          <w:tcPr>
            <w:tcW w:w="2597" w:type="dxa"/>
            <w:tcBorders>
              <w:top w:val="nil"/>
              <w:left w:val="single" w:sz="8" w:space="0" w:color="auto"/>
              <w:bottom w:val="single" w:sz="4" w:space="0" w:color="auto"/>
              <w:right w:val="single" w:sz="4" w:space="0" w:color="auto"/>
            </w:tcBorders>
            <w:hideMark/>
          </w:tcPr>
          <w:p w14:paraId="7A0D7FD6"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Transaction Exposure</w:t>
            </w:r>
          </w:p>
        </w:tc>
        <w:tc>
          <w:tcPr>
            <w:tcW w:w="3688" w:type="dxa"/>
            <w:tcBorders>
              <w:top w:val="nil"/>
              <w:left w:val="nil"/>
              <w:bottom w:val="single" w:sz="4" w:space="0" w:color="auto"/>
              <w:right w:val="single" w:sz="4" w:space="0" w:color="auto"/>
            </w:tcBorders>
            <w:hideMark/>
          </w:tcPr>
          <w:p w14:paraId="72EE3DC9"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Foreign revenue and funding</w:t>
            </w:r>
          </w:p>
        </w:tc>
        <w:tc>
          <w:tcPr>
            <w:tcW w:w="3203" w:type="dxa"/>
            <w:tcBorders>
              <w:top w:val="nil"/>
              <w:left w:val="nil"/>
              <w:bottom w:val="single" w:sz="4" w:space="0" w:color="auto"/>
              <w:right w:val="single" w:sz="8" w:space="0" w:color="auto"/>
            </w:tcBorders>
            <w:hideMark/>
          </w:tcPr>
          <w:p w14:paraId="38C52A67"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Forward contracts, swaps</w:t>
            </w:r>
          </w:p>
        </w:tc>
      </w:tr>
      <w:tr w:rsidR="001225B1" w:rsidRPr="004B465B" w14:paraId="546C8061" w14:textId="77777777" w:rsidTr="00B23796">
        <w:trPr>
          <w:trHeight w:val="605"/>
        </w:trPr>
        <w:tc>
          <w:tcPr>
            <w:tcW w:w="2597" w:type="dxa"/>
            <w:tcBorders>
              <w:top w:val="nil"/>
              <w:left w:val="single" w:sz="8" w:space="0" w:color="auto"/>
              <w:bottom w:val="single" w:sz="4" w:space="0" w:color="auto"/>
              <w:right w:val="single" w:sz="4" w:space="0" w:color="auto"/>
            </w:tcBorders>
            <w:hideMark/>
          </w:tcPr>
          <w:p w14:paraId="1D1D9604"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Translation Exposure</w:t>
            </w:r>
          </w:p>
        </w:tc>
        <w:tc>
          <w:tcPr>
            <w:tcW w:w="3688" w:type="dxa"/>
            <w:tcBorders>
              <w:top w:val="nil"/>
              <w:left w:val="nil"/>
              <w:bottom w:val="single" w:sz="4" w:space="0" w:color="auto"/>
              <w:right w:val="single" w:sz="4" w:space="0" w:color="auto"/>
            </w:tcBorders>
            <w:hideMark/>
          </w:tcPr>
          <w:p w14:paraId="1310E5E8"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Foreign subsidiaries</w:t>
            </w:r>
          </w:p>
        </w:tc>
        <w:tc>
          <w:tcPr>
            <w:tcW w:w="3203" w:type="dxa"/>
            <w:tcBorders>
              <w:top w:val="nil"/>
              <w:left w:val="nil"/>
              <w:bottom w:val="single" w:sz="4" w:space="0" w:color="auto"/>
              <w:right w:val="single" w:sz="8" w:space="0" w:color="auto"/>
            </w:tcBorders>
            <w:hideMark/>
          </w:tcPr>
          <w:p w14:paraId="0A50AF94"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Balance sheet hedging</w:t>
            </w:r>
          </w:p>
        </w:tc>
      </w:tr>
      <w:tr w:rsidR="00581043" w:rsidRPr="004B465B" w14:paraId="582C7117" w14:textId="77777777" w:rsidTr="00B23796">
        <w:trPr>
          <w:trHeight w:val="634"/>
        </w:trPr>
        <w:tc>
          <w:tcPr>
            <w:tcW w:w="2597" w:type="dxa"/>
            <w:tcBorders>
              <w:top w:val="nil"/>
              <w:left w:val="single" w:sz="8" w:space="0" w:color="auto"/>
              <w:bottom w:val="single" w:sz="8" w:space="0" w:color="auto"/>
              <w:right w:val="single" w:sz="4" w:space="0" w:color="auto"/>
            </w:tcBorders>
            <w:hideMark/>
          </w:tcPr>
          <w:p w14:paraId="6185EB3E"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Economic Exposure</w:t>
            </w:r>
          </w:p>
        </w:tc>
        <w:tc>
          <w:tcPr>
            <w:tcW w:w="3688" w:type="dxa"/>
            <w:tcBorders>
              <w:top w:val="nil"/>
              <w:left w:val="nil"/>
              <w:bottom w:val="single" w:sz="8" w:space="0" w:color="auto"/>
              <w:right w:val="single" w:sz="4" w:space="0" w:color="auto"/>
            </w:tcBorders>
            <w:hideMark/>
          </w:tcPr>
          <w:p w14:paraId="699E99D7"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Long-term exchange rate shifts</w:t>
            </w:r>
          </w:p>
        </w:tc>
        <w:tc>
          <w:tcPr>
            <w:tcW w:w="3203" w:type="dxa"/>
            <w:tcBorders>
              <w:top w:val="nil"/>
              <w:left w:val="nil"/>
              <w:bottom w:val="single" w:sz="8" w:space="0" w:color="auto"/>
              <w:right w:val="single" w:sz="8" w:space="0" w:color="auto"/>
            </w:tcBorders>
            <w:hideMark/>
          </w:tcPr>
          <w:p w14:paraId="0480B1AA"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Diversification and natural hedging</w:t>
            </w:r>
          </w:p>
        </w:tc>
      </w:tr>
    </w:tbl>
    <w:p w14:paraId="198681D6" w14:textId="77777777" w:rsidR="002B6399" w:rsidRPr="004B465B" w:rsidRDefault="002B6399" w:rsidP="00C872F7">
      <w:pPr>
        <w:spacing w:after="0" w:line="276" w:lineRule="auto"/>
        <w:rPr>
          <w:rFonts w:ascii="Times New Roman" w:eastAsia="Times New Roman" w:hAnsi="Times New Roman" w:cs="Times New Roman"/>
        </w:rPr>
      </w:pPr>
    </w:p>
    <w:p w14:paraId="37356718" w14:textId="1D68732D" w:rsidR="002B6399"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10" w:name="_Toc223898254"/>
      <w:r w:rsidRPr="004B465B">
        <w:rPr>
          <w:rFonts w:ascii="Times New Roman" w:eastAsia="Times New Roman" w:hAnsi="Times New Roman" w:cs="Times New Roman"/>
          <w:color w:val="auto"/>
          <w:sz w:val="24"/>
          <w:szCs w:val="24"/>
        </w:rPr>
        <w:t>Governance Policies and Operational Practices:</w:t>
      </w:r>
      <w:bookmarkEnd w:id="10"/>
    </w:p>
    <w:p w14:paraId="597DB3B0" w14:textId="77777777" w:rsidR="00581043" w:rsidRPr="004B465B" w:rsidRDefault="00581043" w:rsidP="00C872F7">
      <w:pPr>
        <w:pStyle w:val="ListParagraph"/>
        <w:spacing w:after="0" w:line="276" w:lineRule="auto"/>
        <w:rPr>
          <w:rFonts w:ascii="Times New Roman" w:eastAsia="Times New Roman" w:hAnsi="Times New Roman" w:cs="Times New Roman"/>
        </w:rPr>
      </w:pPr>
    </w:p>
    <w:p w14:paraId="7D90C4AE" w14:textId="1116EA38" w:rsidR="002B6399" w:rsidRPr="004B465B" w:rsidRDefault="002B6399" w:rsidP="006923F2">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Macquarie’s FX risk management is embedded within its broader enterprise risk       management (ERM) framework. Oversight is provided by the independent Risk Management Group (RMG) and Group Treasury, which monitor market risk exposures against board-approved risk appetite statements (Macquarie Group Limited 2024). Currency risk limits, stress testing and ongoing exposure monitoring form part of the governance process. This </w:t>
      </w:r>
      <w:proofErr w:type="spellStart"/>
      <w:r w:rsidRPr="004B465B">
        <w:rPr>
          <w:rFonts w:ascii="Times New Roman" w:eastAsia="Times New Roman" w:hAnsi="Times New Roman" w:cs="Times New Roman"/>
        </w:rPr>
        <w:t>centralised</w:t>
      </w:r>
      <w:proofErr w:type="spellEnd"/>
      <w:r w:rsidRPr="004B465B">
        <w:rPr>
          <w:rFonts w:ascii="Times New Roman" w:eastAsia="Times New Roman" w:hAnsi="Times New Roman" w:cs="Times New Roman"/>
        </w:rPr>
        <w:t xml:space="preserve"> structure ensures consistent application of hedging policies across global operations.</w:t>
      </w:r>
    </w:p>
    <w:p w14:paraId="35D652E1" w14:textId="77777777" w:rsidR="002B6399"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11" w:name="_Toc223898255"/>
      <w:r w:rsidRPr="004B465B">
        <w:rPr>
          <w:rFonts w:ascii="Times New Roman" w:eastAsia="Times New Roman" w:hAnsi="Times New Roman" w:cs="Times New Roman"/>
          <w:color w:val="auto"/>
          <w:sz w:val="24"/>
          <w:szCs w:val="24"/>
        </w:rPr>
        <w:lastRenderedPageBreak/>
        <w:t>Rationale Behind the Firm’s Approach:</w:t>
      </w:r>
      <w:bookmarkEnd w:id="11"/>
    </w:p>
    <w:p w14:paraId="7A364B64"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18215FD9" w14:textId="5C864994" w:rsidR="002B6399"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Recent research suggests that firms with structured ERM frameworks are more likely to integrate derivatives strategically to reduce earnings volatility and protect shareholder value (Nguyen &amp; Faff 2022; Al Mansoori et al. 2024). Macquarie’s combined use of derivatives, natural hedging and governance oversight </w:t>
      </w:r>
      <w:r w:rsidR="00581043" w:rsidRPr="004B465B">
        <w:rPr>
          <w:rFonts w:ascii="Times New Roman" w:eastAsia="Times New Roman" w:hAnsi="Times New Roman" w:cs="Times New Roman"/>
        </w:rPr>
        <w:t>reflect</w:t>
      </w:r>
      <w:r w:rsidRPr="004B465B">
        <w:rPr>
          <w:rFonts w:ascii="Times New Roman" w:eastAsia="Times New Roman" w:hAnsi="Times New Roman" w:cs="Times New Roman"/>
        </w:rPr>
        <w:t xml:space="preserve"> this contemporary approach. Given its significant international revenue streams and offshore capital market activities, such an integrated framework supports earnings stability and capital adequacy in periods of exchange rate volatility.</w:t>
      </w:r>
    </w:p>
    <w:p w14:paraId="78C39BF5" w14:textId="77777777" w:rsidR="00D24AE8" w:rsidRPr="004B465B" w:rsidRDefault="00D24AE8" w:rsidP="00C872F7">
      <w:pPr>
        <w:pStyle w:val="ListParagraph"/>
        <w:spacing w:after="0" w:line="276" w:lineRule="auto"/>
        <w:rPr>
          <w:rFonts w:ascii="Times New Roman" w:eastAsia="Times New Roman" w:hAnsi="Times New Roman" w:cs="Times New Roman"/>
        </w:rPr>
      </w:pPr>
    </w:p>
    <w:p w14:paraId="5366B96F" w14:textId="77777777" w:rsidR="002B6399" w:rsidRPr="004B465B" w:rsidRDefault="002B6399" w:rsidP="00C872F7">
      <w:pPr>
        <w:pStyle w:val="Heading1"/>
        <w:spacing w:before="0" w:line="276" w:lineRule="auto"/>
        <w:rPr>
          <w:rFonts w:ascii="Times New Roman" w:eastAsia="Times New Roman" w:hAnsi="Times New Roman" w:cs="Times New Roman"/>
          <w:color w:val="auto"/>
          <w:sz w:val="24"/>
          <w:szCs w:val="24"/>
        </w:rPr>
      </w:pPr>
      <w:bookmarkStart w:id="12" w:name="_Toc223898256"/>
      <w:r w:rsidRPr="004B465B">
        <w:rPr>
          <w:rFonts w:ascii="Times New Roman" w:eastAsia="Times New Roman" w:hAnsi="Times New Roman" w:cs="Times New Roman"/>
          <w:color w:val="auto"/>
          <w:sz w:val="24"/>
          <w:szCs w:val="24"/>
        </w:rPr>
        <w:t>Evaluation of Effectiveness:</w:t>
      </w:r>
      <w:bookmarkEnd w:id="12"/>
    </w:p>
    <w:p w14:paraId="26E4BA9B" w14:textId="77777777" w:rsidR="002B6399" w:rsidRPr="004B465B" w:rsidRDefault="002B6399" w:rsidP="00C872F7">
      <w:pPr>
        <w:pStyle w:val="ListParagraph"/>
        <w:spacing w:after="0" w:line="276" w:lineRule="auto"/>
        <w:ind w:left="360"/>
        <w:rPr>
          <w:rFonts w:ascii="Times New Roman" w:eastAsia="Times New Roman" w:hAnsi="Times New Roman" w:cs="Times New Roman"/>
        </w:rPr>
      </w:pPr>
    </w:p>
    <w:p w14:paraId="2FD799A3" w14:textId="77777777" w:rsidR="002B6399"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13" w:name="_Toc223898257"/>
      <w:r w:rsidRPr="004B465B">
        <w:rPr>
          <w:rFonts w:ascii="Times New Roman" w:eastAsia="Times New Roman" w:hAnsi="Times New Roman" w:cs="Times New Roman"/>
          <w:color w:val="auto"/>
          <w:sz w:val="24"/>
          <w:szCs w:val="24"/>
        </w:rPr>
        <w:t>How Well the Current Approach Manages FX Risk:</w:t>
      </w:r>
      <w:bookmarkEnd w:id="13"/>
      <w:r w:rsidRPr="004B465B">
        <w:rPr>
          <w:rFonts w:ascii="Times New Roman" w:eastAsia="Times New Roman" w:hAnsi="Times New Roman" w:cs="Times New Roman"/>
          <w:color w:val="auto"/>
          <w:sz w:val="24"/>
          <w:szCs w:val="24"/>
        </w:rPr>
        <w:t xml:space="preserve"> </w:t>
      </w:r>
    </w:p>
    <w:p w14:paraId="7D2DC712"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603AFAF8" w14:textId="5ED3B21D" w:rsidR="002B6399"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The FX risk management model adopted by Macquarie Group can be considered successful in </w:t>
      </w:r>
      <w:r w:rsidR="00724FC3" w:rsidRPr="004B465B">
        <w:rPr>
          <w:rFonts w:ascii="Times New Roman" w:eastAsia="Times New Roman" w:hAnsi="Times New Roman" w:cs="Times New Roman"/>
        </w:rPr>
        <w:t>control</w:t>
      </w:r>
      <w:r w:rsidRPr="004B465B">
        <w:rPr>
          <w:rFonts w:ascii="Times New Roman" w:eastAsia="Times New Roman" w:hAnsi="Times New Roman" w:cs="Times New Roman"/>
        </w:rPr>
        <w:t xml:space="preserve"> of short-term earnings fluctuations due to </w:t>
      </w:r>
      <w:r w:rsidR="00724FC3" w:rsidRPr="004B465B">
        <w:rPr>
          <w:rFonts w:ascii="Times New Roman" w:eastAsia="Times New Roman" w:hAnsi="Times New Roman" w:cs="Times New Roman"/>
        </w:rPr>
        <w:t>transactions</w:t>
      </w:r>
      <w:r w:rsidRPr="004B465B">
        <w:rPr>
          <w:rFonts w:ascii="Times New Roman" w:eastAsia="Times New Roman" w:hAnsi="Times New Roman" w:cs="Times New Roman"/>
        </w:rPr>
        <w:t xml:space="preserve"> and funding exposures. Exposure to exchange rate risk on an immediate basis is mitigated by the </w:t>
      </w:r>
      <w:proofErr w:type="spellStart"/>
      <w:r w:rsidRPr="004B465B">
        <w:rPr>
          <w:rFonts w:ascii="Times New Roman" w:eastAsia="Times New Roman" w:hAnsi="Times New Roman" w:cs="Times New Roman"/>
        </w:rPr>
        <w:t>utilisation</w:t>
      </w:r>
      <w:proofErr w:type="spellEnd"/>
      <w:r w:rsidRPr="004B465B">
        <w:rPr>
          <w:rFonts w:ascii="Times New Roman" w:eastAsia="Times New Roman" w:hAnsi="Times New Roman" w:cs="Times New Roman"/>
        </w:rPr>
        <w:t xml:space="preserve"> of forwards and cross-currency swaps to hedge offshore borrowings and future expected cash flow of the foreign currency (Macquarie Group Limited 2023; 2024). Making sure exposures are within predefined limits, </w:t>
      </w:r>
      <w:proofErr w:type="spellStart"/>
      <w:r w:rsidRPr="004B465B">
        <w:rPr>
          <w:rFonts w:ascii="Times New Roman" w:eastAsia="Times New Roman" w:hAnsi="Times New Roman" w:cs="Times New Roman"/>
        </w:rPr>
        <w:t>centralised</w:t>
      </w:r>
      <w:proofErr w:type="spellEnd"/>
      <w:r w:rsidRPr="004B465B">
        <w:rPr>
          <w:rFonts w:ascii="Times New Roman" w:eastAsia="Times New Roman" w:hAnsi="Times New Roman" w:cs="Times New Roman"/>
        </w:rPr>
        <w:t xml:space="preserve"> supervision by the Risk Management Group (RMG) and risk appetite statements approved by the board are beneficial to monitor them. Current studies show that companies that incorporate derivatives into the systematic enterprise risk management (ERM) model generate less earnings volatility and are more likely to be financially stable (Nguyen and Faff 2022).</w:t>
      </w:r>
    </w:p>
    <w:p w14:paraId="51BAD8A1"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08157ED8" w14:textId="77777777" w:rsidR="002B6399"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14" w:name="_Toc223898258"/>
      <w:r w:rsidRPr="004B465B">
        <w:rPr>
          <w:rFonts w:ascii="Times New Roman" w:eastAsia="Times New Roman" w:hAnsi="Times New Roman" w:cs="Times New Roman"/>
          <w:color w:val="auto"/>
          <w:sz w:val="24"/>
          <w:szCs w:val="24"/>
        </w:rPr>
        <w:t>Strengths and Weaknesses of the Existing Strategy:</w:t>
      </w:r>
      <w:bookmarkEnd w:id="14"/>
    </w:p>
    <w:p w14:paraId="3BAFDC97"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64AE6891" w14:textId="77777777" w:rsidR="002B6399"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One of the strongest aspects of the strategy employed by Macquarie is the combination of derivative hedging and natural hedging, as well as governance control. This cash-disposal system </w:t>
      </w:r>
      <w:proofErr w:type="spellStart"/>
      <w:r w:rsidRPr="004B465B">
        <w:rPr>
          <w:rFonts w:ascii="Times New Roman" w:eastAsia="Times New Roman" w:hAnsi="Times New Roman" w:cs="Times New Roman"/>
        </w:rPr>
        <w:t>minimises</w:t>
      </w:r>
      <w:proofErr w:type="spellEnd"/>
      <w:r w:rsidRPr="004B465B">
        <w:rPr>
          <w:rFonts w:ascii="Times New Roman" w:eastAsia="Times New Roman" w:hAnsi="Times New Roman" w:cs="Times New Roman"/>
        </w:rPr>
        <w:t xml:space="preserve"> net open currency positions and aligns with international best practice in financial institutions (Al Mansoori, Al Hammadi, and </w:t>
      </w:r>
      <w:proofErr w:type="spellStart"/>
      <w:r w:rsidRPr="004B465B">
        <w:rPr>
          <w:rFonts w:ascii="Times New Roman" w:eastAsia="Times New Roman" w:hAnsi="Times New Roman" w:cs="Times New Roman"/>
        </w:rPr>
        <w:t>Nobanee</w:t>
      </w:r>
      <w:proofErr w:type="spellEnd"/>
      <w:r w:rsidRPr="004B465B">
        <w:rPr>
          <w:rFonts w:ascii="Times New Roman" w:eastAsia="Times New Roman" w:hAnsi="Times New Roman" w:cs="Times New Roman"/>
        </w:rPr>
        <w:t xml:space="preserve">, 2024). Moreover, hedge accounting enhances transparency because accounting results are matched with economic hedges (Macquarie Group Limited 2024). </w:t>
      </w:r>
    </w:p>
    <w:p w14:paraId="11EE691B" w14:textId="77777777" w:rsidR="002B6399"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However, weaknesses remain. Derivative dependence brings counterparty and liquidity risk, especially in times of financial market stress. Also, the long-term effects of currency changes on the value of offshore assets, the economic exposure, cannot be 100 per cent hedged. The recent literature </w:t>
      </w:r>
      <w:proofErr w:type="spellStart"/>
      <w:r w:rsidRPr="004B465B">
        <w:rPr>
          <w:rFonts w:ascii="Times New Roman" w:eastAsia="Times New Roman" w:hAnsi="Times New Roman" w:cs="Times New Roman"/>
        </w:rPr>
        <w:t>emphasises</w:t>
      </w:r>
      <w:proofErr w:type="spellEnd"/>
      <w:r w:rsidRPr="004B465B">
        <w:rPr>
          <w:rFonts w:ascii="Times New Roman" w:eastAsia="Times New Roman" w:hAnsi="Times New Roman" w:cs="Times New Roman"/>
        </w:rPr>
        <w:t xml:space="preserve"> the point that derivatives minimize transaction exposure but are not as efficient in removing a larger economic exposure (Al Mansoori et al. 2024).</w:t>
      </w:r>
    </w:p>
    <w:p w14:paraId="453C8389" w14:textId="77777777" w:rsidR="00581043" w:rsidRPr="004B465B" w:rsidRDefault="00581043" w:rsidP="00C872F7">
      <w:pPr>
        <w:pStyle w:val="ListParagraph"/>
        <w:spacing w:after="0" w:line="276" w:lineRule="auto"/>
        <w:rPr>
          <w:rFonts w:ascii="Times New Roman" w:eastAsia="Times New Roman" w:hAnsi="Times New Roman" w:cs="Times New Roman"/>
        </w:rPr>
      </w:pPr>
    </w:p>
    <w:p w14:paraId="5BE87E85" w14:textId="77777777" w:rsidR="002B6399"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15" w:name="_Toc223898259"/>
      <w:r w:rsidRPr="004B465B">
        <w:rPr>
          <w:rFonts w:ascii="Times New Roman" w:eastAsia="Times New Roman" w:hAnsi="Times New Roman" w:cs="Times New Roman"/>
          <w:color w:val="auto"/>
          <w:sz w:val="24"/>
          <w:szCs w:val="24"/>
        </w:rPr>
        <w:lastRenderedPageBreak/>
        <w:t>Alignment with the Firm’s Risk Profile and Operations:</w:t>
      </w:r>
      <w:bookmarkEnd w:id="15"/>
    </w:p>
    <w:p w14:paraId="014AA1F1"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27334410" w14:textId="77777777" w:rsidR="002B6399"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Macquarie has a global and diversified business model and offshore funding structure, which requires proactive FX management. The derivatives, balance-sheet matching and </w:t>
      </w:r>
      <w:proofErr w:type="spellStart"/>
      <w:r w:rsidRPr="004B465B">
        <w:rPr>
          <w:rFonts w:ascii="Times New Roman" w:eastAsia="Times New Roman" w:hAnsi="Times New Roman" w:cs="Times New Roman"/>
        </w:rPr>
        <w:t>centralised</w:t>
      </w:r>
      <w:proofErr w:type="spellEnd"/>
      <w:r w:rsidRPr="004B465B">
        <w:rPr>
          <w:rFonts w:ascii="Times New Roman" w:eastAsia="Times New Roman" w:hAnsi="Times New Roman" w:cs="Times New Roman"/>
        </w:rPr>
        <w:t xml:space="preserve"> oversight all fitting its international revenue base and market-facing activities. Considering that it is exposed to several major currencies, the structured FX framework allows maintaining the stability of earnings and maintaining flexibility of operations, which shows the consistency of the risk profile and risk management design.</w:t>
      </w:r>
    </w:p>
    <w:p w14:paraId="74C6E56A"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0D5C036B" w14:textId="77777777" w:rsidR="002B6399" w:rsidRPr="004B465B" w:rsidRDefault="002B6399" w:rsidP="00C872F7">
      <w:pPr>
        <w:pStyle w:val="Heading1"/>
        <w:spacing w:before="0" w:line="276" w:lineRule="auto"/>
        <w:rPr>
          <w:rFonts w:ascii="Times New Roman" w:eastAsia="Times New Roman" w:hAnsi="Times New Roman" w:cs="Times New Roman"/>
          <w:color w:val="auto"/>
          <w:sz w:val="24"/>
          <w:szCs w:val="24"/>
        </w:rPr>
      </w:pPr>
      <w:bookmarkStart w:id="16" w:name="_Toc223898260"/>
      <w:r w:rsidRPr="004B465B">
        <w:rPr>
          <w:rFonts w:ascii="Times New Roman" w:eastAsia="Times New Roman" w:hAnsi="Times New Roman" w:cs="Times New Roman"/>
          <w:color w:val="auto"/>
          <w:sz w:val="24"/>
          <w:szCs w:val="24"/>
        </w:rPr>
        <w:t>Comparison of Alternative Strategies:</w:t>
      </w:r>
      <w:bookmarkEnd w:id="16"/>
    </w:p>
    <w:p w14:paraId="1DFBCAF5" w14:textId="77777777" w:rsidR="002B6399" w:rsidRPr="004B465B" w:rsidRDefault="002B6399" w:rsidP="00C872F7">
      <w:pPr>
        <w:pStyle w:val="ListParagraph"/>
        <w:spacing w:after="0" w:line="276" w:lineRule="auto"/>
        <w:ind w:left="360"/>
        <w:rPr>
          <w:rFonts w:ascii="Times New Roman" w:eastAsia="Times New Roman" w:hAnsi="Times New Roman" w:cs="Times New Roman"/>
        </w:rPr>
      </w:pPr>
    </w:p>
    <w:p w14:paraId="5FA5DD7D" w14:textId="77777777" w:rsidR="002B6399"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17" w:name="_Toc223898261"/>
      <w:r w:rsidRPr="004B465B">
        <w:rPr>
          <w:rFonts w:ascii="Times New Roman" w:eastAsia="Times New Roman" w:hAnsi="Times New Roman" w:cs="Times New Roman"/>
          <w:color w:val="auto"/>
          <w:sz w:val="24"/>
          <w:szCs w:val="24"/>
        </w:rPr>
        <w:t>Other Available FX Risk Management Tools:</w:t>
      </w:r>
      <w:bookmarkEnd w:id="17"/>
    </w:p>
    <w:p w14:paraId="792EDEFF"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12E29297" w14:textId="6E8EF114" w:rsidR="00477783" w:rsidRPr="00EF1037" w:rsidRDefault="002B6399" w:rsidP="00EF103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Besides existing applications using forwards, swaps, and natural hedging, additional use of currency options, structured option collars, FX futures, and expanded net investment hedging can be applied at Macquarie Group. Currency options give the firm asymmetric protection to adverse exchange rate changes when they can participate in favorable changes (</w:t>
      </w:r>
      <w:proofErr w:type="spellStart"/>
      <w:r w:rsidRPr="004B465B">
        <w:rPr>
          <w:rFonts w:ascii="Times New Roman" w:eastAsia="Times New Roman" w:hAnsi="Times New Roman" w:cs="Times New Roman"/>
        </w:rPr>
        <w:t>Eiteman</w:t>
      </w:r>
      <w:proofErr w:type="spellEnd"/>
      <w:r w:rsidRPr="004B465B">
        <w:rPr>
          <w:rFonts w:ascii="Times New Roman" w:eastAsia="Times New Roman" w:hAnsi="Times New Roman" w:cs="Times New Roman"/>
        </w:rPr>
        <w:t xml:space="preserve">, Stonehill &amp; Moffett 2021). The translation volatility caused by offshore subsidiaries would be mitigated by net investment hedges, especially when it comes to USD and EUR operations (Macquarie Group Limited 2024). The use of operational hedging measures, like currency-matched funds and geographic diversification, as long-term economic exposure advisors, is also mentioned in recent literature (Al Mansoori, Al Hammadi and </w:t>
      </w:r>
      <w:proofErr w:type="spellStart"/>
      <w:r w:rsidRPr="004B465B">
        <w:rPr>
          <w:rFonts w:ascii="Times New Roman" w:eastAsia="Times New Roman" w:hAnsi="Times New Roman" w:cs="Times New Roman"/>
        </w:rPr>
        <w:t>Nobanee</w:t>
      </w:r>
      <w:proofErr w:type="spellEnd"/>
      <w:r w:rsidRPr="004B465B">
        <w:rPr>
          <w:rFonts w:ascii="Times New Roman" w:eastAsia="Times New Roman" w:hAnsi="Times New Roman" w:cs="Times New Roman"/>
        </w:rPr>
        <w:t xml:space="preserve"> 2024).</w:t>
      </w:r>
    </w:p>
    <w:p w14:paraId="76367007" w14:textId="77777777" w:rsidR="002B6399" w:rsidRPr="004B465B" w:rsidRDefault="002B6399" w:rsidP="00C872F7">
      <w:pPr>
        <w:pStyle w:val="ListParagraph"/>
        <w:spacing w:after="0" w:line="276" w:lineRule="auto"/>
        <w:jc w:val="center"/>
        <w:rPr>
          <w:rFonts w:ascii="Times New Roman" w:eastAsia="Times New Roman" w:hAnsi="Times New Roman" w:cs="Times New Roman"/>
        </w:rPr>
      </w:pPr>
      <w:r w:rsidRPr="004B465B">
        <w:rPr>
          <w:rFonts w:ascii="Times New Roman" w:hAnsi="Times New Roman" w:cs="Times New Roman"/>
          <w:noProof/>
        </w:rPr>
        <w:drawing>
          <wp:inline distT="0" distB="0" distL="0" distR="0" wp14:anchorId="0FD96F32" wp14:editId="348A7F2C">
            <wp:extent cx="4786487" cy="3152775"/>
            <wp:effectExtent l="0" t="0" r="0" b="0"/>
            <wp:docPr id="1834709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9100" name="Picture 1834709100"/>
                    <pic:cNvPicPr/>
                  </pic:nvPicPr>
                  <pic:blipFill>
                    <a:blip r:embed="rId13">
                      <a:extLst>
                        <a:ext uri="{28A0092B-C50C-407E-A947-70E740481C1C}">
                          <a14:useLocalDpi xmlns:a14="http://schemas.microsoft.com/office/drawing/2010/main"/>
                        </a:ext>
                      </a:extLst>
                    </a:blip>
                    <a:stretch>
                      <a:fillRect/>
                    </a:stretch>
                  </pic:blipFill>
                  <pic:spPr>
                    <a:xfrm>
                      <a:off x="0" y="0"/>
                      <a:ext cx="4790868" cy="3155661"/>
                    </a:xfrm>
                    <a:prstGeom prst="rect">
                      <a:avLst/>
                    </a:prstGeom>
                  </pic:spPr>
                </pic:pic>
              </a:graphicData>
            </a:graphic>
          </wp:inline>
        </w:drawing>
      </w:r>
    </w:p>
    <w:p w14:paraId="2174B4E1"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154BEACA" w14:textId="77777777" w:rsidR="002B6399"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18" w:name="_Toc223898262"/>
      <w:r w:rsidRPr="004B465B">
        <w:rPr>
          <w:rFonts w:ascii="Times New Roman" w:eastAsia="Times New Roman" w:hAnsi="Times New Roman" w:cs="Times New Roman"/>
          <w:color w:val="auto"/>
          <w:sz w:val="24"/>
          <w:szCs w:val="24"/>
        </w:rPr>
        <w:lastRenderedPageBreak/>
        <w:t>Why These Alternatives May or May Not Be Suitable:</w:t>
      </w:r>
      <w:bookmarkEnd w:id="18"/>
    </w:p>
    <w:p w14:paraId="1C7B1310" w14:textId="77777777" w:rsidR="002B6399" w:rsidRPr="004B465B" w:rsidRDefault="002B6399" w:rsidP="00C872F7">
      <w:pPr>
        <w:pStyle w:val="ListParagraph"/>
        <w:spacing w:after="0" w:line="276" w:lineRule="auto"/>
        <w:rPr>
          <w:rFonts w:ascii="Times New Roman" w:eastAsia="Times New Roman" w:hAnsi="Times New Roman" w:cs="Times New Roman"/>
        </w:rPr>
      </w:pPr>
    </w:p>
    <w:p w14:paraId="389711D2" w14:textId="75098465" w:rsidR="002B6399" w:rsidRPr="004B465B" w:rsidRDefault="002B6399" w:rsidP="00C872F7">
      <w:pPr>
        <w:pStyle w:val="ListParagraph"/>
        <w:spacing w:after="0" w:line="276" w:lineRule="auto"/>
        <w:rPr>
          <w:rFonts w:ascii="Times New Roman" w:eastAsia="Times New Roman" w:hAnsi="Times New Roman" w:cs="Times New Roman"/>
        </w:rPr>
      </w:pPr>
      <w:r w:rsidRPr="004B465B">
        <w:rPr>
          <w:rFonts w:ascii="Times New Roman" w:eastAsia="Times New Roman" w:hAnsi="Times New Roman" w:cs="Times New Roman"/>
        </w:rPr>
        <w:t xml:space="preserve">Options consist of downside protection but come with (sometimes inefficient) initial premiums and are ineffective where the exposure is large and </w:t>
      </w:r>
      <w:r w:rsidR="00901F7B" w:rsidRPr="004B465B">
        <w:rPr>
          <w:rFonts w:ascii="Times New Roman" w:eastAsia="Times New Roman" w:hAnsi="Times New Roman" w:cs="Times New Roman"/>
        </w:rPr>
        <w:t>predictable and</w:t>
      </w:r>
      <w:r w:rsidRPr="004B465B">
        <w:rPr>
          <w:rFonts w:ascii="Times New Roman" w:eastAsia="Times New Roman" w:hAnsi="Times New Roman" w:cs="Times New Roman"/>
        </w:rPr>
        <w:t xml:space="preserve"> can be hedged through forwards at a lower cost (</w:t>
      </w:r>
      <w:proofErr w:type="spellStart"/>
      <w:r w:rsidRPr="004B465B">
        <w:rPr>
          <w:rFonts w:ascii="Times New Roman" w:eastAsia="Times New Roman" w:hAnsi="Times New Roman" w:cs="Times New Roman"/>
        </w:rPr>
        <w:t>Eiteman</w:t>
      </w:r>
      <w:proofErr w:type="spellEnd"/>
      <w:r w:rsidRPr="004B465B">
        <w:rPr>
          <w:rFonts w:ascii="Times New Roman" w:eastAsia="Times New Roman" w:hAnsi="Times New Roman" w:cs="Times New Roman"/>
        </w:rPr>
        <w:t xml:space="preserve"> et al. 2021). FX futures are liquid and not as flexible as over-the-counter derivatives adopted by financial institutions such as Macquarie. </w:t>
      </w:r>
      <w:r w:rsidR="002D60A2" w:rsidRPr="004B465B">
        <w:rPr>
          <w:rFonts w:ascii="Times New Roman" w:eastAsia="Times New Roman" w:hAnsi="Times New Roman" w:cs="Times New Roman"/>
        </w:rPr>
        <w:t>Hedging</w:t>
      </w:r>
      <w:r w:rsidRPr="004B465B">
        <w:rPr>
          <w:rFonts w:ascii="Times New Roman" w:eastAsia="Times New Roman" w:hAnsi="Times New Roman" w:cs="Times New Roman"/>
        </w:rPr>
        <w:t xml:space="preserve"> net investment can also be extended to mitigate volatility in accounting, but it will not be able to remove the economic exposure underlying. The body of academic literature points to derivatives being an efficient tool to cope with exposure to </w:t>
      </w:r>
      <w:r w:rsidR="002D60A2" w:rsidRPr="004B465B">
        <w:rPr>
          <w:rFonts w:ascii="Times New Roman" w:eastAsia="Times New Roman" w:hAnsi="Times New Roman" w:cs="Times New Roman"/>
        </w:rPr>
        <w:t>transactions but</w:t>
      </w:r>
      <w:r w:rsidRPr="004B465B">
        <w:rPr>
          <w:rFonts w:ascii="Times New Roman" w:eastAsia="Times New Roman" w:hAnsi="Times New Roman" w:cs="Times New Roman"/>
        </w:rPr>
        <w:t xml:space="preserve"> being less effective to fully hedge the long-term effect of competitive impacts (Nguyen and Faff 2022).</w:t>
      </w:r>
    </w:p>
    <w:p w14:paraId="609A3E49" w14:textId="7FA943E2" w:rsidR="00305E6D" w:rsidRPr="00DF72C0" w:rsidRDefault="002B6399" w:rsidP="00DF72C0">
      <w:pPr>
        <w:pStyle w:val="ListParagraph"/>
        <w:spacing w:after="0" w:line="276" w:lineRule="auto"/>
        <w:rPr>
          <w:rFonts w:ascii="Times New Roman" w:eastAsia="system-ui" w:hAnsi="Times New Roman" w:cs="Times New Roman"/>
        </w:rPr>
      </w:pPr>
      <w:r w:rsidRPr="004B465B">
        <w:rPr>
          <w:rFonts w:ascii="Times New Roman" w:eastAsia="system-ui" w:hAnsi="Times New Roman" w:cs="Times New Roman"/>
        </w:rPr>
        <w:t xml:space="preserve">The FX risk management process adopted by Macquarie is generally </w:t>
      </w:r>
      <w:proofErr w:type="spellStart"/>
      <w:r w:rsidRPr="004B465B">
        <w:rPr>
          <w:rFonts w:ascii="Times New Roman" w:eastAsia="system-ui" w:hAnsi="Times New Roman" w:cs="Times New Roman"/>
        </w:rPr>
        <w:t>inline</w:t>
      </w:r>
      <w:proofErr w:type="spellEnd"/>
      <w:r w:rsidRPr="004B465B">
        <w:rPr>
          <w:rFonts w:ascii="Times New Roman" w:eastAsia="system-ui" w:hAnsi="Times New Roman" w:cs="Times New Roman"/>
        </w:rPr>
        <w:t xml:space="preserve"> with the industry practice. Derivative instruments like forwards, swaps and currency options are also used by large multinational financial institutions such as JPMorgan Chase and HSBC Holdings to hedge foreign currency exposure that arose </w:t>
      </w:r>
      <w:r w:rsidR="002D60A2" w:rsidRPr="004B465B">
        <w:rPr>
          <w:rFonts w:ascii="Times New Roman" w:eastAsia="system-ui" w:hAnsi="Times New Roman" w:cs="Times New Roman"/>
        </w:rPr>
        <w:t>because of</w:t>
      </w:r>
      <w:r w:rsidRPr="004B465B">
        <w:rPr>
          <w:rFonts w:ascii="Times New Roman" w:eastAsia="system-ui" w:hAnsi="Times New Roman" w:cs="Times New Roman"/>
        </w:rPr>
        <w:t xml:space="preserve"> conducting business internationally (JPMorgan Chase 2024; HSBC Holdings 2024). To avoid earnings volatility and financial stability these institutions usually deal with </w:t>
      </w:r>
      <w:r w:rsidR="00571F4B" w:rsidRPr="004B465B">
        <w:rPr>
          <w:rFonts w:ascii="Times New Roman" w:eastAsia="system-ui" w:hAnsi="Times New Roman" w:cs="Times New Roman"/>
        </w:rPr>
        <w:t>FX</w:t>
      </w:r>
      <w:r w:rsidRPr="004B465B">
        <w:rPr>
          <w:rFonts w:ascii="Times New Roman" w:eastAsia="system-ui" w:hAnsi="Times New Roman" w:cs="Times New Roman"/>
        </w:rPr>
        <w:t xml:space="preserve"> exposure by central treasury operations as part of enterprise risk management systems.</w:t>
      </w:r>
    </w:p>
    <w:p w14:paraId="303D9DDD" w14:textId="77777777" w:rsidR="00305E6D" w:rsidRPr="00CB7018" w:rsidRDefault="00305E6D" w:rsidP="00C872F7">
      <w:pPr>
        <w:spacing w:after="0" w:line="276" w:lineRule="auto"/>
        <w:rPr>
          <w:rFonts w:ascii="Times New Roman" w:eastAsia="system-ui" w:hAnsi="Times New Roman" w:cs="Times New Roman"/>
        </w:rPr>
      </w:pPr>
    </w:p>
    <w:tbl>
      <w:tblPr>
        <w:tblW w:w="9520" w:type="dxa"/>
        <w:tblLook w:val="04A0" w:firstRow="1" w:lastRow="0" w:firstColumn="1" w:lastColumn="0" w:noHBand="0" w:noVBand="1"/>
      </w:tblPr>
      <w:tblGrid>
        <w:gridCol w:w="2380"/>
        <w:gridCol w:w="3380"/>
        <w:gridCol w:w="3760"/>
      </w:tblGrid>
      <w:tr w:rsidR="001225B1" w:rsidRPr="004B465B" w14:paraId="1409F7D2" w14:textId="77777777" w:rsidTr="00581043">
        <w:trPr>
          <w:trHeight w:val="330"/>
        </w:trPr>
        <w:tc>
          <w:tcPr>
            <w:tcW w:w="2380" w:type="dxa"/>
            <w:tcBorders>
              <w:top w:val="single" w:sz="8" w:space="0" w:color="auto"/>
              <w:left w:val="single" w:sz="8" w:space="0" w:color="auto"/>
              <w:bottom w:val="single" w:sz="8" w:space="0" w:color="auto"/>
              <w:right w:val="single" w:sz="4" w:space="0" w:color="auto"/>
            </w:tcBorders>
            <w:shd w:val="clear" w:color="000000" w:fill="DDEBF7"/>
            <w:hideMark/>
          </w:tcPr>
          <w:p w14:paraId="5AD1722F" w14:textId="77777777" w:rsidR="00581043" w:rsidRPr="004B465B" w:rsidRDefault="00581043" w:rsidP="00C872F7">
            <w:pPr>
              <w:spacing w:after="0" w:line="276" w:lineRule="auto"/>
              <w:jc w:val="center"/>
              <w:rPr>
                <w:rFonts w:ascii="Times New Roman" w:eastAsia="Times New Roman" w:hAnsi="Times New Roman" w:cs="Times New Roman"/>
                <w:b/>
                <w:bCs/>
                <w:lang w:val="en-IN" w:eastAsia="en-IN"/>
              </w:rPr>
            </w:pPr>
            <w:r w:rsidRPr="004B465B">
              <w:rPr>
                <w:rFonts w:ascii="Times New Roman" w:eastAsia="Times New Roman" w:hAnsi="Times New Roman" w:cs="Times New Roman"/>
                <w:b/>
                <w:bCs/>
                <w:lang w:eastAsia="en-IN"/>
              </w:rPr>
              <w:t>Company</w:t>
            </w:r>
          </w:p>
        </w:tc>
        <w:tc>
          <w:tcPr>
            <w:tcW w:w="3380" w:type="dxa"/>
            <w:tcBorders>
              <w:top w:val="single" w:sz="8" w:space="0" w:color="auto"/>
              <w:left w:val="nil"/>
              <w:bottom w:val="single" w:sz="8" w:space="0" w:color="auto"/>
              <w:right w:val="single" w:sz="4" w:space="0" w:color="auto"/>
            </w:tcBorders>
            <w:shd w:val="clear" w:color="000000" w:fill="DDEBF7"/>
            <w:hideMark/>
          </w:tcPr>
          <w:p w14:paraId="301649F8" w14:textId="77777777" w:rsidR="00581043" w:rsidRPr="004B465B" w:rsidRDefault="00581043" w:rsidP="00C872F7">
            <w:pPr>
              <w:spacing w:after="0" w:line="276" w:lineRule="auto"/>
              <w:jc w:val="center"/>
              <w:rPr>
                <w:rFonts w:ascii="Times New Roman" w:eastAsia="Times New Roman" w:hAnsi="Times New Roman" w:cs="Times New Roman"/>
                <w:b/>
                <w:bCs/>
                <w:lang w:val="en-IN" w:eastAsia="en-IN"/>
              </w:rPr>
            </w:pPr>
            <w:r w:rsidRPr="004B465B">
              <w:rPr>
                <w:rFonts w:ascii="Times New Roman" w:eastAsia="Times New Roman" w:hAnsi="Times New Roman" w:cs="Times New Roman"/>
                <w:b/>
                <w:bCs/>
                <w:lang w:eastAsia="en-IN"/>
              </w:rPr>
              <w:t>FX Risk Management Tools</w:t>
            </w:r>
          </w:p>
        </w:tc>
        <w:tc>
          <w:tcPr>
            <w:tcW w:w="3760" w:type="dxa"/>
            <w:tcBorders>
              <w:top w:val="single" w:sz="8" w:space="0" w:color="auto"/>
              <w:left w:val="nil"/>
              <w:bottom w:val="single" w:sz="8" w:space="0" w:color="auto"/>
              <w:right w:val="single" w:sz="8" w:space="0" w:color="auto"/>
            </w:tcBorders>
            <w:shd w:val="clear" w:color="000000" w:fill="DDEBF7"/>
            <w:hideMark/>
          </w:tcPr>
          <w:p w14:paraId="62208137" w14:textId="77777777" w:rsidR="00581043" w:rsidRPr="004B465B" w:rsidRDefault="00581043" w:rsidP="00C872F7">
            <w:pPr>
              <w:spacing w:after="0" w:line="276" w:lineRule="auto"/>
              <w:jc w:val="center"/>
              <w:rPr>
                <w:rFonts w:ascii="Times New Roman" w:eastAsia="Times New Roman" w:hAnsi="Times New Roman" w:cs="Times New Roman"/>
                <w:b/>
                <w:bCs/>
                <w:lang w:val="en-IN" w:eastAsia="en-IN"/>
              </w:rPr>
            </w:pPr>
            <w:r w:rsidRPr="004B465B">
              <w:rPr>
                <w:rFonts w:ascii="Times New Roman" w:eastAsia="Times New Roman" w:hAnsi="Times New Roman" w:cs="Times New Roman"/>
                <w:b/>
                <w:bCs/>
                <w:lang w:eastAsia="en-IN"/>
              </w:rPr>
              <w:t>Key Approach</w:t>
            </w:r>
          </w:p>
        </w:tc>
      </w:tr>
      <w:tr w:rsidR="001225B1" w:rsidRPr="004B465B" w14:paraId="3A5752E7" w14:textId="77777777" w:rsidTr="00581043">
        <w:trPr>
          <w:trHeight w:val="638"/>
        </w:trPr>
        <w:tc>
          <w:tcPr>
            <w:tcW w:w="2380" w:type="dxa"/>
            <w:tcBorders>
              <w:top w:val="nil"/>
              <w:left w:val="single" w:sz="8" w:space="0" w:color="auto"/>
              <w:bottom w:val="single" w:sz="4" w:space="0" w:color="auto"/>
              <w:right w:val="single" w:sz="4" w:space="0" w:color="auto"/>
            </w:tcBorders>
            <w:hideMark/>
          </w:tcPr>
          <w:p w14:paraId="5D74E8C9"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Macquarie Group</w:t>
            </w:r>
          </w:p>
        </w:tc>
        <w:tc>
          <w:tcPr>
            <w:tcW w:w="3380" w:type="dxa"/>
            <w:tcBorders>
              <w:top w:val="nil"/>
              <w:left w:val="nil"/>
              <w:bottom w:val="single" w:sz="4" w:space="0" w:color="auto"/>
              <w:right w:val="single" w:sz="4" w:space="0" w:color="auto"/>
            </w:tcBorders>
            <w:hideMark/>
          </w:tcPr>
          <w:p w14:paraId="69135B62" w14:textId="03BD9579"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Forwards, swaps, natural hedging.</w:t>
            </w:r>
          </w:p>
        </w:tc>
        <w:tc>
          <w:tcPr>
            <w:tcW w:w="3760" w:type="dxa"/>
            <w:tcBorders>
              <w:top w:val="nil"/>
              <w:left w:val="nil"/>
              <w:bottom w:val="single" w:sz="4" w:space="0" w:color="auto"/>
              <w:right w:val="single" w:sz="8" w:space="0" w:color="auto"/>
            </w:tcBorders>
            <w:hideMark/>
          </w:tcPr>
          <w:p w14:paraId="26A59BD0"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ERM-based FX management</w:t>
            </w:r>
          </w:p>
        </w:tc>
      </w:tr>
      <w:tr w:rsidR="001225B1" w:rsidRPr="004B465B" w14:paraId="4864D468" w14:textId="77777777" w:rsidTr="00581043">
        <w:trPr>
          <w:trHeight w:val="700"/>
        </w:trPr>
        <w:tc>
          <w:tcPr>
            <w:tcW w:w="2380" w:type="dxa"/>
            <w:tcBorders>
              <w:top w:val="nil"/>
              <w:left w:val="single" w:sz="8" w:space="0" w:color="auto"/>
              <w:bottom w:val="single" w:sz="4" w:space="0" w:color="auto"/>
              <w:right w:val="single" w:sz="4" w:space="0" w:color="auto"/>
            </w:tcBorders>
            <w:hideMark/>
          </w:tcPr>
          <w:p w14:paraId="431447AD"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HSBC</w:t>
            </w:r>
          </w:p>
        </w:tc>
        <w:tc>
          <w:tcPr>
            <w:tcW w:w="3380" w:type="dxa"/>
            <w:tcBorders>
              <w:top w:val="nil"/>
              <w:left w:val="nil"/>
              <w:bottom w:val="single" w:sz="4" w:space="0" w:color="auto"/>
              <w:right w:val="single" w:sz="4" w:space="0" w:color="auto"/>
            </w:tcBorders>
            <w:hideMark/>
          </w:tcPr>
          <w:p w14:paraId="7C0E96EE" w14:textId="1B1BECD8"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Currency options, forwards, swaps.</w:t>
            </w:r>
          </w:p>
        </w:tc>
        <w:tc>
          <w:tcPr>
            <w:tcW w:w="3760" w:type="dxa"/>
            <w:tcBorders>
              <w:top w:val="nil"/>
              <w:left w:val="nil"/>
              <w:bottom w:val="single" w:sz="4" w:space="0" w:color="auto"/>
              <w:right w:val="single" w:sz="8" w:space="0" w:color="auto"/>
            </w:tcBorders>
            <w:hideMark/>
          </w:tcPr>
          <w:p w14:paraId="56C1158E"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Global treasury hedging</w:t>
            </w:r>
          </w:p>
        </w:tc>
      </w:tr>
      <w:tr w:rsidR="00581043" w:rsidRPr="004B465B" w14:paraId="37BACD3F" w14:textId="77777777" w:rsidTr="00581043">
        <w:trPr>
          <w:trHeight w:val="682"/>
        </w:trPr>
        <w:tc>
          <w:tcPr>
            <w:tcW w:w="2380" w:type="dxa"/>
            <w:tcBorders>
              <w:top w:val="nil"/>
              <w:left w:val="single" w:sz="8" w:space="0" w:color="auto"/>
              <w:bottom w:val="single" w:sz="8" w:space="0" w:color="auto"/>
              <w:right w:val="single" w:sz="4" w:space="0" w:color="auto"/>
            </w:tcBorders>
            <w:hideMark/>
          </w:tcPr>
          <w:p w14:paraId="5F35823B"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JPMorgan Chase</w:t>
            </w:r>
          </w:p>
        </w:tc>
        <w:tc>
          <w:tcPr>
            <w:tcW w:w="3380" w:type="dxa"/>
            <w:tcBorders>
              <w:top w:val="nil"/>
              <w:left w:val="nil"/>
              <w:bottom w:val="single" w:sz="8" w:space="0" w:color="auto"/>
              <w:right w:val="single" w:sz="4" w:space="0" w:color="auto"/>
            </w:tcBorders>
            <w:hideMark/>
          </w:tcPr>
          <w:p w14:paraId="22D1F338" w14:textId="191E6321"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Advanced derivatives and net investment hedging</w:t>
            </w:r>
            <w:r w:rsidR="00477783" w:rsidRPr="004B465B">
              <w:rPr>
                <w:rFonts w:ascii="Times New Roman" w:eastAsia="Times New Roman" w:hAnsi="Times New Roman" w:cs="Times New Roman"/>
                <w:lang w:eastAsia="en-IN"/>
              </w:rPr>
              <w:t>.</w:t>
            </w:r>
          </w:p>
        </w:tc>
        <w:tc>
          <w:tcPr>
            <w:tcW w:w="3760" w:type="dxa"/>
            <w:tcBorders>
              <w:top w:val="nil"/>
              <w:left w:val="nil"/>
              <w:bottom w:val="single" w:sz="8" w:space="0" w:color="auto"/>
              <w:right w:val="single" w:sz="8" w:space="0" w:color="auto"/>
            </w:tcBorders>
            <w:hideMark/>
          </w:tcPr>
          <w:p w14:paraId="6B6C6064" w14:textId="77777777" w:rsidR="00581043" w:rsidRPr="004B465B" w:rsidRDefault="00581043" w:rsidP="00C872F7">
            <w:pPr>
              <w:spacing w:after="0" w:line="276" w:lineRule="auto"/>
              <w:jc w:val="center"/>
              <w:rPr>
                <w:rFonts w:ascii="Times New Roman" w:eastAsia="Times New Roman" w:hAnsi="Times New Roman" w:cs="Times New Roman"/>
                <w:lang w:val="en-IN" w:eastAsia="en-IN"/>
              </w:rPr>
            </w:pPr>
            <w:r w:rsidRPr="004B465B">
              <w:rPr>
                <w:rFonts w:ascii="Times New Roman" w:eastAsia="Times New Roman" w:hAnsi="Times New Roman" w:cs="Times New Roman"/>
                <w:lang w:eastAsia="en-IN"/>
              </w:rPr>
              <w:t>Centralised treasury management</w:t>
            </w:r>
          </w:p>
        </w:tc>
      </w:tr>
    </w:tbl>
    <w:p w14:paraId="013AEE60" w14:textId="77777777" w:rsidR="002B6399" w:rsidRPr="004B465B" w:rsidRDefault="002B6399" w:rsidP="00C872F7">
      <w:pPr>
        <w:spacing w:after="0" w:line="276" w:lineRule="auto"/>
        <w:rPr>
          <w:rFonts w:ascii="Times New Roman" w:eastAsia="Times New Roman" w:hAnsi="Times New Roman" w:cs="Times New Roman"/>
        </w:rPr>
      </w:pPr>
    </w:p>
    <w:p w14:paraId="4CD78D66" w14:textId="77777777" w:rsidR="002B6399" w:rsidRPr="004B465B" w:rsidRDefault="002B6399" w:rsidP="00C872F7">
      <w:pPr>
        <w:pStyle w:val="Heading2"/>
        <w:spacing w:before="0" w:line="276" w:lineRule="auto"/>
        <w:rPr>
          <w:rFonts w:ascii="Times New Roman" w:eastAsia="Times New Roman" w:hAnsi="Times New Roman" w:cs="Times New Roman"/>
          <w:color w:val="auto"/>
          <w:sz w:val="24"/>
          <w:szCs w:val="24"/>
        </w:rPr>
      </w:pPr>
      <w:bookmarkStart w:id="19" w:name="_Toc223898263"/>
      <w:r w:rsidRPr="004B465B">
        <w:rPr>
          <w:rFonts w:ascii="Times New Roman" w:eastAsia="Times New Roman" w:hAnsi="Times New Roman" w:cs="Times New Roman"/>
          <w:color w:val="auto"/>
          <w:sz w:val="24"/>
          <w:szCs w:val="24"/>
        </w:rPr>
        <w:t>Recommendations:</w:t>
      </w:r>
      <w:bookmarkEnd w:id="19"/>
    </w:p>
    <w:p w14:paraId="04586890" w14:textId="77777777" w:rsidR="002B6399" w:rsidRPr="00353035" w:rsidRDefault="002B6399" w:rsidP="00353035">
      <w:pPr>
        <w:spacing w:after="0" w:line="276" w:lineRule="auto"/>
        <w:rPr>
          <w:rFonts w:ascii="Times New Roman" w:eastAsia="Times New Roman" w:hAnsi="Times New Roman" w:cs="Times New Roman"/>
        </w:rPr>
      </w:pPr>
    </w:p>
    <w:p w14:paraId="4EB00778" w14:textId="4213F0A1" w:rsidR="002B6399" w:rsidRPr="00353035" w:rsidRDefault="005E0CCD" w:rsidP="00353035">
      <w:pPr>
        <w:pStyle w:val="ListParagraph"/>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 layered hedging strategy should be adopted by Macquarie Group </w:t>
      </w:r>
      <w:r w:rsidR="00101850">
        <w:rPr>
          <w:rFonts w:ascii="Times New Roman" w:eastAsia="Times New Roman" w:hAnsi="Times New Roman" w:cs="Times New Roman"/>
        </w:rPr>
        <w:t xml:space="preserve">by using swaps and forward contracts </w:t>
      </w:r>
      <w:r w:rsidR="00233F49">
        <w:rPr>
          <w:rFonts w:ascii="Times New Roman" w:eastAsia="Times New Roman" w:hAnsi="Times New Roman" w:cs="Times New Roman"/>
        </w:rPr>
        <w:t xml:space="preserve">for </w:t>
      </w:r>
      <w:r w:rsidR="00505DE2">
        <w:rPr>
          <w:rFonts w:ascii="Times New Roman" w:eastAsia="Times New Roman" w:hAnsi="Times New Roman" w:cs="Times New Roman"/>
        </w:rPr>
        <w:t xml:space="preserve">anticipated </w:t>
      </w:r>
      <w:r w:rsidR="009A482E">
        <w:rPr>
          <w:rFonts w:ascii="Times New Roman" w:eastAsia="Times New Roman" w:hAnsi="Times New Roman" w:cs="Times New Roman"/>
        </w:rPr>
        <w:t xml:space="preserve">FX </w:t>
      </w:r>
      <w:r w:rsidR="00505DE2">
        <w:rPr>
          <w:rFonts w:ascii="Times New Roman" w:eastAsia="Times New Roman" w:hAnsi="Times New Roman" w:cs="Times New Roman"/>
        </w:rPr>
        <w:t>risk and</w:t>
      </w:r>
      <w:r w:rsidR="009A482E">
        <w:rPr>
          <w:rFonts w:ascii="Times New Roman" w:eastAsia="Times New Roman" w:hAnsi="Times New Roman" w:cs="Times New Roman"/>
        </w:rPr>
        <w:t xml:space="preserve"> </w:t>
      </w:r>
      <w:r w:rsidR="004F6A60">
        <w:rPr>
          <w:rFonts w:ascii="Times New Roman" w:eastAsia="Times New Roman" w:hAnsi="Times New Roman" w:cs="Times New Roman"/>
        </w:rPr>
        <w:t xml:space="preserve">currency options for </w:t>
      </w:r>
      <w:r w:rsidR="00AE1093">
        <w:rPr>
          <w:rFonts w:ascii="Times New Roman" w:eastAsia="Times New Roman" w:hAnsi="Times New Roman" w:cs="Times New Roman"/>
        </w:rPr>
        <w:t>volatile cash flow</w:t>
      </w:r>
      <w:r w:rsidR="00DF72C0">
        <w:rPr>
          <w:rFonts w:ascii="Times New Roman" w:eastAsia="Times New Roman" w:hAnsi="Times New Roman" w:cs="Times New Roman"/>
        </w:rPr>
        <w:t>s</w:t>
      </w:r>
      <w:r w:rsidR="00AE1093">
        <w:rPr>
          <w:rFonts w:ascii="Times New Roman" w:eastAsia="Times New Roman" w:hAnsi="Times New Roman" w:cs="Times New Roman"/>
        </w:rPr>
        <w:t xml:space="preserve">. </w:t>
      </w:r>
      <w:r w:rsidR="009D2597">
        <w:rPr>
          <w:rFonts w:ascii="Times New Roman" w:eastAsia="Times New Roman" w:hAnsi="Times New Roman" w:cs="Times New Roman"/>
        </w:rPr>
        <w:t xml:space="preserve">Secondly, the expansion of net investment hedging </w:t>
      </w:r>
      <w:r w:rsidR="00FB738A">
        <w:rPr>
          <w:rFonts w:ascii="Times New Roman" w:eastAsia="Times New Roman" w:hAnsi="Times New Roman" w:cs="Times New Roman"/>
        </w:rPr>
        <w:t>can limit transl</w:t>
      </w:r>
      <w:r w:rsidR="007C793E">
        <w:rPr>
          <w:rFonts w:ascii="Times New Roman" w:eastAsia="Times New Roman" w:hAnsi="Times New Roman" w:cs="Times New Roman"/>
        </w:rPr>
        <w:t xml:space="preserve">ation exposure and enhance their </w:t>
      </w:r>
      <w:r w:rsidR="00353035">
        <w:rPr>
          <w:rFonts w:ascii="Times New Roman" w:eastAsia="Times New Roman" w:hAnsi="Times New Roman" w:cs="Times New Roman"/>
        </w:rPr>
        <w:t xml:space="preserve">FR risk management system </w:t>
      </w:r>
      <w:r w:rsidR="00353035" w:rsidRPr="007F1592">
        <w:rPr>
          <w:rFonts w:ascii="Times New Roman" w:eastAsia="Times New Roman" w:hAnsi="Times New Roman" w:cs="Times New Roman"/>
        </w:rPr>
        <w:t>(</w:t>
      </w:r>
      <w:proofErr w:type="spellStart"/>
      <w:r w:rsidR="00353035" w:rsidRPr="007F1592">
        <w:rPr>
          <w:rFonts w:ascii="Times New Roman" w:eastAsia="Times New Roman" w:hAnsi="Times New Roman" w:cs="Times New Roman"/>
        </w:rPr>
        <w:t>Eiteman</w:t>
      </w:r>
      <w:proofErr w:type="spellEnd"/>
      <w:r w:rsidR="00353035" w:rsidRPr="007F1592">
        <w:rPr>
          <w:rFonts w:ascii="Times New Roman" w:eastAsia="Times New Roman" w:hAnsi="Times New Roman" w:cs="Times New Roman"/>
        </w:rPr>
        <w:t>, Stonehill &amp; Moffett 2021; Macquarie Group Limited 2024).</w:t>
      </w:r>
    </w:p>
    <w:p w14:paraId="521B7869" w14:textId="77777777" w:rsidR="002B6399" w:rsidRDefault="002B6399" w:rsidP="00C872F7">
      <w:pPr>
        <w:pStyle w:val="ListParagraph"/>
        <w:spacing w:after="0" w:line="276" w:lineRule="auto"/>
        <w:rPr>
          <w:rFonts w:ascii="Times New Roman" w:eastAsia="Times New Roman" w:hAnsi="Times New Roman" w:cs="Times New Roman"/>
        </w:rPr>
      </w:pPr>
    </w:p>
    <w:p w14:paraId="1E7B6E27" w14:textId="77777777" w:rsidR="00DF72C0" w:rsidRDefault="00DF72C0" w:rsidP="00C872F7">
      <w:pPr>
        <w:pStyle w:val="ListParagraph"/>
        <w:spacing w:after="0" w:line="276" w:lineRule="auto"/>
        <w:rPr>
          <w:rFonts w:ascii="Times New Roman" w:eastAsia="Times New Roman" w:hAnsi="Times New Roman" w:cs="Times New Roman"/>
        </w:rPr>
      </w:pPr>
    </w:p>
    <w:p w14:paraId="556968AB" w14:textId="77777777" w:rsidR="00DF72C0" w:rsidRDefault="00DF72C0" w:rsidP="00C872F7">
      <w:pPr>
        <w:pStyle w:val="ListParagraph"/>
        <w:spacing w:after="0" w:line="276" w:lineRule="auto"/>
        <w:rPr>
          <w:rFonts w:ascii="Times New Roman" w:eastAsia="Times New Roman" w:hAnsi="Times New Roman" w:cs="Times New Roman"/>
        </w:rPr>
      </w:pPr>
    </w:p>
    <w:p w14:paraId="47E6519A" w14:textId="77777777" w:rsidR="00DF72C0" w:rsidRDefault="00DF72C0" w:rsidP="00C872F7">
      <w:pPr>
        <w:pStyle w:val="ListParagraph"/>
        <w:spacing w:after="0" w:line="276" w:lineRule="auto"/>
        <w:rPr>
          <w:rFonts w:ascii="Times New Roman" w:eastAsia="Times New Roman" w:hAnsi="Times New Roman" w:cs="Times New Roman"/>
        </w:rPr>
      </w:pPr>
    </w:p>
    <w:p w14:paraId="6DD0350C" w14:textId="77777777" w:rsidR="00DF72C0" w:rsidRPr="004B465B" w:rsidRDefault="00DF72C0" w:rsidP="00C872F7">
      <w:pPr>
        <w:pStyle w:val="ListParagraph"/>
        <w:spacing w:after="0" w:line="276" w:lineRule="auto"/>
        <w:rPr>
          <w:rFonts w:ascii="Times New Roman" w:eastAsia="Times New Roman" w:hAnsi="Times New Roman" w:cs="Times New Roman"/>
        </w:rPr>
      </w:pPr>
    </w:p>
    <w:p w14:paraId="02E72A9E" w14:textId="77777777" w:rsidR="002B6399" w:rsidRPr="004B465B" w:rsidRDefault="002B6399" w:rsidP="00C872F7">
      <w:pPr>
        <w:pStyle w:val="Heading1"/>
        <w:spacing w:before="0" w:line="276" w:lineRule="auto"/>
        <w:rPr>
          <w:rFonts w:ascii="Times New Roman" w:hAnsi="Times New Roman" w:cs="Times New Roman"/>
          <w:color w:val="auto"/>
          <w:sz w:val="24"/>
          <w:szCs w:val="24"/>
        </w:rPr>
      </w:pPr>
      <w:bookmarkStart w:id="20" w:name="_Toc223898264"/>
      <w:r w:rsidRPr="004B465B">
        <w:rPr>
          <w:rFonts w:ascii="Times New Roman" w:eastAsia="Times New Roman" w:hAnsi="Times New Roman" w:cs="Times New Roman"/>
          <w:color w:val="auto"/>
          <w:sz w:val="24"/>
          <w:szCs w:val="24"/>
        </w:rPr>
        <w:lastRenderedPageBreak/>
        <w:t>Conclusion:</w:t>
      </w:r>
      <w:bookmarkEnd w:id="20"/>
    </w:p>
    <w:p w14:paraId="7501A2B0" w14:textId="77777777" w:rsidR="00353035" w:rsidRPr="00780E59" w:rsidRDefault="00353035" w:rsidP="00780E59">
      <w:pPr>
        <w:spacing w:after="0" w:line="276" w:lineRule="auto"/>
        <w:rPr>
          <w:rFonts w:ascii="Times New Roman" w:eastAsia="Times New Roman" w:hAnsi="Times New Roman" w:cs="Times New Roman"/>
        </w:rPr>
      </w:pPr>
    </w:p>
    <w:p w14:paraId="7E11C450" w14:textId="4ABC7CD7" w:rsidR="00353035" w:rsidRDefault="00850BDD" w:rsidP="00C872F7">
      <w:pPr>
        <w:pStyle w:val="ListParagraph"/>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The report </w:t>
      </w:r>
      <w:r w:rsidR="006B036D">
        <w:rPr>
          <w:rFonts w:ascii="Times New Roman" w:eastAsia="Times New Roman" w:hAnsi="Times New Roman" w:cs="Times New Roman"/>
        </w:rPr>
        <w:t xml:space="preserve">explores the FX </w:t>
      </w:r>
      <w:r w:rsidR="00005BBF">
        <w:rPr>
          <w:rFonts w:ascii="Times New Roman" w:eastAsia="Times New Roman" w:hAnsi="Times New Roman" w:cs="Times New Roman"/>
        </w:rPr>
        <w:t xml:space="preserve">vulnerability and risk management strategies </w:t>
      </w:r>
      <w:r w:rsidR="0026352A">
        <w:rPr>
          <w:rFonts w:ascii="Times New Roman" w:eastAsia="Times New Roman" w:hAnsi="Times New Roman" w:cs="Times New Roman"/>
        </w:rPr>
        <w:t>of Macquarie Group</w:t>
      </w:r>
      <w:r w:rsidR="003A434E">
        <w:rPr>
          <w:rFonts w:ascii="Times New Roman" w:eastAsia="Times New Roman" w:hAnsi="Times New Roman" w:cs="Times New Roman"/>
        </w:rPr>
        <w:t xml:space="preserve"> within its global financial operations. </w:t>
      </w:r>
      <w:r w:rsidR="00736A66">
        <w:rPr>
          <w:rFonts w:ascii="Times New Roman" w:eastAsia="Times New Roman" w:hAnsi="Times New Roman" w:cs="Times New Roman"/>
        </w:rPr>
        <w:t>Based o</w:t>
      </w:r>
      <w:r w:rsidR="00867350">
        <w:rPr>
          <w:rFonts w:ascii="Times New Roman" w:eastAsia="Times New Roman" w:hAnsi="Times New Roman" w:cs="Times New Roman"/>
        </w:rPr>
        <w:t>n our analysis Macquarie Group faces transaction, transl</w:t>
      </w:r>
      <w:r w:rsidR="003637B5">
        <w:rPr>
          <w:rFonts w:ascii="Times New Roman" w:eastAsia="Times New Roman" w:hAnsi="Times New Roman" w:cs="Times New Roman"/>
        </w:rPr>
        <w:t>ation and economic exposure</w:t>
      </w:r>
      <w:r w:rsidR="006D4E5F">
        <w:rPr>
          <w:rFonts w:ascii="Times New Roman" w:eastAsia="Times New Roman" w:hAnsi="Times New Roman" w:cs="Times New Roman"/>
        </w:rPr>
        <w:t xml:space="preserve"> </w:t>
      </w:r>
      <w:r w:rsidR="00A44739">
        <w:rPr>
          <w:rFonts w:ascii="Times New Roman" w:eastAsia="Times New Roman" w:hAnsi="Times New Roman" w:cs="Times New Roman"/>
        </w:rPr>
        <w:t xml:space="preserve">due to its </w:t>
      </w:r>
      <w:r w:rsidR="00997C30">
        <w:rPr>
          <w:rFonts w:ascii="Times New Roman" w:eastAsia="Times New Roman" w:hAnsi="Times New Roman" w:cs="Times New Roman"/>
        </w:rPr>
        <w:t>offshore subsidiaries, multiple international revenue streams and cross-border funding</w:t>
      </w:r>
      <w:r w:rsidR="00335DF8">
        <w:rPr>
          <w:rFonts w:ascii="Times New Roman" w:eastAsia="Times New Roman" w:hAnsi="Times New Roman" w:cs="Times New Roman"/>
        </w:rPr>
        <w:t xml:space="preserve"> </w:t>
      </w:r>
      <w:r w:rsidR="0081069E" w:rsidRPr="00E52D38">
        <w:rPr>
          <w:rFonts w:ascii="Times New Roman" w:eastAsia="Times New Roman" w:hAnsi="Times New Roman" w:cs="Times New Roman"/>
        </w:rPr>
        <w:t>(</w:t>
      </w:r>
      <w:proofErr w:type="spellStart"/>
      <w:r w:rsidR="0081069E" w:rsidRPr="00E52D38">
        <w:rPr>
          <w:rFonts w:ascii="Times New Roman" w:eastAsia="Times New Roman" w:hAnsi="Times New Roman" w:cs="Times New Roman"/>
        </w:rPr>
        <w:t>Eiteman</w:t>
      </w:r>
      <w:proofErr w:type="spellEnd"/>
      <w:r w:rsidR="0081069E" w:rsidRPr="00E52D38">
        <w:rPr>
          <w:rFonts w:ascii="Times New Roman" w:eastAsia="Times New Roman" w:hAnsi="Times New Roman" w:cs="Times New Roman"/>
        </w:rPr>
        <w:t>, Stonehill &amp; Moffett 2021).</w:t>
      </w:r>
      <w:r w:rsidR="0081069E">
        <w:rPr>
          <w:rFonts w:ascii="Times New Roman" w:eastAsia="Times New Roman" w:hAnsi="Times New Roman" w:cs="Times New Roman"/>
        </w:rPr>
        <w:t xml:space="preserve"> </w:t>
      </w:r>
      <w:r w:rsidR="00F44343">
        <w:rPr>
          <w:rFonts w:ascii="Times New Roman" w:eastAsia="Times New Roman" w:hAnsi="Times New Roman" w:cs="Times New Roman"/>
        </w:rPr>
        <w:t xml:space="preserve">The </w:t>
      </w:r>
      <w:proofErr w:type="spellStart"/>
      <w:r w:rsidR="00F44343">
        <w:rPr>
          <w:rFonts w:ascii="Times New Roman" w:eastAsia="Times New Roman" w:hAnsi="Times New Roman" w:cs="Times New Roman"/>
        </w:rPr>
        <w:t>organi</w:t>
      </w:r>
      <w:r w:rsidR="00C67E3E">
        <w:rPr>
          <w:rFonts w:ascii="Times New Roman" w:eastAsia="Times New Roman" w:hAnsi="Times New Roman" w:cs="Times New Roman"/>
        </w:rPr>
        <w:t>s</w:t>
      </w:r>
      <w:r w:rsidR="00F44343">
        <w:rPr>
          <w:rFonts w:ascii="Times New Roman" w:eastAsia="Times New Roman" w:hAnsi="Times New Roman" w:cs="Times New Roman"/>
        </w:rPr>
        <w:t>ation</w:t>
      </w:r>
      <w:proofErr w:type="spellEnd"/>
      <w:r w:rsidR="00F44343">
        <w:rPr>
          <w:rFonts w:ascii="Times New Roman" w:eastAsia="Times New Roman" w:hAnsi="Times New Roman" w:cs="Times New Roman"/>
        </w:rPr>
        <w:t xml:space="preserve"> </w:t>
      </w:r>
      <w:r w:rsidR="00667DC3">
        <w:rPr>
          <w:rFonts w:ascii="Times New Roman" w:eastAsia="Times New Roman" w:hAnsi="Times New Roman" w:cs="Times New Roman"/>
        </w:rPr>
        <w:t xml:space="preserve">has </w:t>
      </w:r>
      <w:r w:rsidR="00C12676">
        <w:rPr>
          <w:rFonts w:ascii="Times New Roman" w:eastAsia="Times New Roman" w:hAnsi="Times New Roman" w:cs="Times New Roman"/>
        </w:rPr>
        <w:t>a</w:t>
      </w:r>
      <w:r w:rsidR="00196BFD">
        <w:rPr>
          <w:rFonts w:ascii="Times New Roman" w:eastAsia="Times New Roman" w:hAnsi="Times New Roman" w:cs="Times New Roman"/>
        </w:rPr>
        <w:t xml:space="preserve"> </w:t>
      </w:r>
      <w:r w:rsidR="002B678D">
        <w:rPr>
          <w:rFonts w:ascii="Times New Roman" w:eastAsia="Times New Roman" w:hAnsi="Times New Roman" w:cs="Times New Roman"/>
        </w:rPr>
        <w:t>structured</w:t>
      </w:r>
      <w:r w:rsidR="00196BFD">
        <w:rPr>
          <w:rFonts w:ascii="Times New Roman" w:eastAsia="Times New Roman" w:hAnsi="Times New Roman" w:cs="Times New Roman"/>
        </w:rPr>
        <w:t xml:space="preserve"> framework </w:t>
      </w:r>
      <w:r w:rsidR="00F456FD">
        <w:rPr>
          <w:rFonts w:ascii="Times New Roman" w:eastAsia="Times New Roman" w:hAnsi="Times New Roman" w:cs="Times New Roman"/>
        </w:rPr>
        <w:t>for FX risk management</w:t>
      </w:r>
      <w:r w:rsidR="004B55DD">
        <w:rPr>
          <w:rFonts w:ascii="Times New Roman" w:eastAsia="Times New Roman" w:hAnsi="Times New Roman" w:cs="Times New Roman"/>
        </w:rPr>
        <w:t xml:space="preserve"> by implementing forward contracts</w:t>
      </w:r>
      <w:r w:rsidR="00012E3A">
        <w:rPr>
          <w:rFonts w:ascii="Times New Roman" w:eastAsia="Times New Roman" w:hAnsi="Times New Roman" w:cs="Times New Roman"/>
        </w:rPr>
        <w:t>, natural hedging strategies and cross-currency swaps</w:t>
      </w:r>
      <w:r w:rsidR="00476A71">
        <w:rPr>
          <w:rFonts w:ascii="Times New Roman" w:eastAsia="Times New Roman" w:hAnsi="Times New Roman" w:cs="Times New Roman"/>
        </w:rPr>
        <w:t xml:space="preserve"> </w:t>
      </w:r>
      <w:r w:rsidR="00AA6CC2">
        <w:rPr>
          <w:rFonts w:ascii="Times New Roman" w:eastAsia="Times New Roman" w:hAnsi="Times New Roman" w:cs="Times New Roman"/>
        </w:rPr>
        <w:t>supporte</w:t>
      </w:r>
      <w:r w:rsidR="00EC27B2">
        <w:rPr>
          <w:rFonts w:ascii="Times New Roman" w:eastAsia="Times New Roman" w:hAnsi="Times New Roman" w:cs="Times New Roman"/>
        </w:rPr>
        <w:t>d by</w:t>
      </w:r>
      <w:r w:rsidR="00476A71">
        <w:rPr>
          <w:rFonts w:ascii="Times New Roman" w:eastAsia="Times New Roman" w:hAnsi="Times New Roman" w:cs="Times New Roman"/>
        </w:rPr>
        <w:t xml:space="preserve"> proper risk and governance </w:t>
      </w:r>
      <w:r w:rsidR="00EC27B2">
        <w:rPr>
          <w:rFonts w:ascii="Times New Roman" w:eastAsia="Times New Roman" w:hAnsi="Times New Roman" w:cs="Times New Roman"/>
        </w:rPr>
        <w:t xml:space="preserve">strategies to mitigate the </w:t>
      </w:r>
      <w:r w:rsidR="00B84A77">
        <w:rPr>
          <w:rFonts w:ascii="Times New Roman" w:eastAsia="Times New Roman" w:hAnsi="Times New Roman" w:cs="Times New Roman"/>
        </w:rPr>
        <w:t xml:space="preserve">market risk and </w:t>
      </w:r>
      <w:r w:rsidR="00B5099E">
        <w:rPr>
          <w:rFonts w:ascii="Times New Roman" w:eastAsia="Times New Roman" w:hAnsi="Times New Roman" w:cs="Times New Roman"/>
        </w:rPr>
        <w:t xml:space="preserve">handle the volatility of the currency market </w:t>
      </w:r>
      <w:r w:rsidR="00B5099E" w:rsidRPr="00B12CA3">
        <w:rPr>
          <w:rFonts w:ascii="Times New Roman" w:eastAsia="Times New Roman" w:hAnsi="Times New Roman" w:cs="Times New Roman"/>
        </w:rPr>
        <w:t>(Macquarie Group Limited 2024).</w:t>
      </w:r>
      <w:r w:rsidR="007A6404">
        <w:rPr>
          <w:rFonts w:ascii="Times New Roman" w:eastAsia="Times New Roman" w:hAnsi="Times New Roman" w:cs="Times New Roman"/>
        </w:rPr>
        <w:t xml:space="preserve"> However, </w:t>
      </w:r>
      <w:r w:rsidR="00682C65">
        <w:rPr>
          <w:rFonts w:ascii="Times New Roman" w:eastAsia="Times New Roman" w:hAnsi="Times New Roman" w:cs="Times New Roman"/>
        </w:rPr>
        <w:t xml:space="preserve">transaction exposure can be reduced </w:t>
      </w:r>
      <w:r w:rsidR="00536D0F">
        <w:rPr>
          <w:rFonts w:ascii="Times New Roman" w:eastAsia="Times New Roman" w:hAnsi="Times New Roman" w:cs="Times New Roman"/>
        </w:rPr>
        <w:t xml:space="preserve">through derivatives, </w:t>
      </w:r>
      <w:r w:rsidR="00253CC3">
        <w:rPr>
          <w:rFonts w:ascii="Times New Roman" w:eastAsia="Times New Roman" w:hAnsi="Times New Roman" w:cs="Times New Roman"/>
        </w:rPr>
        <w:t xml:space="preserve">the economic exposure cannot be </w:t>
      </w:r>
      <w:r w:rsidR="006D1277">
        <w:rPr>
          <w:rFonts w:ascii="Times New Roman" w:eastAsia="Times New Roman" w:hAnsi="Times New Roman" w:cs="Times New Roman"/>
        </w:rPr>
        <w:t>eliminated</w:t>
      </w:r>
      <w:r w:rsidR="00283F1D">
        <w:rPr>
          <w:rFonts w:ascii="Times New Roman" w:eastAsia="Times New Roman" w:hAnsi="Times New Roman" w:cs="Times New Roman"/>
        </w:rPr>
        <w:t xml:space="preserve"> due to global currency fluct</w:t>
      </w:r>
      <w:r w:rsidR="00DA6D13">
        <w:rPr>
          <w:rFonts w:ascii="Times New Roman" w:eastAsia="Times New Roman" w:hAnsi="Times New Roman" w:cs="Times New Roman"/>
        </w:rPr>
        <w:t>uations.</w:t>
      </w:r>
    </w:p>
    <w:p w14:paraId="03FC1292" w14:textId="7F413AF7" w:rsidR="00BC3F27" w:rsidRPr="00AF3D00" w:rsidRDefault="00EC2561" w:rsidP="00AF3D00">
      <w:pPr>
        <w:pStyle w:val="ListParagraph"/>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Overall, our analysis of Macquarie Group’s FX exposure and risk management strategies </w:t>
      </w:r>
      <w:r w:rsidR="00E42121">
        <w:rPr>
          <w:rFonts w:ascii="Times New Roman" w:eastAsia="Times New Roman" w:hAnsi="Times New Roman" w:cs="Times New Roman"/>
        </w:rPr>
        <w:t xml:space="preserve">highlights the company’s </w:t>
      </w:r>
      <w:r w:rsidR="00DC74F9">
        <w:rPr>
          <w:rFonts w:ascii="Times New Roman" w:eastAsia="Times New Roman" w:hAnsi="Times New Roman" w:cs="Times New Roman"/>
        </w:rPr>
        <w:t xml:space="preserve">FR risk management framework is very well aligned with its </w:t>
      </w:r>
      <w:r w:rsidR="00EB59B7">
        <w:rPr>
          <w:rFonts w:ascii="Times New Roman" w:eastAsia="Times New Roman" w:hAnsi="Times New Roman" w:cs="Times New Roman"/>
        </w:rPr>
        <w:t xml:space="preserve">business model and </w:t>
      </w:r>
      <w:r w:rsidR="00707DF2">
        <w:rPr>
          <w:rFonts w:ascii="Times New Roman" w:eastAsia="Times New Roman" w:hAnsi="Times New Roman" w:cs="Times New Roman"/>
        </w:rPr>
        <w:t xml:space="preserve">global </w:t>
      </w:r>
      <w:r w:rsidR="00EB59B7">
        <w:rPr>
          <w:rFonts w:ascii="Times New Roman" w:eastAsia="Times New Roman" w:hAnsi="Times New Roman" w:cs="Times New Roman"/>
        </w:rPr>
        <w:t>operations</w:t>
      </w:r>
      <w:r w:rsidR="00780E59">
        <w:rPr>
          <w:rFonts w:ascii="Times New Roman" w:eastAsia="Times New Roman" w:hAnsi="Times New Roman" w:cs="Times New Roman"/>
        </w:rPr>
        <w:t xml:space="preserve"> </w:t>
      </w:r>
      <w:r w:rsidR="00780E59" w:rsidRPr="00DA6D13">
        <w:rPr>
          <w:rFonts w:ascii="Times New Roman" w:eastAsia="Times New Roman" w:hAnsi="Times New Roman" w:cs="Times New Roman"/>
        </w:rPr>
        <w:t>(Nguyen &amp; Faff 2022).</w:t>
      </w:r>
      <w:bookmarkStart w:id="21" w:name="_Toc223898265"/>
    </w:p>
    <w:p w14:paraId="3E333E47" w14:textId="77777777" w:rsidR="00BC3F27" w:rsidRDefault="00BC3F27" w:rsidP="00C872F7">
      <w:pPr>
        <w:spacing w:line="276" w:lineRule="auto"/>
      </w:pPr>
    </w:p>
    <w:p w14:paraId="3FA59148" w14:textId="77777777" w:rsidR="00AF3D00" w:rsidRDefault="00AF3D00" w:rsidP="00C872F7">
      <w:pPr>
        <w:spacing w:line="276" w:lineRule="auto"/>
      </w:pPr>
    </w:p>
    <w:p w14:paraId="567A95AA" w14:textId="77777777" w:rsidR="00AF3D00" w:rsidRDefault="00AF3D00" w:rsidP="00C872F7">
      <w:pPr>
        <w:spacing w:line="276" w:lineRule="auto"/>
      </w:pPr>
    </w:p>
    <w:p w14:paraId="3BC6EA8E" w14:textId="77777777" w:rsidR="00AF3D00" w:rsidRDefault="00AF3D00" w:rsidP="00C872F7">
      <w:pPr>
        <w:spacing w:line="276" w:lineRule="auto"/>
      </w:pPr>
    </w:p>
    <w:p w14:paraId="644DE151" w14:textId="77777777" w:rsidR="00AF3D00" w:rsidRDefault="00AF3D00" w:rsidP="00C872F7">
      <w:pPr>
        <w:spacing w:line="276" w:lineRule="auto"/>
      </w:pPr>
    </w:p>
    <w:p w14:paraId="488E2DC7" w14:textId="77777777" w:rsidR="00AF3D00" w:rsidRDefault="00AF3D00" w:rsidP="00C872F7">
      <w:pPr>
        <w:spacing w:line="276" w:lineRule="auto"/>
      </w:pPr>
    </w:p>
    <w:p w14:paraId="53E2F945" w14:textId="77777777" w:rsidR="00AF3D00" w:rsidRDefault="00AF3D00" w:rsidP="00C872F7">
      <w:pPr>
        <w:spacing w:line="276" w:lineRule="auto"/>
      </w:pPr>
    </w:p>
    <w:p w14:paraId="197EAA30" w14:textId="77777777" w:rsidR="00AF3D00" w:rsidRDefault="00AF3D00" w:rsidP="00C872F7">
      <w:pPr>
        <w:spacing w:line="276" w:lineRule="auto"/>
      </w:pPr>
    </w:p>
    <w:p w14:paraId="4716E410" w14:textId="77777777" w:rsidR="00AF3D00" w:rsidRDefault="00AF3D00" w:rsidP="00C872F7">
      <w:pPr>
        <w:spacing w:line="276" w:lineRule="auto"/>
      </w:pPr>
    </w:p>
    <w:p w14:paraId="05EC6421" w14:textId="77777777" w:rsidR="00AF3D00" w:rsidRDefault="00AF3D00" w:rsidP="00C872F7">
      <w:pPr>
        <w:spacing w:line="276" w:lineRule="auto"/>
      </w:pPr>
    </w:p>
    <w:p w14:paraId="573D7E5C" w14:textId="77777777" w:rsidR="00AF3D00" w:rsidRDefault="00AF3D00" w:rsidP="00C872F7">
      <w:pPr>
        <w:spacing w:line="276" w:lineRule="auto"/>
      </w:pPr>
    </w:p>
    <w:p w14:paraId="4F6F1F12" w14:textId="77777777" w:rsidR="00AF3D00" w:rsidRDefault="00AF3D00" w:rsidP="00C872F7">
      <w:pPr>
        <w:spacing w:line="276" w:lineRule="auto"/>
      </w:pPr>
    </w:p>
    <w:p w14:paraId="49D934D2" w14:textId="77777777" w:rsidR="00AF3D00" w:rsidRDefault="00AF3D00" w:rsidP="00C872F7">
      <w:pPr>
        <w:spacing w:line="276" w:lineRule="auto"/>
      </w:pPr>
    </w:p>
    <w:p w14:paraId="321FD7D5" w14:textId="77777777" w:rsidR="00AF3D00" w:rsidRDefault="00AF3D00" w:rsidP="00C872F7">
      <w:pPr>
        <w:spacing w:line="276" w:lineRule="auto"/>
      </w:pPr>
    </w:p>
    <w:p w14:paraId="77F42A71" w14:textId="77777777" w:rsidR="00AF3D00" w:rsidRDefault="00AF3D00" w:rsidP="00C872F7">
      <w:pPr>
        <w:spacing w:line="276" w:lineRule="auto"/>
      </w:pPr>
    </w:p>
    <w:p w14:paraId="26AD58AF" w14:textId="77777777" w:rsidR="00AF3D00" w:rsidRPr="00305E6D" w:rsidRDefault="00AF3D00" w:rsidP="00C872F7">
      <w:pPr>
        <w:spacing w:line="276" w:lineRule="auto"/>
      </w:pPr>
    </w:p>
    <w:p w14:paraId="63829280" w14:textId="645D531C" w:rsidR="00AC7C76" w:rsidRDefault="736087A3" w:rsidP="00733719">
      <w:pPr>
        <w:pStyle w:val="Heading1"/>
        <w:spacing w:before="0" w:line="276" w:lineRule="auto"/>
        <w:rPr>
          <w:rFonts w:ascii="Times New Roman" w:eastAsia="Times New Roman" w:hAnsi="Times New Roman" w:cs="Times New Roman"/>
          <w:color w:val="auto"/>
          <w:sz w:val="24"/>
          <w:szCs w:val="24"/>
        </w:rPr>
      </w:pPr>
      <w:r w:rsidRPr="004B465B">
        <w:rPr>
          <w:rFonts w:ascii="Times New Roman" w:eastAsia="Times New Roman" w:hAnsi="Times New Roman" w:cs="Times New Roman"/>
          <w:color w:val="auto"/>
          <w:sz w:val="24"/>
          <w:szCs w:val="24"/>
        </w:rPr>
        <w:lastRenderedPageBreak/>
        <w:t>Reference</w:t>
      </w:r>
      <w:r w:rsidR="1EA268BC" w:rsidRPr="004B465B">
        <w:rPr>
          <w:rFonts w:ascii="Times New Roman" w:eastAsia="Times New Roman" w:hAnsi="Times New Roman" w:cs="Times New Roman"/>
          <w:color w:val="auto"/>
          <w:sz w:val="24"/>
          <w:szCs w:val="24"/>
        </w:rPr>
        <w:t>s</w:t>
      </w:r>
      <w:bookmarkEnd w:id="21"/>
    </w:p>
    <w:p w14:paraId="1DAFB0EC" w14:textId="77777777" w:rsidR="00733719" w:rsidRPr="00733719" w:rsidRDefault="00733719" w:rsidP="00733719"/>
    <w:p w14:paraId="196B0339" w14:textId="1CB0EB40" w:rsidR="1EA268BC" w:rsidRDefault="1EA268BC" w:rsidP="00C872F7">
      <w:pPr>
        <w:spacing w:after="0" w:line="276" w:lineRule="auto"/>
        <w:ind w:left="360"/>
        <w:rPr>
          <w:rFonts w:ascii="Times New Roman" w:eastAsia="Times New Roman" w:hAnsi="Times New Roman" w:cs="Times New Roman"/>
        </w:rPr>
      </w:pPr>
      <w:r w:rsidRPr="004B465B">
        <w:rPr>
          <w:rFonts w:ascii="Times New Roman" w:eastAsia="Times New Roman" w:hAnsi="Times New Roman" w:cs="Times New Roman"/>
        </w:rPr>
        <w:t>Al Mansoori, A, Al Hammadi, S &amp; Nobanee, H 2024, Foreign exchange risk management: a comprehensive literature review and mitigation strategies, Journal of Risk and Financial Management, vol. 17, no. 2, pp. 1–20.</w:t>
      </w:r>
    </w:p>
    <w:p w14:paraId="30DBAFFF" w14:textId="77777777" w:rsidR="00AC7C76" w:rsidRPr="004B465B" w:rsidRDefault="00AC7C76" w:rsidP="00C872F7">
      <w:pPr>
        <w:spacing w:after="0" w:line="276" w:lineRule="auto"/>
        <w:ind w:left="360"/>
        <w:rPr>
          <w:rFonts w:ascii="Times New Roman" w:eastAsia="Times New Roman" w:hAnsi="Times New Roman" w:cs="Times New Roman"/>
        </w:rPr>
      </w:pPr>
    </w:p>
    <w:p w14:paraId="5D871183" w14:textId="16533DF8" w:rsidR="1EA268BC" w:rsidRDefault="1EA268BC" w:rsidP="00C872F7">
      <w:pPr>
        <w:spacing w:after="0" w:line="276" w:lineRule="auto"/>
        <w:ind w:left="360"/>
        <w:rPr>
          <w:rFonts w:ascii="Times New Roman" w:eastAsia="Times New Roman" w:hAnsi="Times New Roman" w:cs="Times New Roman"/>
        </w:rPr>
      </w:pPr>
      <w:proofErr w:type="spellStart"/>
      <w:r w:rsidRPr="004B465B">
        <w:rPr>
          <w:rFonts w:ascii="Times New Roman" w:eastAsia="Times New Roman" w:hAnsi="Times New Roman" w:cs="Times New Roman"/>
        </w:rPr>
        <w:t>Arize</w:t>
      </w:r>
      <w:proofErr w:type="spellEnd"/>
      <w:r w:rsidRPr="004B465B">
        <w:rPr>
          <w:rFonts w:ascii="Times New Roman" w:eastAsia="Times New Roman" w:hAnsi="Times New Roman" w:cs="Times New Roman"/>
        </w:rPr>
        <w:t>, CM 2022, A survey of multinational company accounting foreign exchange exposure, International Journal of Finance.</w:t>
      </w:r>
    </w:p>
    <w:p w14:paraId="72ACD257" w14:textId="77777777" w:rsidR="00AF7B8F" w:rsidRPr="004B465B" w:rsidRDefault="00AF7B8F" w:rsidP="00C872F7">
      <w:pPr>
        <w:spacing w:after="0" w:line="276" w:lineRule="auto"/>
        <w:ind w:left="360"/>
        <w:rPr>
          <w:rFonts w:ascii="Times New Roman" w:eastAsia="Times New Roman" w:hAnsi="Times New Roman" w:cs="Times New Roman"/>
        </w:rPr>
      </w:pPr>
    </w:p>
    <w:p w14:paraId="3CCC428B" w14:textId="469DA827" w:rsidR="1EA268BC" w:rsidRDefault="1EA268BC" w:rsidP="00C872F7">
      <w:pPr>
        <w:spacing w:after="0" w:line="276" w:lineRule="auto"/>
        <w:ind w:left="360"/>
        <w:rPr>
          <w:rFonts w:ascii="Times New Roman" w:eastAsia="Times New Roman" w:hAnsi="Times New Roman" w:cs="Times New Roman"/>
        </w:rPr>
      </w:pPr>
      <w:r w:rsidRPr="004B465B">
        <w:rPr>
          <w:rFonts w:ascii="Times New Roman" w:eastAsia="Times New Roman" w:hAnsi="Times New Roman" w:cs="Times New Roman"/>
        </w:rPr>
        <w:t xml:space="preserve">Eiteman, DK, Stonehill, AI &amp; Moffett, MH 2021, Multinational business finance, 15th </w:t>
      </w:r>
      <w:proofErr w:type="spellStart"/>
      <w:r w:rsidRPr="004B465B">
        <w:rPr>
          <w:rFonts w:ascii="Times New Roman" w:eastAsia="Times New Roman" w:hAnsi="Times New Roman" w:cs="Times New Roman"/>
        </w:rPr>
        <w:t>edn</w:t>
      </w:r>
      <w:proofErr w:type="spellEnd"/>
      <w:r w:rsidRPr="004B465B">
        <w:rPr>
          <w:rFonts w:ascii="Times New Roman" w:eastAsia="Times New Roman" w:hAnsi="Times New Roman" w:cs="Times New Roman"/>
        </w:rPr>
        <w:t>, Pearson, Hoboken, NJ.</w:t>
      </w:r>
    </w:p>
    <w:p w14:paraId="208C741F" w14:textId="77777777" w:rsidR="00AF7B8F" w:rsidRPr="004B465B" w:rsidRDefault="00AF7B8F" w:rsidP="00C872F7">
      <w:pPr>
        <w:spacing w:after="0" w:line="276" w:lineRule="auto"/>
        <w:ind w:left="360"/>
        <w:rPr>
          <w:rFonts w:ascii="Times New Roman" w:eastAsia="Times New Roman" w:hAnsi="Times New Roman" w:cs="Times New Roman"/>
        </w:rPr>
      </w:pPr>
    </w:p>
    <w:p w14:paraId="26AA3C8B" w14:textId="59C6EAA9" w:rsidR="1EA268BC" w:rsidRPr="004B465B" w:rsidRDefault="1EA268BC" w:rsidP="00C872F7">
      <w:pPr>
        <w:spacing w:after="0" w:line="276" w:lineRule="auto"/>
        <w:ind w:left="360"/>
        <w:rPr>
          <w:rFonts w:ascii="Times New Roman" w:eastAsia="Times New Roman" w:hAnsi="Times New Roman" w:cs="Times New Roman"/>
        </w:rPr>
      </w:pPr>
      <w:r w:rsidRPr="004B465B">
        <w:rPr>
          <w:rFonts w:ascii="Times New Roman" w:eastAsia="Times New Roman" w:hAnsi="Times New Roman" w:cs="Times New Roman"/>
        </w:rPr>
        <w:t>HSBC Holdings plc 2024, Annual report and accounts 2024, HSBC Holdings plc, London.</w:t>
      </w:r>
    </w:p>
    <w:p w14:paraId="265B0CF3" w14:textId="719B6F2A" w:rsidR="1EA268BC" w:rsidRDefault="1EA268BC" w:rsidP="00C872F7">
      <w:pPr>
        <w:spacing w:after="0" w:line="276" w:lineRule="auto"/>
        <w:ind w:left="360"/>
        <w:rPr>
          <w:rFonts w:ascii="Times New Roman" w:eastAsia="Times New Roman" w:hAnsi="Times New Roman" w:cs="Times New Roman"/>
        </w:rPr>
      </w:pPr>
      <w:r w:rsidRPr="004B465B">
        <w:rPr>
          <w:rFonts w:ascii="Times New Roman" w:eastAsia="Times New Roman" w:hAnsi="Times New Roman" w:cs="Times New Roman"/>
        </w:rPr>
        <w:t>JPMorgan Chase &amp; Co. 2024, Annual report 2024, JPMorgan Chase &amp; Co., New York.</w:t>
      </w:r>
    </w:p>
    <w:p w14:paraId="4F7CAFD0" w14:textId="77777777" w:rsidR="00AF7B8F" w:rsidRPr="004B465B" w:rsidRDefault="00AF7B8F" w:rsidP="00C872F7">
      <w:pPr>
        <w:spacing w:after="0" w:line="276" w:lineRule="auto"/>
        <w:ind w:left="360"/>
        <w:rPr>
          <w:rFonts w:ascii="Times New Roman" w:eastAsia="Times New Roman" w:hAnsi="Times New Roman" w:cs="Times New Roman"/>
        </w:rPr>
      </w:pPr>
    </w:p>
    <w:p w14:paraId="57C975EE" w14:textId="26EE9E58" w:rsidR="1EA268BC" w:rsidRPr="004B465B" w:rsidRDefault="1EA268BC" w:rsidP="00C872F7">
      <w:pPr>
        <w:spacing w:after="0" w:line="276" w:lineRule="auto"/>
        <w:ind w:left="360"/>
        <w:rPr>
          <w:rFonts w:ascii="Times New Roman" w:eastAsia="Times New Roman" w:hAnsi="Times New Roman" w:cs="Times New Roman"/>
        </w:rPr>
      </w:pPr>
      <w:r w:rsidRPr="004B465B">
        <w:rPr>
          <w:rFonts w:ascii="Times New Roman" w:eastAsia="Times New Roman" w:hAnsi="Times New Roman" w:cs="Times New Roman"/>
        </w:rPr>
        <w:t>Macquarie Group Limited 2023, Macquarie Group Limited annual report 2023, Macquarie Group Limited, viewed 27 February 2026,</w:t>
      </w:r>
      <w:r w:rsidR="00AF7B8F">
        <w:rPr>
          <w:rFonts w:ascii="Times New Roman" w:eastAsia="Times New Roman" w:hAnsi="Times New Roman" w:cs="Times New Roman"/>
        </w:rPr>
        <w:t xml:space="preserve"> </w:t>
      </w:r>
      <w:hyperlink r:id="rId14">
        <w:r w:rsidRPr="004B465B">
          <w:rPr>
            <w:rStyle w:val="Hyperlink"/>
            <w:rFonts w:ascii="Times New Roman" w:eastAsia="Times New Roman" w:hAnsi="Times New Roman" w:cs="Times New Roman"/>
            <w:color w:val="auto"/>
            <w:u w:val="none"/>
          </w:rPr>
          <w:t>https://www.macquarie.com/au/en/investors/reports.html</w:t>
        </w:r>
      </w:hyperlink>
      <w:r w:rsidRPr="004B465B">
        <w:rPr>
          <w:rFonts w:ascii="Times New Roman" w:eastAsia="Times New Roman" w:hAnsi="Times New Roman" w:cs="Times New Roman"/>
        </w:rPr>
        <w:t>.</w:t>
      </w:r>
    </w:p>
    <w:p w14:paraId="6ABF5967" w14:textId="77777777" w:rsidR="00C150CF" w:rsidRDefault="00C150CF" w:rsidP="00C872F7">
      <w:pPr>
        <w:spacing w:after="0" w:line="276" w:lineRule="auto"/>
        <w:ind w:left="360"/>
        <w:rPr>
          <w:rFonts w:ascii="Times New Roman" w:eastAsia="Times New Roman" w:hAnsi="Times New Roman" w:cs="Times New Roman"/>
        </w:rPr>
      </w:pPr>
    </w:p>
    <w:p w14:paraId="5E27AAFA" w14:textId="4331DB85" w:rsidR="1EA268BC" w:rsidRPr="004B465B" w:rsidRDefault="1EA268BC" w:rsidP="00C872F7">
      <w:pPr>
        <w:spacing w:after="0" w:line="276" w:lineRule="auto"/>
        <w:ind w:left="360"/>
        <w:rPr>
          <w:rFonts w:ascii="Times New Roman" w:eastAsia="Times New Roman" w:hAnsi="Times New Roman" w:cs="Times New Roman"/>
        </w:rPr>
      </w:pPr>
      <w:r w:rsidRPr="004B465B">
        <w:rPr>
          <w:rFonts w:ascii="Times New Roman" w:eastAsia="Times New Roman" w:hAnsi="Times New Roman" w:cs="Times New Roman"/>
        </w:rPr>
        <w:t xml:space="preserve">Macquarie Group Limited 2024, Macquarie Group Limited annual report 2024, Macquarie Group Limited, viewed 2 March 2026, </w:t>
      </w:r>
      <w:hyperlink r:id="rId15">
        <w:r w:rsidRPr="004B465B">
          <w:rPr>
            <w:rStyle w:val="Hyperlink"/>
            <w:rFonts w:ascii="Times New Roman" w:eastAsia="Times New Roman" w:hAnsi="Times New Roman" w:cs="Times New Roman"/>
            <w:color w:val="auto"/>
            <w:u w:val="none"/>
          </w:rPr>
          <w:t>https://www.macquarie.com/au/en/investors/reports.html</w:t>
        </w:r>
      </w:hyperlink>
      <w:r w:rsidRPr="004B465B">
        <w:rPr>
          <w:rFonts w:ascii="Times New Roman" w:eastAsia="Times New Roman" w:hAnsi="Times New Roman" w:cs="Times New Roman"/>
        </w:rPr>
        <w:t>.</w:t>
      </w:r>
    </w:p>
    <w:p w14:paraId="2480EC01" w14:textId="77777777" w:rsidR="00C150CF" w:rsidRDefault="00C150CF" w:rsidP="00C872F7">
      <w:pPr>
        <w:spacing w:after="0" w:line="276" w:lineRule="auto"/>
        <w:ind w:left="360"/>
        <w:rPr>
          <w:rFonts w:ascii="Times New Roman" w:eastAsia="Times New Roman" w:hAnsi="Times New Roman" w:cs="Times New Roman"/>
        </w:rPr>
      </w:pPr>
    </w:p>
    <w:p w14:paraId="0180A2ED" w14:textId="49D5A753" w:rsidR="1EA268BC" w:rsidRPr="004B465B" w:rsidRDefault="1EA268BC" w:rsidP="00C872F7">
      <w:pPr>
        <w:spacing w:after="0" w:line="276" w:lineRule="auto"/>
        <w:ind w:left="360"/>
        <w:rPr>
          <w:rFonts w:ascii="Times New Roman" w:eastAsia="Times New Roman" w:hAnsi="Times New Roman" w:cs="Times New Roman"/>
        </w:rPr>
      </w:pPr>
      <w:r w:rsidRPr="004B465B">
        <w:rPr>
          <w:rFonts w:ascii="Times New Roman" w:eastAsia="Times New Roman" w:hAnsi="Times New Roman" w:cs="Times New Roman"/>
        </w:rPr>
        <w:t>Nguyen, H &amp; Faff, R 2022, ‘Enterprise risk management and corporate derivative usage’, Journal of Corporate Finance, vol. 73, 102169.</w:t>
      </w:r>
    </w:p>
    <w:p w14:paraId="4274CB6D" w14:textId="77777777" w:rsidR="00C150CF" w:rsidRDefault="00C150CF" w:rsidP="00C872F7">
      <w:pPr>
        <w:spacing w:after="0" w:line="276" w:lineRule="auto"/>
        <w:ind w:left="360"/>
        <w:rPr>
          <w:rFonts w:ascii="Times New Roman" w:eastAsia="Times New Roman" w:hAnsi="Times New Roman" w:cs="Times New Roman"/>
        </w:rPr>
      </w:pPr>
    </w:p>
    <w:p w14:paraId="397613BF" w14:textId="00EA9578" w:rsidR="1EA268BC" w:rsidRPr="004B465B" w:rsidRDefault="1EA268BC" w:rsidP="00C872F7">
      <w:pPr>
        <w:spacing w:after="0" w:line="276" w:lineRule="auto"/>
        <w:ind w:left="360"/>
        <w:rPr>
          <w:rFonts w:ascii="Times New Roman" w:eastAsia="Times New Roman" w:hAnsi="Times New Roman" w:cs="Times New Roman"/>
        </w:rPr>
      </w:pPr>
      <w:r w:rsidRPr="004B465B">
        <w:rPr>
          <w:rFonts w:ascii="Times New Roman" w:eastAsia="Times New Roman" w:hAnsi="Times New Roman" w:cs="Times New Roman"/>
        </w:rPr>
        <w:t xml:space="preserve">Shapiro, AC 2014, Multinational financial management, 10th </w:t>
      </w:r>
      <w:proofErr w:type="spellStart"/>
      <w:r w:rsidRPr="004B465B">
        <w:rPr>
          <w:rFonts w:ascii="Times New Roman" w:eastAsia="Times New Roman" w:hAnsi="Times New Roman" w:cs="Times New Roman"/>
        </w:rPr>
        <w:t>edn</w:t>
      </w:r>
      <w:proofErr w:type="spellEnd"/>
      <w:r w:rsidRPr="004B465B">
        <w:rPr>
          <w:rFonts w:ascii="Times New Roman" w:eastAsia="Times New Roman" w:hAnsi="Times New Roman" w:cs="Times New Roman"/>
        </w:rPr>
        <w:t>, Wiley, Hoboken, NJ.</w:t>
      </w:r>
    </w:p>
    <w:p w14:paraId="6DD05EB6" w14:textId="0171E9C4" w:rsidR="21665F2B" w:rsidRPr="004B465B" w:rsidRDefault="21665F2B" w:rsidP="00C872F7">
      <w:pPr>
        <w:spacing w:after="30" w:line="276" w:lineRule="auto"/>
        <w:ind w:left="360"/>
        <w:rPr>
          <w:rFonts w:ascii="Times New Roman" w:eastAsia="Times New Roman" w:hAnsi="Times New Roman" w:cs="Times New Roman"/>
        </w:rPr>
      </w:pPr>
    </w:p>
    <w:p w14:paraId="7B962E12" w14:textId="7105C20F" w:rsidR="008A18EB" w:rsidRPr="004B465B" w:rsidRDefault="008A18EB" w:rsidP="00C872F7">
      <w:pPr>
        <w:spacing w:after="30" w:line="276" w:lineRule="auto"/>
        <w:rPr>
          <w:rFonts w:ascii="Times New Roman" w:hAnsi="Times New Roman" w:cs="Times New Roman"/>
        </w:rPr>
      </w:pPr>
    </w:p>
    <w:p w14:paraId="62A915B9" w14:textId="51AB6AF1" w:rsidR="008A18EB" w:rsidRPr="004B465B" w:rsidRDefault="008A18EB" w:rsidP="00C872F7">
      <w:pPr>
        <w:spacing w:after="30" w:line="276" w:lineRule="auto"/>
        <w:rPr>
          <w:rFonts w:ascii="Times New Roman" w:hAnsi="Times New Roman" w:cs="Times New Roman"/>
        </w:rPr>
      </w:pPr>
    </w:p>
    <w:p w14:paraId="2C078E63" w14:textId="7BAC9953" w:rsidR="008A18EB" w:rsidRPr="004B465B" w:rsidRDefault="008A18EB" w:rsidP="00C872F7">
      <w:pPr>
        <w:spacing w:after="30" w:line="276" w:lineRule="auto"/>
        <w:rPr>
          <w:rFonts w:ascii="Times New Roman" w:hAnsi="Times New Roman" w:cs="Times New Roman"/>
        </w:rPr>
      </w:pPr>
    </w:p>
    <w:sectPr w:rsidR="008A18EB" w:rsidRPr="004B465B" w:rsidSect="0008247E">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1C91" w14:textId="77777777" w:rsidR="007141E5" w:rsidRDefault="007141E5" w:rsidP="00C9208D">
      <w:pPr>
        <w:spacing w:after="0" w:line="240" w:lineRule="auto"/>
      </w:pPr>
      <w:r>
        <w:separator/>
      </w:r>
    </w:p>
  </w:endnote>
  <w:endnote w:type="continuationSeparator" w:id="0">
    <w:p w14:paraId="20DA2AE6" w14:textId="77777777" w:rsidR="007141E5" w:rsidRDefault="007141E5" w:rsidP="00C92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ui">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60661"/>
      <w:docPartObj>
        <w:docPartGallery w:val="Page Numbers (Bottom of Page)"/>
        <w:docPartUnique/>
      </w:docPartObj>
    </w:sdtPr>
    <w:sdtEndPr>
      <w:rPr>
        <w:noProof/>
      </w:rPr>
    </w:sdtEndPr>
    <w:sdtContent>
      <w:p w14:paraId="10605D35" w14:textId="0D52DBF3" w:rsidR="00C9208D" w:rsidRDefault="00C920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3A504B" w14:textId="77777777" w:rsidR="00C9208D" w:rsidRDefault="00C92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B606A" w14:textId="77777777" w:rsidR="007141E5" w:rsidRDefault="007141E5" w:rsidP="00C9208D">
      <w:pPr>
        <w:spacing w:after="0" w:line="240" w:lineRule="auto"/>
      </w:pPr>
      <w:r>
        <w:separator/>
      </w:r>
    </w:p>
  </w:footnote>
  <w:footnote w:type="continuationSeparator" w:id="0">
    <w:p w14:paraId="6B2C3447" w14:textId="77777777" w:rsidR="007141E5" w:rsidRDefault="007141E5" w:rsidP="00C920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2515"/>
    <w:multiLevelType w:val="hybridMultilevel"/>
    <w:tmpl w:val="DA1E3AA4"/>
    <w:lvl w:ilvl="0" w:tplc="14369848">
      <w:start w:val="1"/>
      <w:numFmt w:val="bullet"/>
      <w:lvlText w:val="·"/>
      <w:lvlJc w:val="left"/>
      <w:pPr>
        <w:ind w:left="720" w:hanging="360"/>
      </w:pPr>
      <w:rPr>
        <w:rFonts w:ascii="Symbol" w:hAnsi="Symbol" w:hint="default"/>
      </w:rPr>
    </w:lvl>
    <w:lvl w:ilvl="1" w:tplc="7E4ED89E">
      <w:start w:val="1"/>
      <w:numFmt w:val="bullet"/>
      <w:lvlText w:val="o"/>
      <w:lvlJc w:val="left"/>
      <w:pPr>
        <w:ind w:left="1440" w:hanging="360"/>
      </w:pPr>
      <w:rPr>
        <w:rFonts w:ascii="Courier New" w:hAnsi="Courier New" w:hint="default"/>
      </w:rPr>
    </w:lvl>
    <w:lvl w:ilvl="2" w:tplc="E9085E98">
      <w:start w:val="1"/>
      <w:numFmt w:val="bullet"/>
      <w:lvlText w:val=""/>
      <w:lvlJc w:val="left"/>
      <w:pPr>
        <w:ind w:left="2160" w:hanging="360"/>
      </w:pPr>
      <w:rPr>
        <w:rFonts w:ascii="Wingdings" w:hAnsi="Wingdings" w:hint="default"/>
      </w:rPr>
    </w:lvl>
    <w:lvl w:ilvl="3" w:tplc="69D47736">
      <w:start w:val="1"/>
      <w:numFmt w:val="bullet"/>
      <w:lvlText w:val=""/>
      <w:lvlJc w:val="left"/>
      <w:pPr>
        <w:ind w:left="2880" w:hanging="360"/>
      </w:pPr>
      <w:rPr>
        <w:rFonts w:ascii="Symbol" w:hAnsi="Symbol" w:hint="default"/>
      </w:rPr>
    </w:lvl>
    <w:lvl w:ilvl="4" w:tplc="C5C4AA28">
      <w:start w:val="1"/>
      <w:numFmt w:val="bullet"/>
      <w:lvlText w:val="o"/>
      <w:lvlJc w:val="left"/>
      <w:pPr>
        <w:ind w:left="3600" w:hanging="360"/>
      </w:pPr>
      <w:rPr>
        <w:rFonts w:ascii="Courier New" w:hAnsi="Courier New" w:hint="default"/>
      </w:rPr>
    </w:lvl>
    <w:lvl w:ilvl="5" w:tplc="2DD2240A">
      <w:start w:val="1"/>
      <w:numFmt w:val="bullet"/>
      <w:lvlText w:val=""/>
      <w:lvlJc w:val="left"/>
      <w:pPr>
        <w:ind w:left="4320" w:hanging="360"/>
      </w:pPr>
      <w:rPr>
        <w:rFonts w:ascii="Wingdings" w:hAnsi="Wingdings" w:hint="default"/>
      </w:rPr>
    </w:lvl>
    <w:lvl w:ilvl="6" w:tplc="DFC892F4">
      <w:start w:val="1"/>
      <w:numFmt w:val="bullet"/>
      <w:lvlText w:val=""/>
      <w:lvlJc w:val="left"/>
      <w:pPr>
        <w:ind w:left="5040" w:hanging="360"/>
      </w:pPr>
      <w:rPr>
        <w:rFonts w:ascii="Symbol" w:hAnsi="Symbol" w:hint="default"/>
      </w:rPr>
    </w:lvl>
    <w:lvl w:ilvl="7" w:tplc="2A50A466">
      <w:start w:val="1"/>
      <w:numFmt w:val="bullet"/>
      <w:lvlText w:val="o"/>
      <w:lvlJc w:val="left"/>
      <w:pPr>
        <w:ind w:left="5760" w:hanging="360"/>
      </w:pPr>
      <w:rPr>
        <w:rFonts w:ascii="Courier New" w:hAnsi="Courier New" w:hint="default"/>
      </w:rPr>
    </w:lvl>
    <w:lvl w:ilvl="8" w:tplc="60F0633E">
      <w:start w:val="1"/>
      <w:numFmt w:val="bullet"/>
      <w:lvlText w:val=""/>
      <w:lvlJc w:val="left"/>
      <w:pPr>
        <w:ind w:left="6480" w:hanging="360"/>
      </w:pPr>
      <w:rPr>
        <w:rFonts w:ascii="Wingdings" w:hAnsi="Wingdings" w:hint="default"/>
      </w:rPr>
    </w:lvl>
  </w:abstractNum>
  <w:abstractNum w:abstractNumId="1" w15:restartNumberingAfterBreak="0">
    <w:nsid w:val="040EEB7A"/>
    <w:multiLevelType w:val="hybridMultilevel"/>
    <w:tmpl w:val="930A8FE4"/>
    <w:lvl w:ilvl="0" w:tplc="8EAE3ED6">
      <w:start w:val="1"/>
      <w:numFmt w:val="bullet"/>
      <w:lvlText w:val="·"/>
      <w:lvlJc w:val="left"/>
      <w:pPr>
        <w:ind w:left="720" w:hanging="360"/>
      </w:pPr>
      <w:rPr>
        <w:rFonts w:ascii="Symbol" w:hAnsi="Symbol" w:hint="default"/>
      </w:rPr>
    </w:lvl>
    <w:lvl w:ilvl="1" w:tplc="2C24C6E0">
      <w:start w:val="1"/>
      <w:numFmt w:val="bullet"/>
      <w:lvlText w:val="o"/>
      <w:lvlJc w:val="left"/>
      <w:pPr>
        <w:ind w:left="1440" w:hanging="360"/>
      </w:pPr>
      <w:rPr>
        <w:rFonts w:ascii="Courier New" w:hAnsi="Courier New" w:hint="default"/>
      </w:rPr>
    </w:lvl>
    <w:lvl w:ilvl="2" w:tplc="3DC06F54">
      <w:start w:val="1"/>
      <w:numFmt w:val="bullet"/>
      <w:lvlText w:val=""/>
      <w:lvlJc w:val="left"/>
      <w:pPr>
        <w:ind w:left="2160" w:hanging="360"/>
      </w:pPr>
      <w:rPr>
        <w:rFonts w:ascii="Wingdings" w:hAnsi="Wingdings" w:hint="default"/>
      </w:rPr>
    </w:lvl>
    <w:lvl w:ilvl="3" w:tplc="77EC224E">
      <w:start w:val="1"/>
      <w:numFmt w:val="bullet"/>
      <w:lvlText w:val=""/>
      <w:lvlJc w:val="left"/>
      <w:pPr>
        <w:ind w:left="2880" w:hanging="360"/>
      </w:pPr>
      <w:rPr>
        <w:rFonts w:ascii="Symbol" w:hAnsi="Symbol" w:hint="default"/>
      </w:rPr>
    </w:lvl>
    <w:lvl w:ilvl="4" w:tplc="583A1278">
      <w:start w:val="1"/>
      <w:numFmt w:val="bullet"/>
      <w:lvlText w:val="o"/>
      <w:lvlJc w:val="left"/>
      <w:pPr>
        <w:ind w:left="3600" w:hanging="360"/>
      </w:pPr>
      <w:rPr>
        <w:rFonts w:ascii="Courier New" w:hAnsi="Courier New" w:hint="default"/>
      </w:rPr>
    </w:lvl>
    <w:lvl w:ilvl="5" w:tplc="0C7C6362">
      <w:start w:val="1"/>
      <w:numFmt w:val="bullet"/>
      <w:lvlText w:val=""/>
      <w:lvlJc w:val="left"/>
      <w:pPr>
        <w:ind w:left="4320" w:hanging="360"/>
      </w:pPr>
      <w:rPr>
        <w:rFonts w:ascii="Wingdings" w:hAnsi="Wingdings" w:hint="default"/>
      </w:rPr>
    </w:lvl>
    <w:lvl w:ilvl="6" w:tplc="157EE206">
      <w:start w:val="1"/>
      <w:numFmt w:val="bullet"/>
      <w:lvlText w:val=""/>
      <w:lvlJc w:val="left"/>
      <w:pPr>
        <w:ind w:left="5040" w:hanging="360"/>
      </w:pPr>
      <w:rPr>
        <w:rFonts w:ascii="Symbol" w:hAnsi="Symbol" w:hint="default"/>
      </w:rPr>
    </w:lvl>
    <w:lvl w:ilvl="7" w:tplc="909657FA">
      <w:start w:val="1"/>
      <w:numFmt w:val="bullet"/>
      <w:lvlText w:val="o"/>
      <w:lvlJc w:val="left"/>
      <w:pPr>
        <w:ind w:left="5760" w:hanging="360"/>
      </w:pPr>
      <w:rPr>
        <w:rFonts w:ascii="Courier New" w:hAnsi="Courier New" w:hint="default"/>
      </w:rPr>
    </w:lvl>
    <w:lvl w:ilvl="8" w:tplc="641E404E">
      <w:start w:val="1"/>
      <w:numFmt w:val="bullet"/>
      <w:lvlText w:val=""/>
      <w:lvlJc w:val="left"/>
      <w:pPr>
        <w:ind w:left="6480" w:hanging="360"/>
      </w:pPr>
      <w:rPr>
        <w:rFonts w:ascii="Wingdings" w:hAnsi="Wingdings" w:hint="default"/>
      </w:rPr>
    </w:lvl>
  </w:abstractNum>
  <w:abstractNum w:abstractNumId="2" w15:restartNumberingAfterBreak="0">
    <w:nsid w:val="05A53847"/>
    <w:multiLevelType w:val="multilevel"/>
    <w:tmpl w:val="6568BE1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901A0E"/>
    <w:multiLevelType w:val="hybridMultilevel"/>
    <w:tmpl w:val="7374AD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B65325"/>
    <w:multiLevelType w:val="hybridMultilevel"/>
    <w:tmpl w:val="E3E66C04"/>
    <w:lvl w:ilvl="0" w:tplc="2D60041C">
      <w:start w:val="2"/>
      <w:numFmt w:val="decimal"/>
      <w:lvlText w:val="%1."/>
      <w:lvlJc w:val="left"/>
      <w:pPr>
        <w:ind w:left="720" w:hanging="360"/>
      </w:pPr>
    </w:lvl>
    <w:lvl w:ilvl="1" w:tplc="1F1CBA8C">
      <w:start w:val="1"/>
      <w:numFmt w:val="lowerLetter"/>
      <w:lvlText w:val="%2."/>
      <w:lvlJc w:val="left"/>
      <w:pPr>
        <w:ind w:left="1440" w:hanging="360"/>
      </w:pPr>
    </w:lvl>
    <w:lvl w:ilvl="2" w:tplc="3FF4CBE2">
      <w:start w:val="1"/>
      <w:numFmt w:val="lowerRoman"/>
      <w:lvlText w:val="%3."/>
      <w:lvlJc w:val="right"/>
      <w:pPr>
        <w:ind w:left="2160" w:hanging="180"/>
      </w:pPr>
    </w:lvl>
    <w:lvl w:ilvl="3" w:tplc="34B0A5CA">
      <w:start w:val="1"/>
      <w:numFmt w:val="decimal"/>
      <w:lvlText w:val="%4."/>
      <w:lvlJc w:val="left"/>
      <w:pPr>
        <w:ind w:left="2880" w:hanging="360"/>
      </w:pPr>
    </w:lvl>
    <w:lvl w:ilvl="4" w:tplc="BBD08A8C">
      <w:start w:val="1"/>
      <w:numFmt w:val="lowerLetter"/>
      <w:lvlText w:val="%5."/>
      <w:lvlJc w:val="left"/>
      <w:pPr>
        <w:ind w:left="3600" w:hanging="360"/>
      </w:pPr>
    </w:lvl>
    <w:lvl w:ilvl="5" w:tplc="87123058">
      <w:start w:val="1"/>
      <w:numFmt w:val="lowerRoman"/>
      <w:lvlText w:val="%6."/>
      <w:lvlJc w:val="right"/>
      <w:pPr>
        <w:ind w:left="4320" w:hanging="180"/>
      </w:pPr>
    </w:lvl>
    <w:lvl w:ilvl="6" w:tplc="0E5897F0">
      <w:start w:val="1"/>
      <w:numFmt w:val="decimal"/>
      <w:lvlText w:val="%7."/>
      <w:lvlJc w:val="left"/>
      <w:pPr>
        <w:ind w:left="5040" w:hanging="360"/>
      </w:pPr>
    </w:lvl>
    <w:lvl w:ilvl="7" w:tplc="69763448">
      <w:start w:val="1"/>
      <w:numFmt w:val="lowerLetter"/>
      <w:lvlText w:val="%8."/>
      <w:lvlJc w:val="left"/>
      <w:pPr>
        <w:ind w:left="5760" w:hanging="360"/>
      </w:pPr>
    </w:lvl>
    <w:lvl w:ilvl="8" w:tplc="391EC712">
      <w:start w:val="1"/>
      <w:numFmt w:val="lowerRoman"/>
      <w:lvlText w:val="%9."/>
      <w:lvlJc w:val="right"/>
      <w:pPr>
        <w:ind w:left="6480" w:hanging="180"/>
      </w:pPr>
    </w:lvl>
  </w:abstractNum>
  <w:abstractNum w:abstractNumId="5" w15:restartNumberingAfterBreak="0">
    <w:nsid w:val="0E9205D2"/>
    <w:multiLevelType w:val="hybridMultilevel"/>
    <w:tmpl w:val="0360E9D8"/>
    <w:lvl w:ilvl="0" w:tplc="80C0BA50">
      <w:start w:val="1"/>
      <w:numFmt w:val="bullet"/>
      <w:lvlText w:val="·"/>
      <w:lvlJc w:val="left"/>
      <w:pPr>
        <w:ind w:left="720" w:hanging="360"/>
      </w:pPr>
      <w:rPr>
        <w:rFonts w:ascii="Symbol" w:hAnsi="Symbol" w:hint="default"/>
      </w:rPr>
    </w:lvl>
    <w:lvl w:ilvl="1" w:tplc="422C125C">
      <w:start w:val="1"/>
      <w:numFmt w:val="bullet"/>
      <w:lvlText w:val="o"/>
      <w:lvlJc w:val="left"/>
      <w:pPr>
        <w:ind w:left="1440" w:hanging="360"/>
      </w:pPr>
      <w:rPr>
        <w:rFonts w:ascii="Courier New" w:hAnsi="Courier New" w:hint="default"/>
      </w:rPr>
    </w:lvl>
    <w:lvl w:ilvl="2" w:tplc="A96E6C08">
      <w:start w:val="1"/>
      <w:numFmt w:val="bullet"/>
      <w:lvlText w:val=""/>
      <w:lvlJc w:val="left"/>
      <w:pPr>
        <w:ind w:left="2160" w:hanging="360"/>
      </w:pPr>
      <w:rPr>
        <w:rFonts w:ascii="Wingdings" w:hAnsi="Wingdings" w:hint="default"/>
      </w:rPr>
    </w:lvl>
    <w:lvl w:ilvl="3" w:tplc="D3EA6B5A">
      <w:start w:val="1"/>
      <w:numFmt w:val="bullet"/>
      <w:lvlText w:val=""/>
      <w:lvlJc w:val="left"/>
      <w:pPr>
        <w:ind w:left="2880" w:hanging="360"/>
      </w:pPr>
      <w:rPr>
        <w:rFonts w:ascii="Symbol" w:hAnsi="Symbol" w:hint="default"/>
      </w:rPr>
    </w:lvl>
    <w:lvl w:ilvl="4" w:tplc="BB925242">
      <w:start w:val="1"/>
      <w:numFmt w:val="bullet"/>
      <w:lvlText w:val="o"/>
      <w:lvlJc w:val="left"/>
      <w:pPr>
        <w:ind w:left="3600" w:hanging="360"/>
      </w:pPr>
      <w:rPr>
        <w:rFonts w:ascii="Courier New" w:hAnsi="Courier New" w:hint="default"/>
      </w:rPr>
    </w:lvl>
    <w:lvl w:ilvl="5" w:tplc="01206566">
      <w:start w:val="1"/>
      <w:numFmt w:val="bullet"/>
      <w:lvlText w:val=""/>
      <w:lvlJc w:val="left"/>
      <w:pPr>
        <w:ind w:left="4320" w:hanging="360"/>
      </w:pPr>
      <w:rPr>
        <w:rFonts w:ascii="Wingdings" w:hAnsi="Wingdings" w:hint="default"/>
      </w:rPr>
    </w:lvl>
    <w:lvl w:ilvl="6" w:tplc="96BA0B00">
      <w:start w:val="1"/>
      <w:numFmt w:val="bullet"/>
      <w:lvlText w:val=""/>
      <w:lvlJc w:val="left"/>
      <w:pPr>
        <w:ind w:left="5040" w:hanging="360"/>
      </w:pPr>
      <w:rPr>
        <w:rFonts w:ascii="Symbol" w:hAnsi="Symbol" w:hint="default"/>
      </w:rPr>
    </w:lvl>
    <w:lvl w:ilvl="7" w:tplc="48BCBAD4">
      <w:start w:val="1"/>
      <w:numFmt w:val="bullet"/>
      <w:lvlText w:val="o"/>
      <w:lvlJc w:val="left"/>
      <w:pPr>
        <w:ind w:left="5760" w:hanging="360"/>
      </w:pPr>
      <w:rPr>
        <w:rFonts w:ascii="Courier New" w:hAnsi="Courier New" w:hint="default"/>
      </w:rPr>
    </w:lvl>
    <w:lvl w:ilvl="8" w:tplc="EADEE128">
      <w:start w:val="1"/>
      <w:numFmt w:val="bullet"/>
      <w:lvlText w:val=""/>
      <w:lvlJc w:val="left"/>
      <w:pPr>
        <w:ind w:left="6480" w:hanging="360"/>
      </w:pPr>
      <w:rPr>
        <w:rFonts w:ascii="Wingdings" w:hAnsi="Wingdings" w:hint="default"/>
      </w:rPr>
    </w:lvl>
  </w:abstractNum>
  <w:abstractNum w:abstractNumId="6" w15:restartNumberingAfterBreak="0">
    <w:nsid w:val="1C6CB1A2"/>
    <w:multiLevelType w:val="hybridMultilevel"/>
    <w:tmpl w:val="AF76C61A"/>
    <w:lvl w:ilvl="0" w:tplc="5FB8A1E0">
      <w:start w:val="2"/>
      <w:numFmt w:val="decimal"/>
      <w:lvlText w:val="%1."/>
      <w:lvlJc w:val="left"/>
      <w:pPr>
        <w:ind w:left="720" w:hanging="360"/>
      </w:pPr>
    </w:lvl>
    <w:lvl w:ilvl="1" w:tplc="A0A44520">
      <w:start w:val="1"/>
      <w:numFmt w:val="lowerLetter"/>
      <w:lvlText w:val="%2."/>
      <w:lvlJc w:val="left"/>
      <w:pPr>
        <w:ind w:left="1440" w:hanging="360"/>
      </w:pPr>
    </w:lvl>
    <w:lvl w:ilvl="2" w:tplc="5E985D50">
      <w:start w:val="1"/>
      <w:numFmt w:val="lowerRoman"/>
      <w:lvlText w:val="%3."/>
      <w:lvlJc w:val="right"/>
      <w:pPr>
        <w:ind w:left="2160" w:hanging="180"/>
      </w:pPr>
    </w:lvl>
    <w:lvl w:ilvl="3" w:tplc="42922B48">
      <w:start w:val="1"/>
      <w:numFmt w:val="decimal"/>
      <w:lvlText w:val="%4."/>
      <w:lvlJc w:val="left"/>
      <w:pPr>
        <w:ind w:left="2880" w:hanging="360"/>
      </w:pPr>
    </w:lvl>
    <w:lvl w:ilvl="4" w:tplc="E0D84794">
      <w:start w:val="1"/>
      <w:numFmt w:val="lowerLetter"/>
      <w:lvlText w:val="%5."/>
      <w:lvlJc w:val="left"/>
      <w:pPr>
        <w:ind w:left="3600" w:hanging="360"/>
      </w:pPr>
    </w:lvl>
    <w:lvl w:ilvl="5" w:tplc="8FE6CF0C">
      <w:start w:val="1"/>
      <w:numFmt w:val="lowerRoman"/>
      <w:lvlText w:val="%6."/>
      <w:lvlJc w:val="right"/>
      <w:pPr>
        <w:ind w:left="4320" w:hanging="180"/>
      </w:pPr>
    </w:lvl>
    <w:lvl w:ilvl="6" w:tplc="B8703CEA">
      <w:start w:val="1"/>
      <w:numFmt w:val="decimal"/>
      <w:lvlText w:val="%7."/>
      <w:lvlJc w:val="left"/>
      <w:pPr>
        <w:ind w:left="5040" w:hanging="360"/>
      </w:pPr>
    </w:lvl>
    <w:lvl w:ilvl="7" w:tplc="4CF4873E">
      <w:start w:val="1"/>
      <w:numFmt w:val="lowerLetter"/>
      <w:lvlText w:val="%8."/>
      <w:lvlJc w:val="left"/>
      <w:pPr>
        <w:ind w:left="5760" w:hanging="360"/>
      </w:pPr>
    </w:lvl>
    <w:lvl w:ilvl="8" w:tplc="DA0ED75C">
      <w:start w:val="1"/>
      <w:numFmt w:val="lowerRoman"/>
      <w:lvlText w:val="%9."/>
      <w:lvlJc w:val="right"/>
      <w:pPr>
        <w:ind w:left="6480" w:hanging="180"/>
      </w:pPr>
    </w:lvl>
  </w:abstractNum>
  <w:abstractNum w:abstractNumId="7" w15:restartNumberingAfterBreak="0">
    <w:nsid w:val="1C9EFD00"/>
    <w:multiLevelType w:val="hybridMultilevel"/>
    <w:tmpl w:val="2A30D92E"/>
    <w:lvl w:ilvl="0" w:tplc="7A7206FC">
      <w:start w:val="1"/>
      <w:numFmt w:val="decimal"/>
      <w:lvlText w:val="%1."/>
      <w:lvlJc w:val="left"/>
      <w:pPr>
        <w:ind w:left="720" w:hanging="360"/>
      </w:pPr>
    </w:lvl>
    <w:lvl w:ilvl="1" w:tplc="2DB4D842">
      <w:start w:val="1"/>
      <w:numFmt w:val="decimal"/>
      <w:lvlText w:val="%2.2"/>
      <w:lvlJc w:val="left"/>
      <w:pPr>
        <w:ind w:left="1440" w:hanging="360"/>
      </w:pPr>
    </w:lvl>
    <w:lvl w:ilvl="2" w:tplc="F594C1DE">
      <w:start w:val="1"/>
      <w:numFmt w:val="lowerRoman"/>
      <w:lvlText w:val="%3."/>
      <w:lvlJc w:val="right"/>
      <w:pPr>
        <w:ind w:left="2160" w:hanging="180"/>
      </w:pPr>
    </w:lvl>
    <w:lvl w:ilvl="3" w:tplc="ED9E6A72">
      <w:start w:val="1"/>
      <w:numFmt w:val="decimal"/>
      <w:lvlText w:val="%4."/>
      <w:lvlJc w:val="left"/>
      <w:pPr>
        <w:ind w:left="2880" w:hanging="360"/>
      </w:pPr>
    </w:lvl>
    <w:lvl w:ilvl="4" w:tplc="2B7EEBFA">
      <w:start w:val="1"/>
      <w:numFmt w:val="lowerLetter"/>
      <w:lvlText w:val="%5."/>
      <w:lvlJc w:val="left"/>
      <w:pPr>
        <w:ind w:left="3600" w:hanging="360"/>
      </w:pPr>
    </w:lvl>
    <w:lvl w:ilvl="5" w:tplc="78E6A16A">
      <w:start w:val="1"/>
      <w:numFmt w:val="lowerRoman"/>
      <w:lvlText w:val="%6."/>
      <w:lvlJc w:val="right"/>
      <w:pPr>
        <w:ind w:left="4320" w:hanging="180"/>
      </w:pPr>
    </w:lvl>
    <w:lvl w:ilvl="6" w:tplc="0044988E">
      <w:start w:val="1"/>
      <w:numFmt w:val="decimal"/>
      <w:lvlText w:val="%7."/>
      <w:lvlJc w:val="left"/>
      <w:pPr>
        <w:ind w:left="5040" w:hanging="360"/>
      </w:pPr>
    </w:lvl>
    <w:lvl w:ilvl="7" w:tplc="0896C75E">
      <w:start w:val="1"/>
      <w:numFmt w:val="lowerLetter"/>
      <w:lvlText w:val="%8."/>
      <w:lvlJc w:val="left"/>
      <w:pPr>
        <w:ind w:left="5760" w:hanging="360"/>
      </w:pPr>
    </w:lvl>
    <w:lvl w:ilvl="8" w:tplc="1A163808">
      <w:start w:val="1"/>
      <w:numFmt w:val="lowerRoman"/>
      <w:lvlText w:val="%9."/>
      <w:lvlJc w:val="right"/>
      <w:pPr>
        <w:ind w:left="6480" w:hanging="180"/>
      </w:pPr>
    </w:lvl>
  </w:abstractNum>
  <w:abstractNum w:abstractNumId="8" w15:restartNumberingAfterBreak="0">
    <w:nsid w:val="252A0A30"/>
    <w:multiLevelType w:val="hybridMultilevel"/>
    <w:tmpl w:val="347E22FA"/>
    <w:lvl w:ilvl="0" w:tplc="48D441B4">
      <w:start w:val="4"/>
      <w:numFmt w:val="decimal"/>
      <w:lvlText w:val="%1."/>
      <w:lvlJc w:val="left"/>
      <w:pPr>
        <w:ind w:left="720" w:hanging="360"/>
      </w:pPr>
    </w:lvl>
    <w:lvl w:ilvl="1" w:tplc="ED58DD34">
      <w:start w:val="1"/>
      <w:numFmt w:val="lowerLetter"/>
      <w:lvlText w:val="%2."/>
      <w:lvlJc w:val="left"/>
      <w:pPr>
        <w:ind w:left="1440" w:hanging="360"/>
      </w:pPr>
    </w:lvl>
    <w:lvl w:ilvl="2" w:tplc="B8120CE6">
      <w:start w:val="1"/>
      <w:numFmt w:val="lowerRoman"/>
      <w:lvlText w:val="%3."/>
      <w:lvlJc w:val="right"/>
      <w:pPr>
        <w:ind w:left="2160" w:hanging="180"/>
      </w:pPr>
    </w:lvl>
    <w:lvl w:ilvl="3" w:tplc="1324CBC2">
      <w:start w:val="1"/>
      <w:numFmt w:val="decimal"/>
      <w:lvlText w:val="%4."/>
      <w:lvlJc w:val="left"/>
      <w:pPr>
        <w:ind w:left="2880" w:hanging="360"/>
      </w:pPr>
    </w:lvl>
    <w:lvl w:ilvl="4" w:tplc="658054FA">
      <w:start w:val="1"/>
      <w:numFmt w:val="lowerLetter"/>
      <w:lvlText w:val="%5."/>
      <w:lvlJc w:val="left"/>
      <w:pPr>
        <w:ind w:left="3600" w:hanging="360"/>
      </w:pPr>
    </w:lvl>
    <w:lvl w:ilvl="5" w:tplc="6284CF88">
      <w:start w:val="1"/>
      <w:numFmt w:val="lowerRoman"/>
      <w:lvlText w:val="%6."/>
      <w:lvlJc w:val="right"/>
      <w:pPr>
        <w:ind w:left="4320" w:hanging="180"/>
      </w:pPr>
    </w:lvl>
    <w:lvl w:ilvl="6" w:tplc="0D605708">
      <w:start w:val="1"/>
      <w:numFmt w:val="decimal"/>
      <w:lvlText w:val="%7."/>
      <w:lvlJc w:val="left"/>
      <w:pPr>
        <w:ind w:left="5040" w:hanging="360"/>
      </w:pPr>
    </w:lvl>
    <w:lvl w:ilvl="7" w:tplc="3084B288">
      <w:start w:val="1"/>
      <w:numFmt w:val="lowerLetter"/>
      <w:lvlText w:val="%8."/>
      <w:lvlJc w:val="left"/>
      <w:pPr>
        <w:ind w:left="5760" w:hanging="360"/>
      </w:pPr>
    </w:lvl>
    <w:lvl w:ilvl="8" w:tplc="775EC4CA">
      <w:start w:val="1"/>
      <w:numFmt w:val="lowerRoman"/>
      <w:lvlText w:val="%9."/>
      <w:lvlJc w:val="right"/>
      <w:pPr>
        <w:ind w:left="6480" w:hanging="180"/>
      </w:pPr>
    </w:lvl>
  </w:abstractNum>
  <w:abstractNum w:abstractNumId="9" w15:restartNumberingAfterBreak="0">
    <w:nsid w:val="270040DF"/>
    <w:multiLevelType w:val="hybridMultilevel"/>
    <w:tmpl w:val="EBDE5458"/>
    <w:lvl w:ilvl="0" w:tplc="3A5AE0AA">
      <w:start w:val="1"/>
      <w:numFmt w:val="bullet"/>
      <w:lvlText w:val="·"/>
      <w:lvlJc w:val="left"/>
      <w:pPr>
        <w:ind w:left="720" w:hanging="360"/>
      </w:pPr>
      <w:rPr>
        <w:rFonts w:ascii="Symbol" w:hAnsi="Symbol" w:hint="default"/>
      </w:rPr>
    </w:lvl>
    <w:lvl w:ilvl="1" w:tplc="8F0E7BD0">
      <w:start w:val="1"/>
      <w:numFmt w:val="bullet"/>
      <w:lvlText w:val="o"/>
      <w:lvlJc w:val="left"/>
      <w:pPr>
        <w:ind w:left="1440" w:hanging="360"/>
      </w:pPr>
      <w:rPr>
        <w:rFonts w:ascii="Courier New" w:hAnsi="Courier New" w:hint="default"/>
      </w:rPr>
    </w:lvl>
    <w:lvl w:ilvl="2" w:tplc="67E41584">
      <w:start w:val="1"/>
      <w:numFmt w:val="bullet"/>
      <w:lvlText w:val=""/>
      <w:lvlJc w:val="left"/>
      <w:pPr>
        <w:ind w:left="2160" w:hanging="360"/>
      </w:pPr>
      <w:rPr>
        <w:rFonts w:ascii="Wingdings" w:hAnsi="Wingdings" w:hint="default"/>
      </w:rPr>
    </w:lvl>
    <w:lvl w:ilvl="3" w:tplc="A6523194">
      <w:start w:val="1"/>
      <w:numFmt w:val="bullet"/>
      <w:lvlText w:val=""/>
      <w:lvlJc w:val="left"/>
      <w:pPr>
        <w:ind w:left="2880" w:hanging="360"/>
      </w:pPr>
      <w:rPr>
        <w:rFonts w:ascii="Symbol" w:hAnsi="Symbol" w:hint="default"/>
      </w:rPr>
    </w:lvl>
    <w:lvl w:ilvl="4" w:tplc="6FBE61E0">
      <w:start w:val="1"/>
      <w:numFmt w:val="bullet"/>
      <w:lvlText w:val="o"/>
      <w:lvlJc w:val="left"/>
      <w:pPr>
        <w:ind w:left="3600" w:hanging="360"/>
      </w:pPr>
      <w:rPr>
        <w:rFonts w:ascii="Courier New" w:hAnsi="Courier New" w:hint="default"/>
      </w:rPr>
    </w:lvl>
    <w:lvl w:ilvl="5" w:tplc="53008720">
      <w:start w:val="1"/>
      <w:numFmt w:val="bullet"/>
      <w:lvlText w:val=""/>
      <w:lvlJc w:val="left"/>
      <w:pPr>
        <w:ind w:left="4320" w:hanging="360"/>
      </w:pPr>
      <w:rPr>
        <w:rFonts w:ascii="Wingdings" w:hAnsi="Wingdings" w:hint="default"/>
      </w:rPr>
    </w:lvl>
    <w:lvl w:ilvl="6" w:tplc="4B24F37C">
      <w:start w:val="1"/>
      <w:numFmt w:val="bullet"/>
      <w:lvlText w:val=""/>
      <w:lvlJc w:val="left"/>
      <w:pPr>
        <w:ind w:left="5040" w:hanging="360"/>
      </w:pPr>
      <w:rPr>
        <w:rFonts w:ascii="Symbol" w:hAnsi="Symbol" w:hint="default"/>
      </w:rPr>
    </w:lvl>
    <w:lvl w:ilvl="7" w:tplc="A720E73C">
      <w:start w:val="1"/>
      <w:numFmt w:val="bullet"/>
      <w:lvlText w:val="o"/>
      <w:lvlJc w:val="left"/>
      <w:pPr>
        <w:ind w:left="5760" w:hanging="360"/>
      </w:pPr>
      <w:rPr>
        <w:rFonts w:ascii="Courier New" w:hAnsi="Courier New" w:hint="default"/>
      </w:rPr>
    </w:lvl>
    <w:lvl w:ilvl="8" w:tplc="654A2836">
      <w:start w:val="1"/>
      <w:numFmt w:val="bullet"/>
      <w:lvlText w:val=""/>
      <w:lvlJc w:val="left"/>
      <w:pPr>
        <w:ind w:left="6480" w:hanging="360"/>
      </w:pPr>
      <w:rPr>
        <w:rFonts w:ascii="Wingdings" w:hAnsi="Wingdings" w:hint="default"/>
      </w:rPr>
    </w:lvl>
  </w:abstractNum>
  <w:abstractNum w:abstractNumId="10" w15:restartNumberingAfterBreak="0">
    <w:nsid w:val="35FC4F0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60B78D6"/>
    <w:multiLevelType w:val="hybridMultilevel"/>
    <w:tmpl w:val="E59E8E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638C8B4"/>
    <w:multiLevelType w:val="hybridMultilevel"/>
    <w:tmpl w:val="5DFA9386"/>
    <w:lvl w:ilvl="0" w:tplc="18C4607A">
      <w:start w:val="1"/>
      <w:numFmt w:val="decimal"/>
      <w:lvlText w:val="%1."/>
      <w:lvlJc w:val="left"/>
      <w:pPr>
        <w:ind w:left="720" w:hanging="360"/>
      </w:pPr>
    </w:lvl>
    <w:lvl w:ilvl="1" w:tplc="83BAE0EC">
      <w:start w:val="1"/>
      <w:numFmt w:val="lowerLetter"/>
      <w:lvlText w:val="%2."/>
      <w:lvlJc w:val="left"/>
      <w:pPr>
        <w:ind w:left="1440" w:hanging="360"/>
      </w:pPr>
    </w:lvl>
    <w:lvl w:ilvl="2" w:tplc="3B8CDCCA">
      <w:start w:val="1"/>
      <w:numFmt w:val="lowerRoman"/>
      <w:lvlText w:val="%3."/>
      <w:lvlJc w:val="right"/>
      <w:pPr>
        <w:ind w:left="2160" w:hanging="180"/>
      </w:pPr>
    </w:lvl>
    <w:lvl w:ilvl="3" w:tplc="C430E2B8">
      <w:start w:val="1"/>
      <w:numFmt w:val="decimal"/>
      <w:lvlText w:val="%4."/>
      <w:lvlJc w:val="left"/>
      <w:pPr>
        <w:ind w:left="2880" w:hanging="360"/>
      </w:pPr>
    </w:lvl>
    <w:lvl w:ilvl="4" w:tplc="2DE06448">
      <w:start w:val="1"/>
      <w:numFmt w:val="lowerLetter"/>
      <w:lvlText w:val="%5."/>
      <w:lvlJc w:val="left"/>
      <w:pPr>
        <w:ind w:left="3600" w:hanging="360"/>
      </w:pPr>
    </w:lvl>
    <w:lvl w:ilvl="5" w:tplc="AFB2F3C4">
      <w:start w:val="1"/>
      <w:numFmt w:val="lowerRoman"/>
      <w:lvlText w:val="%6."/>
      <w:lvlJc w:val="right"/>
      <w:pPr>
        <w:ind w:left="4320" w:hanging="180"/>
      </w:pPr>
    </w:lvl>
    <w:lvl w:ilvl="6" w:tplc="4430758E">
      <w:start w:val="1"/>
      <w:numFmt w:val="decimal"/>
      <w:lvlText w:val="%7."/>
      <w:lvlJc w:val="left"/>
      <w:pPr>
        <w:ind w:left="5040" w:hanging="360"/>
      </w:pPr>
    </w:lvl>
    <w:lvl w:ilvl="7" w:tplc="6A5489F2">
      <w:start w:val="1"/>
      <w:numFmt w:val="lowerLetter"/>
      <w:lvlText w:val="%8."/>
      <w:lvlJc w:val="left"/>
      <w:pPr>
        <w:ind w:left="5760" w:hanging="360"/>
      </w:pPr>
    </w:lvl>
    <w:lvl w:ilvl="8" w:tplc="7018A90A">
      <w:start w:val="1"/>
      <w:numFmt w:val="lowerRoman"/>
      <w:lvlText w:val="%9."/>
      <w:lvlJc w:val="right"/>
      <w:pPr>
        <w:ind w:left="6480" w:hanging="180"/>
      </w:pPr>
    </w:lvl>
  </w:abstractNum>
  <w:abstractNum w:abstractNumId="13" w15:restartNumberingAfterBreak="0">
    <w:nsid w:val="37FA1334"/>
    <w:multiLevelType w:val="hybridMultilevel"/>
    <w:tmpl w:val="77F44464"/>
    <w:lvl w:ilvl="0" w:tplc="3C307DC4">
      <w:start w:val="1"/>
      <w:numFmt w:val="bullet"/>
      <w:lvlText w:val="·"/>
      <w:lvlJc w:val="left"/>
      <w:pPr>
        <w:ind w:left="720" w:hanging="360"/>
      </w:pPr>
      <w:rPr>
        <w:rFonts w:ascii="Symbol" w:hAnsi="Symbol" w:hint="default"/>
      </w:rPr>
    </w:lvl>
    <w:lvl w:ilvl="1" w:tplc="5032F174">
      <w:start w:val="1"/>
      <w:numFmt w:val="bullet"/>
      <w:lvlText w:val="o"/>
      <w:lvlJc w:val="left"/>
      <w:pPr>
        <w:ind w:left="1440" w:hanging="360"/>
      </w:pPr>
      <w:rPr>
        <w:rFonts w:ascii="Courier New" w:hAnsi="Courier New" w:hint="default"/>
      </w:rPr>
    </w:lvl>
    <w:lvl w:ilvl="2" w:tplc="B2448672">
      <w:start w:val="1"/>
      <w:numFmt w:val="bullet"/>
      <w:lvlText w:val=""/>
      <w:lvlJc w:val="left"/>
      <w:pPr>
        <w:ind w:left="2160" w:hanging="360"/>
      </w:pPr>
      <w:rPr>
        <w:rFonts w:ascii="Wingdings" w:hAnsi="Wingdings" w:hint="default"/>
      </w:rPr>
    </w:lvl>
    <w:lvl w:ilvl="3" w:tplc="3E8E521C">
      <w:start w:val="1"/>
      <w:numFmt w:val="bullet"/>
      <w:lvlText w:val=""/>
      <w:lvlJc w:val="left"/>
      <w:pPr>
        <w:ind w:left="2880" w:hanging="360"/>
      </w:pPr>
      <w:rPr>
        <w:rFonts w:ascii="Symbol" w:hAnsi="Symbol" w:hint="default"/>
      </w:rPr>
    </w:lvl>
    <w:lvl w:ilvl="4" w:tplc="73B6AAC4">
      <w:start w:val="1"/>
      <w:numFmt w:val="bullet"/>
      <w:lvlText w:val="o"/>
      <w:lvlJc w:val="left"/>
      <w:pPr>
        <w:ind w:left="3600" w:hanging="360"/>
      </w:pPr>
      <w:rPr>
        <w:rFonts w:ascii="Courier New" w:hAnsi="Courier New" w:hint="default"/>
      </w:rPr>
    </w:lvl>
    <w:lvl w:ilvl="5" w:tplc="8EAABAE2">
      <w:start w:val="1"/>
      <w:numFmt w:val="bullet"/>
      <w:lvlText w:val=""/>
      <w:lvlJc w:val="left"/>
      <w:pPr>
        <w:ind w:left="4320" w:hanging="360"/>
      </w:pPr>
      <w:rPr>
        <w:rFonts w:ascii="Wingdings" w:hAnsi="Wingdings" w:hint="default"/>
      </w:rPr>
    </w:lvl>
    <w:lvl w:ilvl="6" w:tplc="28D0FC22">
      <w:start w:val="1"/>
      <w:numFmt w:val="bullet"/>
      <w:lvlText w:val=""/>
      <w:lvlJc w:val="left"/>
      <w:pPr>
        <w:ind w:left="5040" w:hanging="360"/>
      </w:pPr>
      <w:rPr>
        <w:rFonts w:ascii="Symbol" w:hAnsi="Symbol" w:hint="default"/>
      </w:rPr>
    </w:lvl>
    <w:lvl w:ilvl="7" w:tplc="6AE09EB4">
      <w:start w:val="1"/>
      <w:numFmt w:val="bullet"/>
      <w:lvlText w:val="o"/>
      <w:lvlJc w:val="left"/>
      <w:pPr>
        <w:ind w:left="5760" w:hanging="360"/>
      </w:pPr>
      <w:rPr>
        <w:rFonts w:ascii="Courier New" w:hAnsi="Courier New" w:hint="default"/>
      </w:rPr>
    </w:lvl>
    <w:lvl w:ilvl="8" w:tplc="0E122656">
      <w:start w:val="1"/>
      <w:numFmt w:val="bullet"/>
      <w:lvlText w:val=""/>
      <w:lvlJc w:val="left"/>
      <w:pPr>
        <w:ind w:left="6480" w:hanging="360"/>
      </w:pPr>
      <w:rPr>
        <w:rFonts w:ascii="Wingdings" w:hAnsi="Wingdings" w:hint="default"/>
      </w:rPr>
    </w:lvl>
  </w:abstractNum>
  <w:abstractNum w:abstractNumId="14" w15:restartNumberingAfterBreak="0">
    <w:nsid w:val="39DA21B0"/>
    <w:multiLevelType w:val="multilevel"/>
    <w:tmpl w:val="1B329F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0C4E945"/>
    <w:multiLevelType w:val="hybridMultilevel"/>
    <w:tmpl w:val="BB9256AC"/>
    <w:lvl w:ilvl="0" w:tplc="966AC596">
      <w:start w:val="6"/>
      <w:numFmt w:val="decimal"/>
      <w:lvlText w:val="%1."/>
      <w:lvlJc w:val="left"/>
      <w:pPr>
        <w:ind w:left="720" w:hanging="360"/>
      </w:pPr>
    </w:lvl>
    <w:lvl w:ilvl="1" w:tplc="8B04959E">
      <w:start w:val="1"/>
      <w:numFmt w:val="lowerLetter"/>
      <w:lvlText w:val="%2."/>
      <w:lvlJc w:val="left"/>
      <w:pPr>
        <w:ind w:left="1440" w:hanging="360"/>
      </w:pPr>
    </w:lvl>
    <w:lvl w:ilvl="2" w:tplc="33500948">
      <w:start w:val="1"/>
      <w:numFmt w:val="lowerRoman"/>
      <w:lvlText w:val="%3."/>
      <w:lvlJc w:val="right"/>
      <w:pPr>
        <w:ind w:left="2160" w:hanging="180"/>
      </w:pPr>
    </w:lvl>
    <w:lvl w:ilvl="3" w:tplc="8BC44D9E">
      <w:start w:val="1"/>
      <w:numFmt w:val="decimal"/>
      <w:lvlText w:val="%4."/>
      <w:lvlJc w:val="left"/>
      <w:pPr>
        <w:ind w:left="2880" w:hanging="360"/>
      </w:pPr>
    </w:lvl>
    <w:lvl w:ilvl="4" w:tplc="39C6A948">
      <w:start w:val="1"/>
      <w:numFmt w:val="lowerLetter"/>
      <w:lvlText w:val="%5."/>
      <w:lvlJc w:val="left"/>
      <w:pPr>
        <w:ind w:left="3600" w:hanging="360"/>
      </w:pPr>
    </w:lvl>
    <w:lvl w:ilvl="5" w:tplc="C88ACBDA">
      <w:start w:val="1"/>
      <w:numFmt w:val="lowerRoman"/>
      <w:lvlText w:val="%6."/>
      <w:lvlJc w:val="right"/>
      <w:pPr>
        <w:ind w:left="4320" w:hanging="180"/>
      </w:pPr>
    </w:lvl>
    <w:lvl w:ilvl="6" w:tplc="2542D540">
      <w:start w:val="1"/>
      <w:numFmt w:val="decimal"/>
      <w:lvlText w:val="%7."/>
      <w:lvlJc w:val="left"/>
      <w:pPr>
        <w:ind w:left="5040" w:hanging="360"/>
      </w:pPr>
    </w:lvl>
    <w:lvl w:ilvl="7" w:tplc="9FE23D90">
      <w:start w:val="1"/>
      <w:numFmt w:val="lowerLetter"/>
      <w:lvlText w:val="%8."/>
      <w:lvlJc w:val="left"/>
      <w:pPr>
        <w:ind w:left="5760" w:hanging="360"/>
      </w:pPr>
    </w:lvl>
    <w:lvl w:ilvl="8" w:tplc="4B580670">
      <w:start w:val="1"/>
      <w:numFmt w:val="lowerRoman"/>
      <w:lvlText w:val="%9."/>
      <w:lvlJc w:val="right"/>
      <w:pPr>
        <w:ind w:left="6480" w:hanging="180"/>
      </w:pPr>
    </w:lvl>
  </w:abstractNum>
  <w:abstractNum w:abstractNumId="16" w15:restartNumberingAfterBreak="0">
    <w:nsid w:val="45D52DC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7E73328"/>
    <w:multiLevelType w:val="multilevel"/>
    <w:tmpl w:val="6FE65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29BA82"/>
    <w:multiLevelType w:val="hybridMultilevel"/>
    <w:tmpl w:val="8B6A05C4"/>
    <w:lvl w:ilvl="0" w:tplc="98E8A0E4">
      <w:start w:val="1"/>
      <w:numFmt w:val="decimal"/>
      <w:lvlText w:val="%1."/>
      <w:lvlJc w:val="left"/>
      <w:pPr>
        <w:ind w:left="720" w:hanging="360"/>
      </w:pPr>
    </w:lvl>
    <w:lvl w:ilvl="1" w:tplc="CC206ED8">
      <w:start w:val="1"/>
      <w:numFmt w:val="decimal"/>
      <w:lvlText w:val="%2.3"/>
      <w:lvlJc w:val="left"/>
      <w:pPr>
        <w:ind w:left="1440" w:hanging="360"/>
      </w:pPr>
    </w:lvl>
    <w:lvl w:ilvl="2" w:tplc="B74E98D4">
      <w:start w:val="1"/>
      <w:numFmt w:val="lowerRoman"/>
      <w:lvlText w:val="%3."/>
      <w:lvlJc w:val="right"/>
      <w:pPr>
        <w:ind w:left="2160" w:hanging="180"/>
      </w:pPr>
    </w:lvl>
    <w:lvl w:ilvl="3" w:tplc="AB5EDC78">
      <w:start w:val="1"/>
      <w:numFmt w:val="decimal"/>
      <w:lvlText w:val="%4."/>
      <w:lvlJc w:val="left"/>
      <w:pPr>
        <w:ind w:left="2880" w:hanging="360"/>
      </w:pPr>
    </w:lvl>
    <w:lvl w:ilvl="4" w:tplc="944A7FE6">
      <w:start w:val="1"/>
      <w:numFmt w:val="lowerLetter"/>
      <w:lvlText w:val="%5."/>
      <w:lvlJc w:val="left"/>
      <w:pPr>
        <w:ind w:left="3600" w:hanging="360"/>
      </w:pPr>
    </w:lvl>
    <w:lvl w:ilvl="5" w:tplc="3140D2B0">
      <w:start w:val="1"/>
      <w:numFmt w:val="lowerRoman"/>
      <w:lvlText w:val="%6."/>
      <w:lvlJc w:val="right"/>
      <w:pPr>
        <w:ind w:left="4320" w:hanging="180"/>
      </w:pPr>
    </w:lvl>
    <w:lvl w:ilvl="6" w:tplc="2DDCBD7C">
      <w:start w:val="1"/>
      <w:numFmt w:val="decimal"/>
      <w:lvlText w:val="%7."/>
      <w:lvlJc w:val="left"/>
      <w:pPr>
        <w:ind w:left="5040" w:hanging="360"/>
      </w:pPr>
    </w:lvl>
    <w:lvl w:ilvl="7" w:tplc="DD80006C">
      <w:start w:val="1"/>
      <w:numFmt w:val="lowerLetter"/>
      <w:lvlText w:val="%8."/>
      <w:lvlJc w:val="left"/>
      <w:pPr>
        <w:ind w:left="5760" w:hanging="360"/>
      </w:pPr>
    </w:lvl>
    <w:lvl w:ilvl="8" w:tplc="6B50480A">
      <w:start w:val="1"/>
      <w:numFmt w:val="lowerRoman"/>
      <w:lvlText w:val="%9."/>
      <w:lvlJc w:val="right"/>
      <w:pPr>
        <w:ind w:left="6480" w:hanging="180"/>
      </w:pPr>
    </w:lvl>
  </w:abstractNum>
  <w:abstractNum w:abstractNumId="19" w15:restartNumberingAfterBreak="0">
    <w:nsid w:val="4C5D5CF0"/>
    <w:multiLevelType w:val="hybridMultilevel"/>
    <w:tmpl w:val="2E641B34"/>
    <w:lvl w:ilvl="0" w:tplc="24C89622">
      <w:start w:val="1"/>
      <w:numFmt w:val="bullet"/>
      <w:lvlText w:val="·"/>
      <w:lvlJc w:val="left"/>
      <w:pPr>
        <w:ind w:left="720" w:hanging="360"/>
      </w:pPr>
      <w:rPr>
        <w:rFonts w:ascii="Symbol" w:hAnsi="Symbol" w:hint="default"/>
      </w:rPr>
    </w:lvl>
    <w:lvl w:ilvl="1" w:tplc="2D1E5A0C">
      <w:start w:val="1"/>
      <w:numFmt w:val="bullet"/>
      <w:lvlText w:val="o"/>
      <w:lvlJc w:val="left"/>
      <w:pPr>
        <w:ind w:left="1440" w:hanging="360"/>
      </w:pPr>
      <w:rPr>
        <w:rFonts w:ascii="Courier New" w:hAnsi="Courier New" w:hint="default"/>
      </w:rPr>
    </w:lvl>
    <w:lvl w:ilvl="2" w:tplc="E73EF268">
      <w:start w:val="1"/>
      <w:numFmt w:val="bullet"/>
      <w:lvlText w:val=""/>
      <w:lvlJc w:val="left"/>
      <w:pPr>
        <w:ind w:left="2160" w:hanging="360"/>
      </w:pPr>
      <w:rPr>
        <w:rFonts w:ascii="Wingdings" w:hAnsi="Wingdings" w:hint="default"/>
      </w:rPr>
    </w:lvl>
    <w:lvl w:ilvl="3" w:tplc="44ACCF9E">
      <w:start w:val="1"/>
      <w:numFmt w:val="bullet"/>
      <w:lvlText w:val=""/>
      <w:lvlJc w:val="left"/>
      <w:pPr>
        <w:ind w:left="2880" w:hanging="360"/>
      </w:pPr>
      <w:rPr>
        <w:rFonts w:ascii="Symbol" w:hAnsi="Symbol" w:hint="default"/>
      </w:rPr>
    </w:lvl>
    <w:lvl w:ilvl="4" w:tplc="5B70537E">
      <w:start w:val="1"/>
      <w:numFmt w:val="bullet"/>
      <w:lvlText w:val="o"/>
      <w:lvlJc w:val="left"/>
      <w:pPr>
        <w:ind w:left="3600" w:hanging="360"/>
      </w:pPr>
      <w:rPr>
        <w:rFonts w:ascii="Courier New" w:hAnsi="Courier New" w:hint="default"/>
      </w:rPr>
    </w:lvl>
    <w:lvl w:ilvl="5" w:tplc="8A9AABA6">
      <w:start w:val="1"/>
      <w:numFmt w:val="bullet"/>
      <w:lvlText w:val=""/>
      <w:lvlJc w:val="left"/>
      <w:pPr>
        <w:ind w:left="4320" w:hanging="360"/>
      </w:pPr>
      <w:rPr>
        <w:rFonts w:ascii="Wingdings" w:hAnsi="Wingdings" w:hint="default"/>
      </w:rPr>
    </w:lvl>
    <w:lvl w:ilvl="6" w:tplc="80EE8D84">
      <w:start w:val="1"/>
      <w:numFmt w:val="bullet"/>
      <w:lvlText w:val=""/>
      <w:lvlJc w:val="left"/>
      <w:pPr>
        <w:ind w:left="5040" w:hanging="360"/>
      </w:pPr>
      <w:rPr>
        <w:rFonts w:ascii="Symbol" w:hAnsi="Symbol" w:hint="default"/>
      </w:rPr>
    </w:lvl>
    <w:lvl w:ilvl="7" w:tplc="860E59E8">
      <w:start w:val="1"/>
      <w:numFmt w:val="bullet"/>
      <w:lvlText w:val="o"/>
      <w:lvlJc w:val="left"/>
      <w:pPr>
        <w:ind w:left="5760" w:hanging="360"/>
      </w:pPr>
      <w:rPr>
        <w:rFonts w:ascii="Courier New" w:hAnsi="Courier New" w:hint="default"/>
      </w:rPr>
    </w:lvl>
    <w:lvl w:ilvl="8" w:tplc="8048C554">
      <w:start w:val="1"/>
      <w:numFmt w:val="bullet"/>
      <w:lvlText w:val=""/>
      <w:lvlJc w:val="left"/>
      <w:pPr>
        <w:ind w:left="6480" w:hanging="360"/>
      </w:pPr>
      <w:rPr>
        <w:rFonts w:ascii="Wingdings" w:hAnsi="Wingdings" w:hint="default"/>
      </w:rPr>
    </w:lvl>
  </w:abstractNum>
  <w:abstractNum w:abstractNumId="20" w15:restartNumberingAfterBreak="0">
    <w:nsid w:val="4D0CF04E"/>
    <w:multiLevelType w:val="hybridMultilevel"/>
    <w:tmpl w:val="C1B850B4"/>
    <w:lvl w:ilvl="0" w:tplc="7F6AAAC0">
      <w:start w:val="1"/>
      <w:numFmt w:val="bullet"/>
      <w:lvlText w:val="·"/>
      <w:lvlJc w:val="left"/>
      <w:pPr>
        <w:ind w:left="720" w:hanging="360"/>
      </w:pPr>
      <w:rPr>
        <w:rFonts w:ascii="Symbol" w:hAnsi="Symbol" w:hint="default"/>
      </w:rPr>
    </w:lvl>
    <w:lvl w:ilvl="1" w:tplc="3BF8F6CE">
      <w:start w:val="1"/>
      <w:numFmt w:val="bullet"/>
      <w:lvlText w:val="o"/>
      <w:lvlJc w:val="left"/>
      <w:pPr>
        <w:ind w:left="1440" w:hanging="360"/>
      </w:pPr>
      <w:rPr>
        <w:rFonts w:ascii="Courier New" w:hAnsi="Courier New" w:hint="default"/>
      </w:rPr>
    </w:lvl>
    <w:lvl w:ilvl="2" w:tplc="DAD6C4F8">
      <w:start w:val="1"/>
      <w:numFmt w:val="bullet"/>
      <w:lvlText w:val=""/>
      <w:lvlJc w:val="left"/>
      <w:pPr>
        <w:ind w:left="2160" w:hanging="360"/>
      </w:pPr>
      <w:rPr>
        <w:rFonts w:ascii="Wingdings" w:hAnsi="Wingdings" w:hint="default"/>
      </w:rPr>
    </w:lvl>
    <w:lvl w:ilvl="3" w:tplc="E3B8BEC4">
      <w:start w:val="1"/>
      <w:numFmt w:val="bullet"/>
      <w:lvlText w:val=""/>
      <w:lvlJc w:val="left"/>
      <w:pPr>
        <w:ind w:left="2880" w:hanging="360"/>
      </w:pPr>
      <w:rPr>
        <w:rFonts w:ascii="Symbol" w:hAnsi="Symbol" w:hint="default"/>
      </w:rPr>
    </w:lvl>
    <w:lvl w:ilvl="4" w:tplc="0326177E">
      <w:start w:val="1"/>
      <w:numFmt w:val="bullet"/>
      <w:lvlText w:val="o"/>
      <w:lvlJc w:val="left"/>
      <w:pPr>
        <w:ind w:left="3600" w:hanging="360"/>
      </w:pPr>
      <w:rPr>
        <w:rFonts w:ascii="Courier New" w:hAnsi="Courier New" w:hint="default"/>
      </w:rPr>
    </w:lvl>
    <w:lvl w:ilvl="5" w:tplc="7CD804C8">
      <w:start w:val="1"/>
      <w:numFmt w:val="bullet"/>
      <w:lvlText w:val=""/>
      <w:lvlJc w:val="left"/>
      <w:pPr>
        <w:ind w:left="4320" w:hanging="360"/>
      </w:pPr>
      <w:rPr>
        <w:rFonts w:ascii="Wingdings" w:hAnsi="Wingdings" w:hint="default"/>
      </w:rPr>
    </w:lvl>
    <w:lvl w:ilvl="6" w:tplc="DEDA0288">
      <w:start w:val="1"/>
      <w:numFmt w:val="bullet"/>
      <w:lvlText w:val=""/>
      <w:lvlJc w:val="left"/>
      <w:pPr>
        <w:ind w:left="5040" w:hanging="360"/>
      </w:pPr>
      <w:rPr>
        <w:rFonts w:ascii="Symbol" w:hAnsi="Symbol" w:hint="default"/>
      </w:rPr>
    </w:lvl>
    <w:lvl w:ilvl="7" w:tplc="8046841E">
      <w:start w:val="1"/>
      <w:numFmt w:val="bullet"/>
      <w:lvlText w:val="o"/>
      <w:lvlJc w:val="left"/>
      <w:pPr>
        <w:ind w:left="5760" w:hanging="360"/>
      </w:pPr>
      <w:rPr>
        <w:rFonts w:ascii="Courier New" w:hAnsi="Courier New" w:hint="default"/>
      </w:rPr>
    </w:lvl>
    <w:lvl w:ilvl="8" w:tplc="1B76DF64">
      <w:start w:val="1"/>
      <w:numFmt w:val="bullet"/>
      <w:lvlText w:val=""/>
      <w:lvlJc w:val="left"/>
      <w:pPr>
        <w:ind w:left="6480" w:hanging="360"/>
      </w:pPr>
      <w:rPr>
        <w:rFonts w:ascii="Wingdings" w:hAnsi="Wingdings" w:hint="default"/>
      </w:rPr>
    </w:lvl>
  </w:abstractNum>
  <w:abstractNum w:abstractNumId="21" w15:restartNumberingAfterBreak="0">
    <w:nsid w:val="54A40EE2"/>
    <w:multiLevelType w:val="hybridMultilevel"/>
    <w:tmpl w:val="4B161BAE"/>
    <w:lvl w:ilvl="0" w:tplc="37C875A4">
      <w:start w:val="1"/>
      <w:numFmt w:val="bullet"/>
      <w:lvlText w:val="·"/>
      <w:lvlJc w:val="left"/>
      <w:pPr>
        <w:ind w:left="720" w:hanging="360"/>
      </w:pPr>
      <w:rPr>
        <w:rFonts w:ascii="Symbol" w:hAnsi="Symbol" w:hint="default"/>
      </w:rPr>
    </w:lvl>
    <w:lvl w:ilvl="1" w:tplc="A866B9F2">
      <w:start w:val="1"/>
      <w:numFmt w:val="bullet"/>
      <w:lvlText w:val="o"/>
      <w:lvlJc w:val="left"/>
      <w:pPr>
        <w:ind w:left="1440" w:hanging="360"/>
      </w:pPr>
      <w:rPr>
        <w:rFonts w:ascii="Courier New" w:hAnsi="Courier New" w:hint="default"/>
      </w:rPr>
    </w:lvl>
    <w:lvl w:ilvl="2" w:tplc="ECCE1FBE">
      <w:start w:val="1"/>
      <w:numFmt w:val="bullet"/>
      <w:lvlText w:val=""/>
      <w:lvlJc w:val="left"/>
      <w:pPr>
        <w:ind w:left="2160" w:hanging="360"/>
      </w:pPr>
      <w:rPr>
        <w:rFonts w:ascii="Wingdings" w:hAnsi="Wingdings" w:hint="default"/>
      </w:rPr>
    </w:lvl>
    <w:lvl w:ilvl="3" w:tplc="44109558">
      <w:start w:val="1"/>
      <w:numFmt w:val="bullet"/>
      <w:lvlText w:val=""/>
      <w:lvlJc w:val="left"/>
      <w:pPr>
        <w:ind w:left="2880" w:hanging="360"/>
      </w:pPr>
      <w:rPr>
        <w:rFonts w:ascii="Symbol" w:hAnsi="Symbol" w:hint="default"/>
      </w:rPr>
    </w:lvl>
    <w:lvl w:ilvl="4" w:tplc="FEE65CE6">
      <w:start w:val="1"/>
      <w:numFmt w:val="bullet"/>
      <w:lvlText w:val="o"/>
      <w:lvlJc w:val="left"/>
      <w:pPr>
        <w:ind w:left="3600" w:hanging="360"/>
      </w:pPr>
      <w:rPr>
        <w:rFonts w:ascii="Courier New" w:hAnsi="Courier New" w:hint="default"/>
      </w:rPr>
    </w:lvl>
    <w:lvl w:ilvl="5" w:tplc="3A94CB64">
      <w:start w:val="1"/>
      <w:numFmt w:val="bullet"/>
      <w:lvlText w:val=""/>
      <w:lvlJc w:val="left"/>
      <w:pPr>
        <w:ind w:left="4320" w:hanging="360"/>
      </w:pPr>
      <w:rPr>
        <w:rFonts w:ascii="Wingdings" w:hAnsi="Wingdings" w:hint="default"/>
      </w:rPr>
    </w:lvl>
    <w:lvl w:ilvl="6" w:tplc="5896CAD8">
      <w:start w:val="1"/>
      <w:numFmt w:val="bullet"/>
      <w:lvlText w:val=""/>
      <w:lvlJc w:val="left"/>
      <w:pPr>
        <w:ind w:left="5040" w:hanging="360"/>
      </w:pPr>
      <w:rPr>
        <w:rFonts w:ascii="Symbol" w:hAnsi="Symbol" w:hint="default"/>
      </w:rPr>
    </w:lvl>
    <w:lvl w:ilvl="7" w:tplc="6D7EDB00">
      <w:start w:val="1"/>
      <w:numFmt w:val="bullet"/>
      <w:lvlText w:val="o"/>
      <w:lvlJc w:val="left"/>
      <w:pPr>
        <w:ind w:left="5760" w:hanging="360"/>
      </w:pPr>
      <w:rPr>
        <w:rFonts w:ascii="Courier New" w:hAnsi="Courier New" w:hint="default"/>
      </w:rPr>
    </w:lvl>
    <w:lvl w:ilvl="8" w:tplc="16C4ACEC">
      <w:start w:val="1"/>
      <w:numFmt w:val="bullet"/>
      <w:lvlText w:val=""/>
      <w:lvlJc w:val="left"/>
      <w:pPr>
        <w:ind w:left="6480" w:hanging="360"/>
      </w:pPr>
      <w:rPr>
        <w:rFonts w:ascii="Wingdings" w:hAnsi="Wingdings" w:hint="default"/>
      </w:rPr>
    </w:lvl>
  </w:abstractNum>
  <w:abstractNum w:abstractNumId="22" w15:restartNumberingAfterBreak="0">
    <w:nsid w:val="57977E2F"/>
    <w:multiLevelType w:val="multilevel"/>
    <w:tmpl w:val="38A2133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BE9448C"/>
    <w:multiLevelType w:val="multilevel"/>
    <w:tmpl w:val="F418C97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C1F5F7F"/>
    <w:multiLevelType w:val="hybridMultilevel"/>
    <w:tmpl w:val="982441CA"/>
    <w:lvl w:ilvl="0" w:tplc="40090001">
      <w:start w:val="1"/>
      <w:numFmt w:val="bullet"/>
      <w:lvlText w:val=""/>
      <w:lvlJc w:val="left"/>
      <w:pPr>
        <w:ind w:left="1853" w:hanging="360"/>
      </w:pPr>
      <w:rPr>
        <w:rFonts w:ascii="Symbol" w:hAnsi="Symbol" w:hint="default"/>
      </w:rPr>
    </w:lvl>
    <w:lvl w:ilvl="1" w:tplc="40090003" w:tentative="1">
      <w:start w:val="1"/>
      <w:numFmt w:val="bullet"/>
      <w:lvlText w:val="o"/>
      <w:lvlJc w:val="left"/>
      <w:pPr>
        <w:ind w:left="2573" w:hanging="360"/>
      </w:pPr>
      <w:rPr>
        <w:rFonts w:ascii="Courier New" w:hAnsi="Courier New" w:cs="Courier New" w:hint="default"/>
      </w:rPr>
    </w:lvl>
    <w:lvl w:ilvl="2" w:tplc="40090005" w:tentative="1">
      <w:start w:val="1"/>
      <w:numFmt w:val="bullet"/>
      <w:lvlText w:val=""/>
      <w:lvlJc w:val="left"/>
      <w:pPr>
        <w:ind w:left="3293" w:hanging="360"/>
      </w:pPr>
      <w:rPr>
        <w:rFonts w:ascii="Wingdings" w:hAnsi="Wingdings" w:hint="default"/>
      </w:rPr>
    </w:lvl>
    <w:lvl w:ilvl="3" w:tplc="40090001" w:tentative="1">
      <w:start w:val="1"/>
      <w:numFmt w:val="bullet"/>
      <w:lvlText w:val=""/>
      <w:lvlJc w:val="left"/>
      <w:pPr>
        <w:ind w:left="4013" w:hanging="360"/>
      </w:pPr>
      <w:rPr>
        <w:rFonts w:ascii="Symbol" w:hAnsi="Symbol" w:hint="default"/>
      </w:rPr>
    </w:lvl>
    <w:lvl w:ilvl="4" w:tplc="40090003" w:tentative="1">
      <w:start w:val="1"/>
      <w:numFmt w:val="bullet"/>
      <w:lvlText w:val="o"/>
      <w:lvlJc w:val="left"/>
      <w:pPr>
        <w:ind w:left="4733" w:hanging="360"/>
      </w:pPr>
      <w:rPr>
        <w:rFonts w:ascii="Courier New" w:hAnsi="Courier New" w:cs="Courier New" w:hint="default"/>
      </w:rPr>
    </w:lvl>
    <w:lvl w:ilvl="5" w:tplc="40090005" w:tentative="1">
      <w:start w:val="1"/>
      <w:numFmt w:val="bullet"/>
      <w:lvlText w:val=""/>
      <w:lvlJc w:val="left"/>
      <w:pPr>
        <w:ind w:left="5453" w:hanging="360"/>
      </w:pPr>
      <w:rPr>
        <w:rFonts w:ascii="Wingdings" w:hAnsi="Wingdings" w:hint="default"/>
      </w:rPr>
    </w:lvl>
    <w:lvl w:ilvl="6" w:tplc="40090001" w:tentative="1">
      <w:start w:val="1"/>
      <w:numFmt w:val="bullet"/>
      <w:lvlText w:val=""/>
      <w:lvlJc w:val="left"/>
      <w:pPr>
        <w:ind w:left="6173" w:hanging="360"/>
      </w:pPr>
      <w:rPr>
        <w:rFonts w:ascii="Symbol" w:hAnsi="Symbol" w:hint="default"/>
      </w:rPr>
    </w:lvl>
    <w:lvl w:ilvl="7" w:tplc="40090003" w:tentative="1">
      <w:start w:val="1"/>
      <w:numFmt w:val="bullet"/>
      <w:lvlText w:val="o"/>
      <w:lvlJc w:val="left"/>
      <w:pPr>
        <w:ind w:left="6893" w:hanging="360"/>
      </w:pPr>
      <w:rPr>
        <w:rFonts w:ascii="Courier New" w:hAnsi="Courier New" w:cs="Courier New" w:hint="default"/>
      </w:rPr>
    </w:lvl>
    <w:lvl w:ilvl="8" w:tplc="40090005" w:tentative="1">
      <w:start w:val="1"/>
      <w:numFmt w:val="bullet"/>
      <w:lvlText w:val=""/>
      <w:lvlJc w:val="left"/>
      <w:pPr>
        <w:ind w:left="7613" w:hanging="360"/>
      </w:pPr>
      <w:rPr>
        <w:rFonts w:ascii="Wingdings" w:hAnsi="Wingdings" w:hint="default"/>
      </w:rPr>
    </w:lvl>
  </w:abstractNum>
  <w:abstractNum w:abstractNumId="25" w15:restartNumberingAfterBreak="0">
    <w:nsid w:val="5C7F3C48"/>
    <w:multiLevelType w:val="multilevel"/>
    <w:tmpl w:val="94AC013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00DF854"/>
    <w:multiLevelType w:val="hybridMultilevel"/>
    <w:tmpl w:val="B2447CE2"/>
    <w:lvl w:ilvl="0" w:tplc="83CEE1DE">
      <w:start w:val="5"/>
      <w:numFmt w:val="decimal"/>
      <w:lvlText w:val="%1."/>
      <w:lvlJc w:val="left"/>
      <w:pPr>
        <w:ind w:left="720" w:hanging="360"/>
      </w:pPr>
    </w:lvl>
    <w:lvl w:ilvl="1" w:tplc="8918CC60">
      <w:start w:val="1"/>
      <w:numFmt w:val="lowerLetter"/>
      <w:lvlText w:val="%2."/>
      <w:lvlJc w:val="left"/>
      <w:pPr>
        <w:ind w:left="1440" w:hanging="360"/>
      </w:pPr>
    </w:lvl>
    <w:lvl w:ilvl="2" w:tplc="209A20A4">
      <w:start w:val="1"/>
      <w:numFmt w:val="lowerRoman"/>
      <w:lvlText w:val="%3."/>
      <w:lvlJc w:val="right"/>
      <w:pPr>
        <w:ind w:left="2160" w:hanging="180"/>
      </w:pPr>
    </w:lvl>
    <w:lvl w:ilvl="3" w:tplc="9F3E88DE">
      <w:start w:val="1"/>
      <w:numFmt w:val="decimal"/>
      <w:lvlText w:val="%4."/>
      <w:lvlJc w:val="left"/>
      <w:pPr>
        <w:ind w:left="2880" w:hanging="360"/>
      </w:pPr>
    </w:lvl>
    <w:lvl w:ilvl="4" w:tplc="2FF2D080">
      <w:start w:val="1"/>
      <w:numFmt w:val="lowerLetter"/>
      <w:lvlText w:val="%5."/>
      <w:lvlJc w:val="left"/>
      <w:pPr>
        <w:ind w:left="3600" w:hanging="360"/>
      </w:pPr>
    </w:lvl>
    <w:lvl w:ilvl="5" w:tplc="73F28244">
      <w:start w:val="1"/>
      <w:numFmt w:val="lowerRoman"/>
      <w:lvlText w:val="%6."/>
      <w:lvlJc w:val="right"/>
      <w:pPr>
        <w:ind w:left="4320" w:hanging="180"/>
      </w:pPr>
    </w:lvl>
    <w:lvl w:ilvl="6" w:tplc="0440838C">
      <w:start w:val="1"/>
      <w:numFmt w:val="decimal"/>
      <w:lvlText w:val="%7."/>
      <w:lvlJc w:val="left"/>
      <w:pPr>
        <w:ind w:left="5040" w:hanging="360"/>
      </w:pPr>
    </w:lvl>
    <w:lvl w:ilvl="7" w:tplc="F27C058A">
      <w:start w:val="1"/>
      <w:numFmt w:val="lowerLetter"/>
      <w:lvlText w:val="%8."/>
      <w:lvlJc w:val="left"/>
      <w:pPr>
        <w:ind w:left="5760" w:hanging="360"/>
      </w:pPr>
    </w:lvl>
    <w:lvl w:ilvl="8" w:tplc="E926DFA8">
      <w:start w:val="1"/>
      <w:numFmt w:val="lowerRoman"/>
      <w:lvlText w:val="%9."/>
      <w:lvlJc w:val="right"/>
      <w:pPr>
        <w:ind w:left="6480" w:hanging="180"/>
      </w:pPr>
    </w:lvl>
  </w:abstractNum>
  <w:abstractNum w:abstractNumId="27" w15:restartNumberingAfterBreak="0">
    <w:nsid w:val="696A4600"/>
    <w:multiLevelType w:val="hybridMultilevel"/>
    <w:tmpl w:val="7C44BA16"/>
    <w:lvl w:ilvl="0" w:tplc="7646BB90">
      <w:start w:val="1"/>
      <w:numFmt w:val="bullet"/>
      <w:lvlText w:val="·"/>
      <w:lvlJc w:val="left"/>
      <w:pPr>
        <w:ind w:left="720" w:hanging="360"/>
      </w:pPr>
      <w:rPr>
        <w:rFonts w:ascii="Symbol" w:hAnsi="Symbol" w:hint="default"/>
      </w:rPr>
    </w:lvl>
    <w:lvl w:ilvl="1" w:tplc="1FC4F1A8">
      <w:start w:val="1"/>
      <w:numFmt w:val="bullet"/>
      <w:lvlText w:val="o"/>
      <w:lvlJc w:val="left"/>
      <w:pPr>
        <w:ind w:left="1440" w:hanging="360"/>
      </w:pPr>
      <w:rPr>
        <w:rFonts w:ascii="Courier New" w:hAnsi="Courier New" w:hint="default"/>
      </w:rPr>
    </w:lvl>
    <w:lvl w:ilvl="2" w:tplc="7884FAEE">
      <w:start w:val="1"/>
      <w:numFmt w:val="bullet"/>
      <w:lvlText w:val=""/>
      <w:lvlJc w:val="left"/>
      <w:pPr>
        <w:ind w:left="2160" w:hanging="360"/>
      </w:pPr>
      <w:rPr>
        <w:rFonts w:ascii="Wingdings" w:hAnsi="Wingdings" w:hint="default"/>
      </w:rPr>
    </w:lvl>
    <w:lvl w:ilvl="3" w:tplc="1D7A2696">
      <w:start w:val="1"/>
      <w:numFmt w:val="bullet"/>
      <w:lvlText w:val=""/>
      <w:lvlJc w:val="left"/>
      <w:pPr>
        <w:ind w:left="2880" w:hanging="360"/>
      </w:pPr>
      <w:rPr>
        <w:rFonts w:ascii="Symbol" w:hAnsi="Symbol" w:hint="default"/>
      </w:rPr>
    </w:lvl>
    <w:lvl w:ilvl="4" w:tplc="A816BE92">
      <w:start w:val="1"/>
      <w:numFmt w:val="bullet"/>
      <w:lvlText w:val="o"/>
      <w:lvlJc w:val="left"/>
      <w:pPr>
        <w:ind w:left="3600" w:hanging="360"/>
      </w:pPr>
      <w:rPr>
        <w:rFonts w:ascii="Courier New" w:hAnsi="Courier New" w:hint="default"/>
      </w:rPr>
    </w:lvl>
    <w:lvl w:ilvl="5" w:tplc="80941314">
      <w:start w:val="1"/>
      <w:numFmt w:val="bullet"/>
      <w:lvlText w:val=""/>
      <w:lvlJc w:val="left"/>
      <w:pPr>
        <w:ind w:left="4320" w:hanging="360"/>
      </w:pPr>
      <w:rPr>
        <w:rFonts w:ascii="Wingdings" w:hAnsi="Wingdings" w:hint="default"/>
      </w:rPr>
    </w:lvl>
    <w:lvl w:ilvl="6" w:tplc="3F74D238">
      <w:start w:val="1"/>
      <w:numFmt w:val="bullet"/>
      <w:lvlText w:val=""/>
      <w:lvlJc w:val="left"/>
      <w:pPr>
        <w:ind w:left="5040" w:hanging="360"/>
      </w:pPr>
      <w:rPr>
        <w:rFonts w:ascii="Symbol" w:hAnsi="Symbol" w:hint="default"/>
      </w:rPr>
    </w:lvl>
    <w:lvl w:ilvl="7" w:tplc="4AF4F95C">
      <w:start w:val="1"/>
      <w:numFmt w:val="bullet"/>
      <w:lvlText w:val="o"/>
      <w:lvlJc w:val="left"/>
      <w:pPr>
        <w:ind w:left="5760" w:hanging="360"/>
      </w:pPr>
      <w:rPr>
        <w:rFonts w:ascii="Courier New" w:hAnsi="Courier New" w:hint="default"/>
      </w:rPr>
    </w:lvl>
    <w:lvl w:ilvl="8" w:tplc="057E26B6">
      <w:start w:val="1"/>
      <w:numFmt w:val="bullet"/>
      <w:lvlText w:val=""/>
      <w:lvlJc w:val="left"/>
      <w:pPr>
        <w:ind w:left="6480" w:hanging="360"/>
      </w:pPr>
      <w:rPr>
        <w:rFonts w:ascii="Wingdings" w:hAnsi="Wingdings" w:hint="default"/>
      </w:rPr>
    </w:lvl>
  </w:abstractNum>
  <w:abstractNum w:abstractNumId="28" w15:restartNumberingAfterBreak="0">
    <w:nsid w:val="6BEF0FDF"/>
    <w:multiLevelType w:val="hybridMultilevel"/>
    <w:tmpl w:val="564060CC"/>
    <w:lvl w:ilvl="0" w:tplc="EAD80BCC">
      <w:start w:val="1"/>
      <w:numFmt w:val="bullet"/>
      <w:lvlText w:val="·"/>
      <w:lvlJc w:val="left"/>
      <w:pPr>
        <w:ind w:left="720" w:hanging="360"/>
      </w:pPr>
      <w:rPr>
        <w:rFonts w:ascii="Symbol" w:hAnsi="Symbol" w:hint="default"/>
      </w:rPr>
    </w:lvl>
    <w:lvl w:ilvl="1" w:tplc="FDCE59FE">
      <w:start w:val="1"/>
      <w:numFmt w:val="bullet"/>
      <w:lvlText w:val="o"/>
      <w:lvlJc w:val="left"/>
      <w:pPr>
        <w:ind w:left="1440" w:hanging="360"/>
      </w:pPr>
      <w:rPr>
        <w:rFonts w:ascii="Courier New" w:hAnsi="Courier New" w:hint="default"/>
      </w:rPr>
    </w:lvl>
    <w:lvl w:ilvl="2" w:tplc="D7BA7BB2">
      <w:start w:val="1"/>
      <w:numFmt w:val="bullet"/>
      <w:lvlText w:val=""/>
      <w:lvlJc w:val="left"/>
      <w:pPr>
        <w:ind w:left="2160" w:hanging="360"/>
      </w:pPr>
      <w:rPr>
        <w:rFonts w:ascii="Wingdings" w:hAnsi="Wingdings" w:hint="default"/>
      </w:rPr>
    </w:lvl>
    <w:lvl w:ilvl="3" w:tplc="C0A89268">
      <w:start w:val="1"/>
      <w:numFmt w:val="bullet"/>
      <w:lvlText w:val=""/>
      <w:lvlJc w:val="left"/>
      <w:pPr>
        <w:ind w:left="2880" w:hanging="360"/>
      </w:pPr>
      <w:rPr>
        <w:rFonts w:ascii="Symbol" w:hAnsi="Symbol" w:hint="default"/>
      </w:rPr>
    </w:lvl>
    <w:lvl w:ilvl="4" w:tplc="30DA6B64">
      <w:start w:val="1"/>
      <w:numFmt w:val="bullet"/>
      <w:lvlText w:val="o"/>
      <w:lvlJc w:val="left"/>
      <w:pPr>
        <w:ind w:left="3600" w:hanging="360"/>
      </w:pPr>
      <w:rPr>
        <w:rFonts w:ascii="Courier New" w:hAnsi="Courier New" w:hint="default"/>
      </w:rPr>
    </w:lvl>
    <w:lvl w:ilvl="5" w:tplc="4DC25914">
      <w:start w:val="1"/>
      <w:numFmt w:val="bullet"/>
      <w:lvlText w:val=""/>
      <w:lvlJc w:val="left"/>
      <w:pPr>
        <w:ind w:left="4320" w:hanging="360"/>
      </w:pPr>
      <w:rPr>
        <w:rFonts w:ascii="Wingdings" w:hAnsi="Wingdings" w:hint="default"/>
      </w:rPr>
    </w:lvl>
    <w:lvl w:ilvl="6" w:tplc="D31C99EE">
      <w:start w:val="1"/>
      <w:numFmt w:val="bullet"/>
      <w:lvlText w:val=""/>
      <w:lvlJc w:val="left"/>
      <w:pPr>
        <w:ind w:left="5040" w:hanging="360"/>
      </w:pPr>
      <w:rPr>
        <w:rFonts w:ascii="Symbol" w:hAnsi="Symbol" w:hint="default"/>
      </w:rPr>
    </w:lvl>
    <w:lvl w:ilvl="7" w:tplc="E8BACB8A">
      <w:start w:val="1"/>
      <w:numFmt w:val="bullet"/>
      <w:lvlText w:val="o"/>
      <w:lvlJc w:val="left"/>
      <w:pPr>
        <w:ind w:left="5760" w:hanging="360"/>
      </w:pPr>
      <w:rPr>
        <w:rFonts w:ascii="Courier New" w:hAnsi="Courier New" w:hint="default"/>
      </w:rPr>
    </w:lvl>
    <w:lvl w:ilvl="8" w:tplc="290C387A">
      <w:start w:val="1"/>
      <w:numFmt w:val="bullet"/>
      <w:lvlText w:val=""/>
      <w:lvlJc w:val="left"/>
      <w:pPr>
        <w:ind w:left="6480" w:hanging="360"/>
      </w:pPr>
      <w:rPr>
        <w:rFonts w:ascii="Wingdings" w:hAnsi="Wingdings" w:hint="default"/>
      </w:rPr>
    </w:lvl>
  </w:abstractNum>
  <w:abstractNum w:abstractNumId="29" w15:restartNumberingAfterBreak="0">
    <w:nsid w:val="6EB19391"/>
    <w:multiLevelType w:val="hybridMultilevel"/>
    <w:tmpl w:val="0F6CF96E"/>
    <w:lvl w:ilvl="0" w:tplc="80944FE0">
      <w:start w:val="1"/>
      <w:numFmt w:val="bullet"/>
      <w:lvlText w:val="·"/>
      <w:lvlJc w:val="left"/>
      <w:pPr>
        <w:ind w:left="720" w:hanging="360"/>
      </w:pPr>
      <w:rPr>
        <w:rFonts w:ascii="Symbol" w:hAnsi="Symbol" w:hint="default"/>
      </w:rPr>
    </w:lvl>
    <w:lvl w:ilvl="1" w:tplc="C5967E0A">
      <w:start w:val="1"/>
      <w:numFmt w:val="bullet"/>
      <w:lvlText w:val="o"/>
      <w:lvlJc w:val="left"/>
      <w:pPr>
        <w:ind w:left="1440" w:hanging="360"/>
      </w:pPr>
      <w:rPr>
        <w:rFonts w:ascii="Courier New" w:hAnsi="Courier New" w:hint="default"/>
      </w:rPr>
    </w:lvl>
    <w:lvl w:ilvl="2" w:tplc="C178C32C">
      <w:start w:val="1"/>
      <w:numFmt w:val="bullet"/>
      <w:lvlText w:val=""/>
      <w:lvlJc w:val="left"/>
      <w:pPr>
        <w:ind w:left="2160" w:hanging="360"/>
      </w:pPr>
      <w:rPr>
        <w:rFonts w:ascii="Wingdings" w:hAnsi="Wingdings" w:hint="default"/>
      </w:rPr>
    </w:lvl>
    <w:lvl w:ilvl="3" w:tplc="E8DA9A64">
      <w:start w:val="1"/>
      <w:numFmt w:val="bullet"/>
      <w:lvlText w:val=""/>
      <w:lvlJc w:val="left"/>
      <w:pPr>
        <w:ind w:left="2880" w:hanging="360"/>
      </w:pPr>
      <w:rPr>
        <w:rFonts w:ascii="Symbol" w:hAnsi="Symbol" w:hint="default"/>
      </w:rPr>
    </w:lvl>
    <w:lvl w:ilvl="4" w:tplc="57166726">
      <w:start w:val="1"/>
      <w:numFmt w:val="bullet"/>
      <w:lvlText w:val="o"/>
      <w:lvlJc w:val="left"/>
      <w:pPr>
        <w:ind w:left="3600" w:hanging="360"/>
      </w:pPr>
      <w:rPr>
        <w:rFonts w:ascii="Courier New" w:hAnsi="Courier New" w:hint="default"/>
      </w:rPr>
    </w:lvl>
    <w:lvl w:ilvl="5" w:tplc="A6C6879A">
      <w:start w:val="1"/>
      <w:numFmt w:val="bullet"/>
      <w:lvlText w:val=""/>
      <w:lvlJc w:val="left"/>
      <w:pPr>
        <w:ind w:left="4320" w:hanging="360"/>
      </w:pPr>
      <w:rPr>
        <w:rFonts w:ascii="Wingdings" w:hAnsi="Wingdings" w:hint="default"/>
      </w:rPr>
    </w:lvl>
    <w:lvl w:ilvl="6" w:tplc="BB5095AE">
      <w:start w:val="1"/>
      <w:numFmt w:val="bullet"/>
      <w:lvlText w:val=""/>
      <w:lvlJc w:val="left"/>
      <w:pPr>
        <w:ind w:left="5040" w:hanging="360"/>
      </w:pPr>
      <w:rPr>
        <w:rFonts w:ascii="Symbol" w:hAnsi="Symbol" w:hint="default"/>
      </w:rPr>
    </w:lvl>
    <w:lvl w:ilvl="7" w:tplc="A2BCA7F0">
      <w:start w:val="1"/>
      <w:numFmt w:val="bullet"/>
      <w:lvlText w:val="o"/>
      <w:lvlJc w:val="left"/>
      <w:pPr>
        <w:ind w:left="5760" w:hanging="360"/>
      </w:pPr>
      <w:rPr>
        <w:rFonts w:ascii="Courier New" w:hAnsi="Courier New" w:hint="default"/>
      </w:rPr>
    </w:lvl>
    <w:lvl w:ilvl="8" w:tplc="161694F8">
      <w:start w:val="1"/>
      <w:numFmt w:val="bullet"/>
      <w:lvlText w:val=""/>
      <w:lvlJc w:val="left"/>
      <w:pPr>
        <w:ind w:left="6480" w:hanging="360"/>
      </w:pPr>
      <w:rPr>
        <w:rFonts w:ascii="Wingdings" w:hAnsi="Wingdings" w:hint="default"/>
      </w:rPr>
    </w:lvl>
  </w:abstractNum>
  <w:abstractNum w:abstractNumId="30" w15:restartNumberingAfterBreak="0">
    <w:nsid w:val="72BF4CCF"/>
    <w:multiLevelType w:val="hybridMultilevel"/>
    <w:tmpl w:val="E7BE09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48D7FFC"/>
    <w:multiLevelType w:val="hybridMultilevel"/>
    <w:tmpl w:val="1D5A72D0"/>
    <w:lvl w:ilvl="0" w:tplc="1416DB28">
      <w:start w:val="6"/>
      <w:numFmt w:val="decimal"/>
      <w:lvlText w:val="%1."/>
      <w:lvlJc w:val="left"/>
      <w:pPr>
        <w:ind w:left="720" w:hanging="360"/>
      </w:pPr>
    </w:lvl>
    <w:lvl w:ilvl="1" w:tplc="39922662">
      <w:start w:val="1"/>
      <w:numFmt w:val="lowerLetter"/>
      <w:lvlText w:val="%2."/>
      <w:lvlJc w:val="left"/>
      <w:pPr>
        <w:ind w:left="1440" w:hanging="360"/>
      </w:pPr>
    </w:lvl>
    <w:lvl w:ilvl="2" w:tplc="06CAE4B2">
      <w:start w:val="1"/>
      <w:numFmt w:val="lowerRoman"/>
      <w:lvlText w:val="%3."/>
      <w:lvlJc w:val="right"/>
      <w:pPr>
        <w:ind w:left="2160" w:hanging="180"/>
      </w:pPr>
    </w:lvl>
    <w:lvl w:ilvl="3" w:tplc="FF4EF5CA">
      <w:start w:val="1"/>
      <w:numFmt w:val="decimal"/>
      <w:lvlText w:val="%4."/>
      <w:lvlJc w:val="left"/>
      <w:pPr>
        <w:ind w:left="2880" w:hanging="360"/>
      </w:pPr>
    </w:lvl>
    <w:lvl w:ilvl="4" w:tplc="FDA8B5DC">
      <w:start w:val="1"/>
      <w:numFmt w:val="lowerLetter"/>
      <w:lvlText w:val="%5."/>
      <w:lvlJc w:val="left"/>
      <w:pPr>
        <w:ind w:left="3600" w:hanging="360"/>
      </w:pPr>
    </w:lvl>
    <w:lvl w:ilvl="5" w:tplc="6BECDEE8">
      <w:start w:val="1"/>
      <w:numFmt w:val="lowerRoman"/>
      <w:lvlText w:val="%6."/>
      <w:lvlJc w:val="right"/>
      <w:pPr>
        <w:ind w:left="4320" w:hanging="180"/>
      </w:pPr>
    </w:lvl>
    <w:lvl w:ilvl="6" w:tplc="22626F48">
      <w:start w:val="1"/>
      <w:numFmt w:val="decimal"/>
      <w:lvlText w:val="%7."/>
      <w:lvlJc w:val="left"/>
      <w:pPr>
        <w:ind w:left="5040" w:hanging="360"/>
      </w:pPr>
    </w:lvl>
    <w:lvl w:ilvl="7" w:tplc="8B501528">
      <w:start w:val="1"/>
      <w:numFmt w:val="lowerLetter"/>
      <w:lvlText w:val="%8."/>
      <w:lvlJc w:val="left"/>
      <w:pPr>
        <w:ind w:left="5760" w:hanging="360"/>
      </w:pPr>
    </w:lvl>
    <w:lvl w:ilvl="8" w:tplc="E864CF22">
      <w:start w:val="1"/>
      <w:numFmt w:val="lowerRoman"/>
      <w:lvlText w:val="%9."/>
      <w:lvlJc w:val="right"/>
      <w:pPr>
        <w:ind w:left="6480" w:hanging="180"/>
      </w:pPr>
    </w:lvl>
  </w:abstractNum>
  <w:abstractNum w:abstractNumId="32" w15:restartNumberingAfterBreak="0">
    <w:nsid w:val="75CF5A43"/>
    <w:multiLevelType w:val="hybridMultilevel"/>
    <w:tmpl w:val="F4A6225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7A1EA7F9"/>
    <w:multiLevelType w:val="hybridMultilevel"/>
    <w:tmpl w:val="D4A66ED6"/>
    <w:lvl w:ilvl="0" w:tplc="A7FCE934">
      <w:start w:val="3"/>
      <w:numFmt w:val="decimal"/>
      <w:lvlText w:val="%1."/>
      <w:lvlJc w:val="left"/>
      <w:pPr>
        <w:ind w:left="720" w:hanging="360"/>
      </w:pPr>
    </w:lvl>
    <w:lvl w:ilvl="1" w:tplc="31DC4FFC">
      <w:start w:val="1"/>
      <w:numFmt w:val="lowerLetter"/>
      <w:lvlText w:val="%2."/>
      <w:lvlJc w:val="left"/>
      <w:pPr>
        <w:ind w:left="1440" w:hanging="360"/>
      </w:pPr>
    </w:lvl>
    <w:lvl w:ilvl="2" w:tplc="FFAE62E8">
      <w:start w:val="1"/>
      <w:numFmt w:val="lowerRoman"/>
      <w:lvlText w:val="%3."/>
      <w:lvlJc w:val="right"/>
      <w:pPr>
        <w:ind w:left="2160" w:hanging="180"/>
      </w:pPr>
    </w:lvl>
    <w:lvl w:ilvl="3" w:tplc="C972C83A">
      <w:start w:val="1"/>
      <w:numFmt w:val="decimal"/>
      <w:lvlText w:val="%4."/>
      <w:lvlJc w:val="left"/>
      <w:pPr>
        <w:ind w:left="2880" w:hanging="360"/>
      </w:pPr>
    </w:lvl>
    <w:lvl w:ilvl="4" w:tplc="EBF809EC">
      <w:start w:val="1"/>
      <w:numFmt w:val="lowerLetter"/>
      <w:lvlText w:val="%5."/>
      <w:lvlJc w:val="left"/>
      <w:pPr>
        <w:ind w:left="3600" w:hanging="360"/>
      </w:pPr>
    </w:lvl>
    <w:lvl w:ilvl="5" w:tplc="03C2695E">
      <w:start w:val="1"/>
      <w:numFmt w:val="lowerRoman"/>
      <w:lvlText w:val="%6."/>
      <w:lvlJc w:val="right"/>
      <w:pPr>
        <w:ind w:left="4320" w:hanging="180"/>
      </w:pPr>
    </w:lvl>
    <w:lvl w:ilvl="6" w:tplc="D3026C4E">
      <w:start w:val="1"/>
      <w:numFmt w:val="decimal"/>
      <w:lvlText w:val="%7."/>
      <w:lvlJc w:val="left"/>
      <w:pPr>
        <w:ind w:left="5040" w:hanging="360"/>
      </w:pPr>
    </w:lvl>
    <w:lvl w:ilvl="7" w:tplc="7520BCEA">
      <w:start w:val="1"/>
      <w:numFmt w:val="lowerLetter"/>
      <w:lvlText w:val="%8."/>
      <w:lvlJc w:val="left"/>
      <w:pPr>
        <w:ind w:left="5760" w:hanging="360"/>
      </w:pPr>
    </w:lvl>
    <w:lvl w:ilvl="8" w:tplc="05C21F00">
      <w:start w:val="1"/>
      <w:numFmt w:val="lowerRoman"/>
      <w:lvlText w:val="%9."/>
      <w:lvlJc w:val="right"/>
      <w:pPr>
        <w:ind w:left="6480" w:hanging="180"/>
      </w:pPr>
    </w:lvl>
  </w:abstractNum>
  <w:abstractNum w:abstractNumId="34" w15:restartNumberingAfterBreak="0">
    <w:nsid w:val="7BBA3F2A"/>
    <w:multiLevelType w:val="hybridMultilevel"/>
    <w:tmpl w:val="BB80BC16"/>
    <w:lvl w:ilvl="0" w:tplc="4CA6DCF2">
      <w:start w:val="3"/>
      <w:numFmt w:val="decimal"/>
      <w:lvlText w:val="%1."/>
      <w:lvlJc w:val="left"/>
      <w:pPr>
        <w:ind w:left="720" w:hanging="360"/>
      </w:pPr>
    </w:lvl>
    <w:lvl w:ilvl="1" w:tplc="BCE8C22C">
      <w:start w:val="1"/>
      <w:numFmt w:val="lowerLetter"/>
      <w:lvlText w:val="%2."/>
      <w:lvlJc w:val="left"/>
      <w:pPr>
        <w:ind w:left="1440" w:hanging="360"/>
      </w:pPr>
    </w:lvl>
    <w:lvl w:ilvl="2" w:tplc="8FB810C4">
      <w:start w:val="1"/>
      <w:numFmt w:val="lowerRoman"/>
      <w:lvlText w:val="%3."/>
      <w:lvlJc w:val="right"/>
      <w:pPr>
        <w:ind w:left="2160" w:hanging="180"/>
      </w:pPr>
    </w:lvl>
    <w:lvl w:ilvl="3" w:tplc="7302B704">
      <w:start w:val="1"/>
      <w:numFmt w:val="decimal"/>
      <w:lvlText w:val="%4."/>
      <w:lvlJc w:val="left"/>
      <w:pPr>
        <w:ind w:left="2880" w:hanging="360"/>
      </w:pPr>
    </w:lvl>
    <w:lvl w:ilvl="4" w:tplc="C80ABFE2">
      <w:start w:val="1"/>
      <w:numFmt w:val="lowerLetter"/>
      <w:lvlText w:val="%5."/>
      <w:lvlJc w:val="left"/>
      <w:pPr>
        <w:ind w:left="3600" w:hanging="360"/>
      </w:pPr>
    </w:lvl>
    <w:lvl w:ilvl="5" w:tplc="CB109812">
      <w:start w:val="1"/>
      <w:numFmt w:val="lowerRoman"/>
      <w:lvlText w:val="%6."/>
      <w:lvlJc w:val="right"/>
      <w:pPr>
        <w:ind w:left="4320" w:hanging="180"/>
      </w:pPr>
    </w:lvl>
    <w:lvl w:ilvl="6" w:tplc="5C5A52D4">
      <w:start w:val="1"/>
      <w:numFmt w:val="decimal"/>
      <w:lvlText w:val="%7."/>
      <w:lvlJc w:val="left"/>
      <w:pPr>
        <w:ind w:left="5040" w:hanging="360"/>
      </w:pPr>
    </w:lvl>
    <w:lvl w:ilvl="7" w:tplc="015A2CE0">
      <w:start w:val="1"/>
      <w:numFmt w:val="lowerLetter"/>
      <w:lvlText w:val="%8."/>
      <w:lvlJc w:val="left"/>
      <w:pPr>
        <w:ind w:left="5760" w:hanging="360"/>
      </w:pPr>
    </w:lvl>
    <w:lvl w:ilvl="8" w:tplc="E2E89AB8">
      <w:start w:val="1"/>
      <w:numFmt w:val="lowerRoman"/>
      <w:lvlText w:val="%9."/>
      <w:lvlJc w:val="right"/>
      <w:pPr>
        <w:ind w:left="6480" w:hanging="180"/>
      </w:pPr>
    </w:lvl>
  </w:abstractNum>
  <w:num w:numId="1" w16cid:durableId="1103191403">
    <w:abstractNumId w:val="15"/>
  </w:num>
  <w:num w:numId="2" w16cid:durableId="1821071958">
    <w:abstractNumId w:val="20"/>
  </w:num>
  <w:num w:numId="3" w16cid:durableId="1700887975">
    <w:abstractNumId w:val="31"/>
  </w:num>
  <w:num w:numId="4" w16cid:durableId="144203611">
    <w:abstractNumId w:val="19"/>
  </w:num>
  <w:num w:numId="5" w16cid:durableId="1125663712">
    <w:abstractNumId w:val="26"/>
  </w:num>
  <w:num w:numId="6" w16cid:durableId="648293285">
    <w:abstractNumId w:val="9"/>
  </w:num>
  <w:num w:numId="7" w16cid:durableId="1655374213">
    <w:abstractNumId w:val="0"/>
  </w:num>
  <w:num w:numId="8" w16cid:durableId="2006129878">
    <w:abstractNumId w:val="8"/>
  </w:num>
  <w:num w:numId="9" w16cid:durableId="1607275858">
    <w:abstractNumId w:val="21"/>
  </w:num>
  <w:num w:numId="10" w16cid:durableId="1924727527">
    <w:abstractNumId w:val="34"/>
  </w:num>
  <w:num w:numId="11" w16cid:durableId="1127352557">
    <w:abstractNumId w:val="27"/>
  </w:num>
  <w:num w:numId="12" w16cid:durableId="1129125668">
    <w:abstractNumId w:val="4"/>
  </w:num>
  <w:num w:numId="13" w16cid:durableId="601959662">
    <w:abstractNumId w:val="13"/>
  </w:num>
  <w:num w:numId="14" w16cid:durableId="1266186677">
    <w:abstractNumId w:val="12"/>
  </w:num>
  <w:num w:numId="15" w16cid:durableId="421147021">
    <w:abstractNumId w:val="33"/>
  </w:num>
  <w:num w:numId="16" w16cid:durableId="1707832759">
    <w:abstractNumId w:val="29"/>
  </w:num>
  <w:num w:numId="17" w16cid:durableId="1083600906">
    <w:abstractNumId w:val="28"/>
  </w:num>
  <w:num w:numId="18" w16cid:durableId="2088460036">
    <w:abstractNumId w:val="6"/>
  </w:num>
  <w:num w:numId="19" w16cid:durableId="1457408580">
    <w:abstractNumId w:val="5"/>
  </w:num>
  <w:num w:numId="20" w16cid:durableId="452484069">
    <w:abstractNumId w:val="18"/>
  </w:num>
  <w:num w:numId="21" w16cid:durableId="1038894540">
    <w:abstractNumId w:val="1"/>
  </w:num>
  <w:num w:numId="22" w16cid:durableId="655961993">
    <w:abstractNumId w:val="7"/>
  </w:num>
  <w:num w:numId="23" w16cid:durableId="1378241185">
    <w:abstractNumId w:val="16"/>
  </w:num>
  <w:num w:numId="24" w16cid:durableId="1813670923">
    <w:abstractNumId w:val="10"/>
  </w:num>
  <w:num w:numId="25" w16cid:durableId="299848932">
    <w:abstractNumId w:val="14"/>
  </w:num>
  <w:num w:numId="26" w16cid:durableId="763453980">
    <w:abstractNumId w:val="23"/>
  </w:num>
  <w:num w:numId="27" w16cid:durableId="1791781814">
    <w:abstractNumId w:val="2"/>
  </w:num>
  <w:num w:numId="28" w16cid:durableId="1243023806">
    <w:abstractNumId w:val="25"/>
  </w:num>
  <w:num w:numId="29" w16cid:durableId="2040087912">
    <w:abstractNumId w:val="22"/>
  </w:num>
  <w:num w:numId="30" w16cid:durableId="361832577">
    <w:abstractNumId w:val="11"/>
  </w:num>
  <w:num w:numId="31" w16cid:durableId="1891107292">
    <w:abstractNumId w:val="32"/>
  </w:num>
  <w:num w:numId="32" w16cid:durableId="577056939">
    <w:abstractNumId w:val="24"/>
  </w:num>
  <w:num w:numId="33" w16cid:durableId="978219682">
    <w:abstractNumId w:val="3"/>
  </w:num>
  <w:num w:numId="34" w16cid:durableId="597522212">
    <w:abstractNumId w:val="30"/>
  </w:num>
  <w:num w:numId="35" w16cid:durableId="11731783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080BBF"/>
    <w:rsid w:val="00005BBF"/>
    <w:rsid w:val="00012E3A"/>
    <w:rsid w:val="00026B5B"/>
    <w:rsid w:val="000750F5"/>
    <w:rsid w:val="0008247E"/>
    <w:rsid w:val="000F6717"/>
    <w:rsid w:val="00101850"/>
    <w:rsid w:val="001225B1"/>
    <w:rsid w:val="001320C7"/>
    <w:rsid w:val="00196BFD"/>
    <w:rsid w:val="001A54B7"/>
    <w:rsid w:val="001C2C38"/>
    <w:rsid w:val="001E773B"/>
    <w:rsid w:val="001F40A9"/>
    <w:rsid w:val="00233F49"/>
    <w:rsid w:val="002404A1"/>
    <w:rsid w:val="00253CC3"/>
    <w:rsid w:val="0026352A"/>
    <w:rsid w:val="00267D9F"/>
    <w:rsid w:val="00283F1D"/>
    <w:rsid w:val="002B6399"/>
    <w:rsid w:val="002B678D"/>
    <w:rsid w:val="002D1CE7"/>
    <w:rsid w:val="002D60A2"/>
    <w:rsid w:val="002E70F6"/>
    <w:rsid w:val="00305E6D"/>
    <w:rsid w:val="0031084E"/>
    <w:rsid w:val="00335DF8"/>
    <w:rsid w:val="00336CED"/>
    <w:rsid w:val="00344AF5"/>
    <w:rsid w:val="00353035"/>
    <w:rsid w:val="003637B5"/>
    <w:rsid w:val="00365EAC"/>
    <w:rsid w:val="00370299"/>
    <w:rsid w:val="00395C35"/>
    <w:rsid w:val="003A3194"/>
    <w:rsid w:val="003A434E"/>
    <w:rsid w:val="003B749B"/>
    <w:rsid w:val="003C3435"/>
    <w:rsid w:val="003E6121"/>
    <w:rsid w:val="004122C2"/>
    <w:rsid w:val="004228A2"/>
    <w:rsid w:val="00476A71"/>
    <w:rsid w:val="00477783"/>
    <w:rsid w:val="0049311F"/>
    <w:rsid w:val="004A5332"/>
    <w:rsid w:val="004B465B"/>
    <w:rsid w:val="004B55DD"/>
    <w:rsid w:val="004C08B2"/>
    <w:rsid w:val="004E61CE"/>
    <w:rsid w:val="004F6A60"/>
    <w:rsid w:val="00505DE2"/>
    <w:rsid w:val="005322BE"/>
    <w:rsid w:val="00536D0F"/>
    <w:rsid w:val="00571F4B"/>
    <w:rsid w:val="00580C47"/>
    <w:rsid w:val="00581043"/>
    <w:rsid w:val="005E0CCD"/>
    <w:rsid w:val="00623845"/>
    <w:rsid w:val="00667DC3"/>
    <w:rsid w:val="00682C65"/>
    <w:rsid w:val="006915A3"/>
    <w:rsid w:val="006923F2"/>
    <w:rsid w:val="006B036D"/>
    <w:rsid w:val="006D1277"/>
    <w:rsid w:val="006D3A24"/>
    <w:rsid w:val="006D4754"/>
    <w:rsid w:val="006D4E5F"/>
    <w:rsid w:val="006D7DA9"/>
    <w:rsid w:val="00707DF2"/>
    <w:rsid w:val="007141E5"/>
    <w:rsid w:val="00714865"/>
    <w:rsid w:val="00724FC3"/>
    <w:rsid w:val="0072517B"/>
    <w:rsid w:val="007268A4"/>
    <w:rsid w:val="00733719"/>
    <w:rsid w:val="00736A66"/>
    <w:rsid w:val="0076493F"/>
    <w:rsid w:val="00780E59"/>
    <w:rsid w:val="007A48E3"/>
    <w:rsid w:val="007A6404"/>
    <w:rsid w:val="007B3C61"/>
    <w:rsid w:val="007C793E"/>
    <w:rsid w:val="007F1592"/>
    <w:rsid w:val="0081069E"/>
    <w:rsid w:val="00845896"/>
    <w:rsid w:val="00850BDD"/>
    <w:rsid w:val="00857FC9"/>
    <w:rsid w:val="00867350"/>
    <w:rsid w:val="00870840"/>
    <w:rsid w:val="00875601"/>
    <w:rsid w:val="0087568B"/>
    <w:rsid w:val="00887F16"/>
    <w:rsid w:val="00893B0A"/>
    <w:rsid w:val="00895577"/>
    <w:rsid w:val="008A18EB"/>
    <w:rsid w:val="008D1225"/>
    <w:rsid w:val="00901F7B"/>
    <w:rsid w:val="00912E74"/>
    <w:rsid w:val="00914E4B"/>
    <w:rsid w:val="0093295B"/>
    <w:rsid w:val="00946D7A"/>
    <w:rsid w:val="00997C30"/>
    <w:rsid w:val="009A482E"/>
    <w:rsid w:val="009C5431"/>
    <w:rsid w:val="009D2597"/>
    <w:rsid w:val="00A35543"/>
    <w:rsid w:val="00A44739"/>
    <w:rsid w:val="00A53ACE"/>
    <w:rsid w:val="00AA6CC2"/>
    <w:rsid w:val="00AC7C76"/>
    <w:rsid w:val="00AE1093"/>
    <w:rsid w:val="00AF3D00"/>
    <w:rsid w:val="00AF7B8F"/>
    <w:rsid w:val="00B12CA3"/>
    <w:rsid w:val="00B23796"/>
    <w:rsid w:val="00B24239"/>
    <w:rsid w:val="00B377A2"/>
    <w:rsid w:val="00B45F17"/>
    <w:rsid w:val="00B5099E"/>
    <w:rsid w:val="00B67511"/>
    <w:rsid w:val="00B84A77"/>
    <w:rsid w:val="00BC048E"/>
    <w:rsid w:val="00BC3F27"/>
    <w:rsid w:val="00BE70FF"/>
    <w:rsid w:val="00C06EDD"/>
    <w:rsid w:val="00C12676"/>
    <w:rsid w:val="00C150CF"/>
    <w:rsid w:val="00C25E0A"/>
    <w:rsid w:val="00C27843"/>
    <w:rsid w:val="00C54C5F"/>
    <w:rsid w:val="00C62D68"/>
    <w:rsid w:val="00C67E3E"/>
    <w:rsid w:val="00C872F7"/>
    <w:rsid w:val="00C9208D"/>
    <w:rsid w:val="00CB7018"/>
    <w:rsid w:val="00CC099E"/>
    <w:rsid w:val="00CD63F0"/>
    <w:rsid w:val="00D0384D"/>
    <w:rsid w:val="00D03A1D"/>
    <w:rsid w:val="00D22F86"/>
    <w:rsid w:val="00D24AE8"/>
    <w:rsid w:val="00D60E8F"/>
    <w:rsid w:val="00D851CD"/>
    <w:rsid w:val="00DA6198"/>
    <w:rsid w:val="00DA6D13"/>
    <w:rsid w:val="00DC74F9"/>
    <w:rsid w:val="00DE775D"/>
    <w:rsid w:val="00DF72C0"/>
    <w:rsid w:val="00E42121"/>
    <w:rsid w:val="00E52D38"/>
    <w:rsid w:val="00E816FC"/>
    <w:rsid w:val="00EB19CD"/>
    <w:rsid w:val="00EB59B7"/>
    <w:rsid w:val="00EC2561"/>
    <w:rsid w:val="00EC27B2"/>
    <w:rsid w:val="00EF1037"/>
    <w:rsid w:val="00F44343"/>
    <w:rsid w:val="00F456FD"/>
    <w:rsid w:val="00FA1724"/>
    <w:rsid w:val="00FB6027"/>
    <w:rsid w:val="00FB738A"/>
    <w:rsid w:val="00FD0265"/>
    <w:rsid w:val="00FD7A77"/>
    <w:rsid w:val="00FE17DC"/>
    <w:rsid w:val="01567222"/>
    <w:rsid w:val="0538404D"/>
    <w:rsid w:val="05BBA992"/>
    <w:rsid w:val="0AB89425"/>
    <w:rsid w:val="0C30F84D"/>
    <w:rsid w:val="12567C06"/>
    <w:rsid w:val="1EA268BC"/>
    <w:rsid w:val="212C3249"/>
    <w:rsid w:val="21665F2B"/>
    <w:rsid w:val="218A7B6A"/>
    <w:rsid w:val="236C379E"/>
    <w:rsid w:val="25080BBF"/>
    <w:rsid w:val="255748F7"/>
    <w:rsid w:val="287CAEE3"/>
    <w:rsid w:val="290C836A"/>
    <w:rsid w:val="310A59D3"/>
    <w:rsid w:val="3732BACC"/>
    <w:rsid w:val="3F634D59"/>
    <w:rsid w:val="4A701C2D"/>
    <w:rsid w:val="5074D84D"/>
    <w:rsid w:val="53A1B3EA"/>
    <w:rsid w:val="5CF091CB"/>
    <w:rsid w:val="642D8C4D"/>
    <w:rsid w:val="6693DAE2"/>
    <w:rsid w:val="66F24D63"/>
    <w:rsid w:val="685E91EA"/>
    <w:rsid w:val="687A0910"/>
    <w:rsid w:val="710F3E03"/>
    <w:rsid w:val="71AB140B"/>
    <w:rsid w:val="727BC09A"/>
    <w:rsid w:val="736087A3"/>
    <w:rsid w:val="786A8E4B"/>
    <w:rsid w:val="7D70E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0BBF"/>
  <w15:chartTrackingRefBased/>
  <w15:docId w15:val="{EB9CAA82-CC55-4055-8672-AB915DAA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CE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9557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link w:val="HeaderChar"/>
    <w:uiPriority w:val="99"/>
    <w:unhideWhenUsed/>
    <w:rsid w:val="00C920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208D"/>
  </w:style>
  <w:style w:type="paragraph" w:styleId="Footer">
    <w:name w:val="footer"/>
    <w:basedOn w:val="Normal"/>
    <w:link w:val="FooterChar"/>
    <w:uiPriority w:val="99"/>
    <w:unhideWhenUsed/>
    <w:rsid w:val="00C920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208D"/>
  </w:style>
  <w:style w:type="paragraph" w:styleId="NoSpacing">
    <w:name w:val="No Spacing"/>
    <w:link w:val="NoSpacingChar"/>
    <w:uiPriority w:val="1"/>
    <w:qFormat/>
    <w:rsid w:val="00C62D68"/>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C62D68"/>
    <w:rPr>
      <w:sz w:val="22"/>
      <w:szCs w:val="22"/>
      <w:lang w:eastAsia="en-US"/>
    </w:rPr>
  </w:style>
  <w:style w:type="character" w:customStyle="1" w:styleId="Heading1Char">
    <w:name w:val="Heading 1 Char"/>
    <w:basedOn w:val="DefaultParagraphFont"/>
    <w:link w:val="Heading1"/>
    <w:uiPriority w:val="9"/>
    <w:rsid w:val="002D1CE7"/>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2D1CE7"/>
    <w:pPr>
      <w:spacing w:line="259" w:lineRule="auto"/>
      <w:outlineLvl w:val="9"/>
    </w:pPr>
    <w:rPr>
      <w:lang w:eastAsia="en-US"/>
    </w:rPr>
  </w:style>
  <w:style w:type="character" w:customStyle="1" w:styleId="Heading2Char">
    <w:name w:val="Heading 2 Char"/>
    <w:basedOn w:val="DefaultParagraphFont"/>
    <w:link w:val="Heading2"/>
    <w:uiPriority w:val="9"/>
    <w:rsid w:val="00895577"/>
    <w:rPr>
      <w:rFonts w:asciiTheme="majorHAnsi" w:eastAsiaTheme="majorEastAsia" w:hAnsiTheme="majorHAnsi" w:cstheme="majorBidi"/>
      <w:color w:val="0F4761" w:themeColor="accent1" w:themeShade="BF"/>
      <w:sz w:val="26"/>
      <w:szCs w:val="26"/>
    </w:rPr>
  </w:style>
  <w:style w:type="paragraph" w:styleId="TOC1">
    <w:name w:val="toc 1"/>
    <w:basedOn w:val="Normal"/>
    <w:next w:val="Normal"/>
    <w:autoRedefine/>
    <w:uiPriority w:val="39"/>
    <w:unhideWhenUsed/>
    <w:rsid w:val="00895577"/>
    <w:pPr>
      <w:spacing w:before="360" w:after="0"/>
    </w:pPr>
    <w:rPr>
      <w:rFonts w:asciiTheme="majorHAnsi" w:hAnsiTheme="majorHAnsi"/>
      <w:b/>
      <w:bCs/>
      <w:caps/>
    </w:rPr>
  </w:style>
  <w:style w:type="paragraph" w:styleId="TOC2">
    <w:name w:val="toc 2"/>
    <w:basedOn w:val="Normal"/>
    <w:next w:val="Normal"/>
    <w:autoRedefine/>
    <w:uiPriority w:val="39"/>
    <w:unhideWhenUsed/>
    <w:rsid w:val="00895577"/>
    <w:pPr>
      <w:spacing w:before="240" w:after="0"/>
    </w:pPr>
    <w:rPr>
      <w:b/>
      <w:bCs/>
      <w:sz w:val="20"/>
      <w:szCs w:val="20"/>
    </w:rPr>
  </w:style>
  <w:style w:type="paragraph" w:styleId="TOC3">
    <w:name w:val="toc 3"/>
    <w:basedOn w:val="Normal"/>
    <w:next w:val="Normal"/>
    <w:autoRedefine/>
    <w:uiPriority w:val="39"/>
    <w:unhideWhenUsed/>
    <w:rsid w:val="006D3A24"/>
    <w:pPr>
      <w:spacing w:after="0"/>
      <w:ind w:left="240"/>
    </w:pPr>
    <w:rPr>
      <w:sz w:val="20"/>
      <w:szCs w:val="20"/>
    </w:rPr>
  </w:style>
  <w:style w:type="paragraph" w:styleId="TOC4">
    <w:name w:val="toc 4"/>
    <w:basedOn w:val="Normal"/>
    <w:next w:val="Normal"/>
    <w:autoRedefine/>
    <w:uiPriority w:val="39"/>
    <w:unhideWhenUsed/>
    <w:rsid w:val="006D3A24"/>
    <w:pPr>
      <w:spacing w:after="0"/>
      <w:ind w:left="480"/>
    </w:pPr>
    <w:rPr>
      <w:sz w:val="20"/>
      <w:szCs w:val="20"/>
    </w:rPr>
  </w:style>
  <w:style w:type="paragraph" w:styleId="TOC5">
    <w:name w:val="toc 5"/>
    <w:basedOn w:val="Normal"/>
    <w:next w:val="Normal"/>
    <w:autoRedefine/>
    <w:uiPriority w:val="39"/>
    <w:unhideWhenUsed/>
    <w:rsid w:val="006D3A24"/>
    <w:pPr>
      <w:spacing w:after="0"/>
      <w:ind w:left="720"/>
    </w:pPr>
    <w:rPr>
      <w:sz w:val="20"/>
      <w:szCs w:val="20"/>
    </w:rPr>
  </w:style>
  <w:style w:type="paragraph" w:styleId="TOC6">
    <w:name w:val="toc 6"/>
    <w:basedOn w:val="Normal"/>
    <w:next w:val="Normal"/>
    <w:autoRedefine/>
    <w:uiPriority w:val="39"/>
    <w:unhideWhenUsed/>
    <w:rsid w:val="006D3A24"/>
    <w:pPr>
      <w:spacing w:after="0"/>
      <w:ind w:left="960"/>
    </w:pPr>
    <w:rPr>
      <w:sz w:val="20"/>
      <w:szCs w:val="20"/>
    </w:rPr>
  </w:style>
  <w:style w:type="paragraph" w:styleId="TOC7">
    <w:name w:val="toc 7"/>
    <w:basedOn w:val="Normal"/>
    <w:next w:val="Normal"/>
    <w:autoRedefine/>
    <w:uiPriority w:val="39"/>
    <w:unhideWhenUsed/>
    <w:rsid w:val="006D3A24"/>
    <w:pPr>
      <w:spacing w:after="0"/>
      <w:ind w:left="1200"/>
    </w:pPr>
    <w:rPr>
      <w:sz w:val="20"/>
      <w:szCs w:val="20"/>
    </w:rPr>
  </w:style>
  <w:style w:type="paragraph" w:styleId="TOC8">
    <w:name w:val="toc 8"/>
    <w:basedOn w:val="Normal"/>
    <w:next w:val="Normal"/>
    <w:autoRedefine/>
    <w:uiPriority w:val="39"/>
    <w:unhideWhenUsed/>
    <w:rsid w:val="006D3A24"/>
    <w:pPr>
      <w:spacing w:after="0"/>
      <w:ind w:left="1440"/>
    </w:pPr>
    <w:rPr>
      <w:sz w:val="20"/>
      <w:szCs w:val="20"/>
    </w:rPr>
  </w:style>
  <w:style w:type="paragraph" w:styleId="TOC9">
    <w:name w:val="toc 9"/>
    <w:basedOn w:val="Normal"/>
    <w:next w:val="Normal"/>
    <w:autoRedefine/>
    <w:uiPriority w:val="39"/>
    <w:unhideWhenUsed/>
    <w:rsid w:val="006D3A24"/>
    <w:pPr>
      <w:spacing w:after="0"/>
      <w:ind w:left="1680"/>
    </w:pPr>
    <w:rPr>
      <w:sz w:val="20"/>
      <w:szCs w:val="20"/>
    </w:rPr>
  </w:style>
  <w:style w:type="character" w:styleId="UnresolvedMention">
    <w:name w:val="Unresolved Mention"/>
    <w:basedOn w:val="DefaultParagraphFont"/>
    <w:uiPriority w:val="99"/>
    <w:semiHidden/>
    <w:unhideWhenUsed/>
    <w:rsid w:val="00C15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macquarie.com/au/en/investors/reports.html?utm_source=chatgpt.com"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macquarie.com/au/en/investors/report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641579-859f-426b-bce6-b085b8132b68">
      <Terms xmlns="http://schemas.microsoft.com/office/infopath/2007/PartnerControls"/>
    </lcf76f155ced4ddcb4097134ff3c332f>
    <TaxCatchAll xmlns="9c0e2ec4-87cb-4f32-b543-927876b5d0b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FDFA158F827554C90B73E40EDE14C58" ma:contentTypeVersion="10" ma:contentTypeDescription="Create a new document." ma:contentTypeScope="" ma:versionID="e12dea0d0f21a84a16e8f6955a15f164">
  <xsd:schema xmlns:xsd="http://www.w3.org/2001/XMLSchema" xmlns:xs="http://www.w3.org/2001/XMLSchema" xmlns:p="http://schemas.microsoft.com/office/2006/metadata/properties" xmlns:ns2="f5641579-859f-426b-bce6-b085b8132b68" xmlns:ns3="9c0e2ec4-87cb-4f32-b543-927876b5d0b0" targetNamespace="http://schemas.microsoft.com/office/2006/metadata/properties" ma:root="true" ma:fieldsID="37b6d3a93a3939ebcb53525d46b113c4" ns2:_="" ns3:_="">
    <xsd:import namespace="f5641579-859f-426b-bce6-b085b8132b68"/>
    <xsd:import namespace="9c0e2ec4-87cb-4f32-b543-927876b5d0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41579-859f-426b-bce6-b085b8132b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6a7876a-7d35-4fd4-94de-13c9ef06052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0e2ec4-87cb-4f32-b543-927876b5d0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c6341e-5775-40f8-a471-391850ff6a48}" ma:internalName="TaxCatchAll" ma:showField="CatchAllData" ma:web="9c0e2ec4-87cb-4f32-b543-927876b5d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56FC8A-E5A3-4129-9030-062183648650}">
  <ds:schemaRefs>
    <ds:schemaRef ds:uri="http://schemas.openxmlformats.org/officeDocument/2006/bibliography"/>
  </ds:schemaRefs>
</ds:datastoreItem>
</file>

<file path=customXml/itemProps3.xml><?xml version="1.0" encoding="utf-8"?>
<ds:datastoreItem xmlns:ds="http://schemas.openxmlformats.org/officeDocument/2006/customXml" ds:itemID="{43E1275C-552C-4096-BFF9-7181288B1466}">
  <ds:schemaRefs>
    <ds:schemaRef ds:uri="http://schemas.microsoft.com/office/2006/metadata/properties"/>
    <ds:schemaRef ds:uri="http://schemas.microsoft.com/office/infopath/2007/PartnerControls"/>
    <ds:schemaRef ds:uri="f5641579-859f-426b-bce6-b085b8132b68"/>
    <ds:schemaRef ds:uri="9c0e2ec4-87cb-4f32-b543-927876b5d0b0"/>
  </ds:schemaRefs>
</ds:datastoreItem>
</file>

<file path=customXml/itemProps4.xml><?xml version="1.0" encoding="utf-8"?>
<ds:datastoreItem xmlns:ds="http://schemas.openxmlformats.org/officeDocument/2006/customXml" ds:itemID="{A394D4A8-AFA4-44EA-9F86-5D0D5F021C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41579-859f-426b-bce6-b085b8132b68"/>
    <ds:schemaRef ds:uri="9c0e2ec4-87cb-4f32-b543-927876b5d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D7C7CDB-24DB-406D-8BA5-82D86BD824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2440</Words>
  <Characters>13913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BUSM7053 International Finance</dc:title>
  <dc:subject/>
  <dc:creator>Janvi Malhotra</dc:creator>
  <cp:keywords/>
  <dc:description/>
  <cp:lastModifiedBy>Namesh Panneer Selvan .</cp:lastModifiedBy>
  <cp:revision>3</cp:revision>
  <dcterms:created xsi:type="dcterms:W3CDTF">2026-03-08T12:33:00Z</dcterms:created>
  <dcterms:modified xsi:type="dcterms:W3CDTF">2026-09-15T08:45:00Z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0x010100BFDFA158F827554C90B73E40EDE14C58</vt:lpwstr>
  </property>
  <property fmtid="{D5CDD505-2E9C-101B-9397-08002B2CF9AE}" pid="3" name="MediaServiceImageTags">
    <vt:lpwstr/>
  </property>
</Properties>
</file>