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  <w:spacing w:line="360" w:lineRule="auto"/>
        <w:jc w:val="center"/>
        <w:rPr>
          <w:b/>
          <w:sz w:val="36"/>
          <w:szCs w:val="36"/>
        </w:rPr>
      </w:pPr>
      <w:r>
        <w:rPr>
          <w:rFonts w:hint="eastAsia"/>
          <w:b/>
          <w:sz w:val="36"/>
          <w:szCs w:val="36"/>
        </w:rPr>
        <w:t xml:space="preserve">销 售 合 同 </w:t>
      </w:r>
    </w:p>
    <w:p>
      <w:pPr>
        <w:pStyle w:val="4"/>
        <w:spacing w:line="360" w:lineRule="auto"/>
        <w:jc w:val="center"/>
        <w:rPr>
          <w:b/>
          <w:sz w:val="36"/>
          <w:szCs w:val="36"/>
        </w:rPr>
      </w:pPr>
      <w:r>
        <w:rPr>
          <w:rFonts w:hint="eastAsia"/>
          <w:b/>
          <w:sz w:val="36"/>
          <w:szCs w:val="36"/>
        </w:rPr>
        <w:t xml:space="preserve">                         </w:t>
      </w:r>
      <w:r>
        <w:rPr>
          <w:rFonts w:hint="eastAsia"/>
          <w:b/>
          <w:sz w:val="21"/>
          <w:szCs w:val="21"/>
        </w:rPr>
        <w:t>合同编号：</w:t>
      </w:r>
      <w:r>
        <w:rPr>
          <w:rFonts w:hint="eastAsia"/>
          <w:b/>
          <w:sz w:val="36"/>
          <w:szCs w:val="36"/>
        </w:rPr>
        <w:t xml:space="preserve"> </w:t>
      </w:r>
      <w:r>
        <w:rPr>
          <w:rFonts w:hint="eastAsia"/>
          <w:b/>
          <w:sz w:val="28"/>
          <w:szCs w:val="28"/>
        </w:rPr>
        <w:t>X181208</w:t>
      </w:r>
      <w:r>
        <w:rPr>
          <w:rFonts w:hint="eastAsia"/>
          <w:b/>
          <w:sz w:val="36"/>
          <w:szCs w:val="36"/>
        </w:rPr>
        <w:t xml:space="preserve">           </w:t>
      </w:r>
    </w:p>
    <w:p>
      <w:pPr>
        <w:pStyle w:val="4"/>
        <w:spacing w:line="360" w:lineRule="auto"/>
        <w:rPr>
          <w:sz w:val="21"/>
          <w:szCs w:val="21"/>
        </w:rPr>
      </w:pPr>
      <w:r>
        <w:rPr>
          <w:rFonts w:hint="eastAsia"/>
          <w:sz w:val="21"/>
          <w:szCs w:val="21"/>
        </w:rPr>
        <w:t>甲方：安平市融创建材制造有限公司                     签订地点： 安平市</w:t>
      </w:r>
    </w:p>
    <w:p>
      <w:pPr>
        <w:pStyle w:val="4"/>
        <w:tabs>
          <w:tab w:val="left" w:pos="5250"/>
        </w:tabs>
        <w:spacing w:line="360" w:lineRule="auto"/>
        <w:rPr>
          <w:sz w:val="21"/>
          <w:szCs w:val="21"/>
        </w:rPr>
      </w:pPr>
      <w:r>
        <w:rPr>
          <w:rFonts w:hint="eastAsia"/>
          <w:sz w:val="21"/>
          <w:szCs w:val="21"/>
        </w:rPr>
        <w:t>乙方：兴海建筑工程有限公司</w:t>
      </w:r>
      <w:r>
        <w:rPr>
          <w:rFonts w:hint="eastAsia"/>
          <w:sz w:val="21"/>
          <w:szCs w:val="21"/>
          <w:lang w:val="en-US" w:eastAsia="zh-CN"/>
        </w:rPr>
        <w:tab/>
      </w:r>
      <w:bookmarkStart w:id="0" w:name="_GoBack"/>
      <w:bookmarkEnd w:id="0"/>
      <w:r>
        <w:rPr>
          <w:rFonts w:hint="eastAsia"/>
          <w:sz w:val="21"/>
          <w:szCs w:val="21"/>
        </w:rPr>
        <w:t>签订日期： 2018年12月22日</w:t>
      </w:r>
    </w:p>
    <w:p>
      <w:pPr>
        <w:pStyle w:val="4"/>
        <w:spacing w:line="360" w:lineRule="auto"/>
        <w:rPr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                                  </w:t>
      </w:r>
      <w:r>
        <w:rPr>
          <w:sz w:val="21"/>
          <w:szCs w:val="21"/>
        </w:rPr>
        <w:t xml:space="preserve">                 </w:t>
      </w:r>
      <w:r>
        <w:rPr>
          <w:rFonts w:hint="eastAsia"/>
          <w:sz w:val="21"/>
          <w:szCs w:val="21"/>
        </w:rPr>
        <w:t>经办人： 余静</w:t>
      </w:r>
    </w:p>
    <w:p>
      <w:pPr>
        <w:pStyle w:val="4"/>
        <w:spacing w:line="360" w:lineRule="auto"/>
        <w:ind w:firstLine="525" w:firstLineChars="250"/>
        <w:rPr>
          <w:sz w:val="21"/>
          <w:szCs w:val="21"/>
        </w:rPr>
      </w:pPr>
      <w:r>
        <w:rPr>
          <w:rFonts w:hint="eastAsia"/>
          <w:sz w:val="21"/>
          <w:szCs w:val="21"/>
        </w:rPr>
        <w:t>本合同根据《中华人民共和国合同法》、《中华人民共和国产品质量法》制定，主要用于材料备品备件、辅料等低值易耗品的订货，经双方友好协商，一致同意按以下列条款签订本合同（传真件有效）。</w:t>
      </w:r>
    </w:p>
    <w:p>
      <w:pPr>
        <w:pStyle w:val="4"/>
        <w:rPr>
          <w:sz w:val="21"/>
          <w:szCs w:val="21"/>
        </w:rPr>
      </w:pPr>
    </w:p>
    <w:p>
      <w:pPr>
        <w:pStyle w:val="4"/>
        <w:rPr>
          <w:bCs/>
          <w:sz w:val="21"/>
          <w:szCs w:val="21"/>
        </w:rPr>
      </w:pPr>
      <w:r>
        <w:rPr>
          <w:rFonts w:hint="eastAsia"/>
          <w:b/>
          <w:sz w:val="21"/>
          <w:szCs w:val="21"/>
        </w:rPr>
        <w:t>一、产品名称、数量、价格</w:t>
      </w:r>
      <w:r>
        <w:rPr>
          <w:rFonts w:hint="eastAsia"/>
          <w:sz w:val="21"/>
          <w:szCs w:val="21"/>
        </w:rPr>
        <w:t xml:space="preserve">                                    </w:t>
      </w:r>
    </w:p>
    <w:tbl>
      <w:tblPr>
        <w:tblStyle w:val="2"/>
        <w:tblpPr w:leftFromText="180" w:rightFromText="180" w:vertAnchor="text" w:horzAnchor="page" w:tblpXSpec="center" w:tblpY="268"/>
        <w:tblOverlap w:val="never"/>
        <w:tblW w:w="963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"/>
        <w:gridCol w:w="1440"/>
        <w:gridCol w:w="1260"/>
        <w:gridCol w:w="540"/>
        <w:gridCol w:w="900"/>
        <w:gridCol w:w="1080"/>
        <w:gridCol w:w="1080"/>
        <w:gridCol w:w="900"/>
        <w:gridCol w:w="1260"/>
        <w:gridCol w:w="70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8" w:hRule="atLeast"/>
          <w:jc w:val="center"/>
        </w:trPr>
        <w:tc>
          <w:tcPr>
            <w:tcW w:w="468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序号</w:t>
            </w:r>
          </w:p>
        </w:tc>
        <w:tc>
          <w:tcPr>
            <w:tcW w:w="144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品名</w:t>
            </w:r>
          </w:p>
        </w:tc>
        <w:tc>
          <w:tcPr>
            <w:tcW w:w="126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规格（mm)</w:t>
            </w:r>
          </w:p>
        </w:tc>
        <w:tc>
          <w:tcPr>
            <w:tcW w:w="54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单位</w:t>
            </w:r>
          </w:p>
        </w:tc>
        <w:tc>
          <w:tcPr>
            <w:tcW w:w="90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数量（套）</w:t>
            </w:r>
          </w:p>
        </w:tc>
        <w:tc>
          <w:tcPr>
            <w:tcW w:w="108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折合数量</w:t>
            </w:r>
          </w:p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（套）</w:t>
            </w:r>
          </w:p>
        </w:tc>
        <w:tc>
          <w:tcPr>
            <w:tcW w:w="108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单价</w:t>
            </w:r>
          </w:p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（元/套）</w:t>
            </w:r>
          </w:p>
        </w:tc>
        <w:tc>
          <w:tcPr>
            <w:tcW w:w="90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总价（元）</w:t>
            </w:r>
          </w:p>
        </w:tc>
        <w:tc>
          <w:tcPr>
            <w:tcW w:w="126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交货时间</w:t>
            </w:r>
          </w:p>
        </w:tc>
        <w:tc>
          <w:tcPr>
            <w:tcW w:w="706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  <w:jc w:val="center"/>
        </w:trPr>
        <w:tc>
          <w:tcPr>
            <w:tcW w:w="468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1</w:t>
            </w:r>
          </w:p>
        </w:tc>
        <w:tc>
          <w:tcPr>
            <w:tcW w:w="1440" w:type="dxa"/>
            <w:vAlign w:val="center"/>
          </w:tcPr>
          <w:p>
            <w:pPr>
              <w:pStyle w:val="4"/>
              <w:jc w:val="center"/>
              <w:rPr>
                <w:rFonts w:ascii="宋体" w:hAnsi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bCs/>
                <w:sz w:val="21"/>
                <w:szCs w:val="21"/>
              </w:rPr>
              <w:t>乙类建材</w:t>
            </w:r>
          </w:p>
        </w:tc>
        <w:tc>
          <w:tcPr>
            <w:tcW w:w="1260" w:type="dxa"/>
            <w:vAlign w:val="center"/>
          </w:tcPr>
          <w:p>
            <w:pPr>
              <w:pStyle w:val="4"/>
              <w:jc w:val="center"/>
              <w:rPr>
                <w:rFonts w:ascii="宋体" w:hAnsi="宋体"/>
                <w:b/>
                <w:sz w:val="21"/>
                <w:szCs w:val="21"/>
              </w:rPr>
            </w:pPr>
          </w:p>
        </w:tc>
        <w:tc>
          <w:tcPr>
            <w:tcW w:w="54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张</w:t>
            </w:r>
          </w:p>
        </w:tc>
        <w:tc>
          <w:tcPr>
            <w:tcW w:w="90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700</w:t>
            </w:r>
          </w:p>
        </w:tc>
        <w:tc>
          <w:tcPr>
            <w:tcW w:w="108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700</w:t>
            </w:r>
          </w:p>
        </w:tc>
        <w:tc>
          <w:tcPr>
            <w:tcW w:w="108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480</w:t>
            </w:r>
          </w:p>
        </w:tc>
        <w:tc>
          <w:tcPr>
            <w:tcW w:w="90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336000</w:t>
            </w:r>
          </w:p>
        </w:tc>
        <w:tc>
          <w:tcPr>
            <w:tcW w:w="126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2018.12.24</w:t>
            </w:r>
          </w:p>
        </w:tc>
        <w:tc>
          <w:tcPr>
            <w:tcW w:w="706" w:type="dxa"/>
            <w:vAlign w:val="center"/>
          </w:tcPr>
          <w:p>
            <w:pPr>
              <w:pStyle w:val="4"/>
              <w:rPr>
                <w:b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  <w:jc w:val="center"/>
        </w:trPr>
        <w:tc>
          <w:tcPr>
            <w:tcW w:w="468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2</w:t>
            </w:r>
          </w:p>
        </w:tc>
        <w:tc>
          <w:tcPr>
            <w:tcW w:w="1440" w:type="dxa"/>
            <w:vAlign w:val="center"/>
          </w:tcPr>
          <w:p>
            <w:pPr>
              <w:pStyle w:val="4"/>
              <w:jc w:val="center"/>
              <w:rPr>
                <w:rFonts w:ascii="宋体" w:hAnsi="宋体"/>
                <w:b/>
                <w:bCs/>
                <w:sz w:val="21"/>
                <w:szCs w:val="21"/>
              </w:rPr>
            </w:pPr>
          </w:p>
        </w:tc>
        <w:tc>
          <w:tcPr>
            <w:tcW w:w="1260" w:type="dxa"/>
            <w:vAlign w:val="center"/>
          </w:tcPr>
          <w:p>
            <w:pPr>
              <w:pStyle w:val="4"/>
              <w:jc w:val="center"/>
              <w:rPr>
                <w:rFonts w:ascii="宋体" w:hAnsi="宋体"/>
                <w:b/>
                <w:sz w:val="21"/>
                <w:szCs w:val="21"/>
              </w:rPr>
            </w:pPr>
          </w:p>
        </w:tc>
        <w:tc>
          <w:tcPr>
            <w:tcW w:w="54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</w:p>
        </w:tc>
        <w:tc>
          <w:tcPr>
            <w:tcW w:w="90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</w:p>
        </w:tc>
        <w:tc>
          <w:tcPr>
            <w:tcW w:w="108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</w:p>
        </w:tc>
        <w:tc>
          <w:tcPr>
            <w:tcW w:w="108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</w:p>
        </w:tc>
        <w:tc>
          <w:tcPr>
            <w:tcW w:w="90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</w:p>
        </w:tc>
        <w:tc>
          <w:tcPr>
            <w:tcW w:w="126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</w:p>
        </w:tc>
        <w:tc>
          <w:tcPr>
            <w:tcW w:w="706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  <w:jc w:val="center"/>
        </w:trPr>
        <w:tc>
          <w:tcPr>
            <w:tcW w:w="468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3</w:t>
            </w:r>
          </w:p>
        </w:tc>
        <w:tc>
          <w:tcPr>
            <w:tcW w:w="144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</w:p>
        </w:tc>
        <w:tc>
          <w:tcPr>
            <w:tcW w:w="126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</w:p>
        </w:tc>
        <w:tc>
          <w:tcPr>
            <w:tcW w:w="54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</w:p>
        </w:tc>
        <w:tc>
          <w:tcPr>
            <w:tcW w:w="90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</w:p>
        </w:tc>
        <w:tc>
          <w:tcPr>
            <w:tcW w:w="108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</w:p>
        </w:tc>
        <w:tc>
          <w:tcPr>
            <w:tcW w:w="108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</w:p>
        </w:tc>
        <w:tc>
          <w:tcPr>
            <w:tcW w:w="90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</w:p>
        </w:tc>
        <w:tc>
          <w:tcPr>
            <w:tcW w:w="126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</w:p>
        </w:tc>
        <w:tc>
          <w:tcPr>
            <w:tcW w:w="706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  <w:jc w:val="center"/>
        </w:trPr>
        <w:tc>
          <w:tcPr>
            <w:tcW w:w="468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4</w:t>
            </w:r>
          </w:p>
        </w:tc>
        <w:tc>
          <w:tcPr>
            <w:tcW w:w="144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</w:p>
        </w:tc>
        <w:tc>
          <w:tcPr>
            <w:tcW w:w="126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</w:p>
        </w:tc>
        <w:tc>
          <w:tcPr>
            <w:tcW w:w="54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</w:p>
        </w:tc>
        <w:tc>
          <w:tcPr>
            <w:tcW w:w="90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</w:p>
        </w:tc>
        <w:tc>
          <w:tcPr>
            <w:tcW w:w="108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</w:p>
        </w:tc>
        <w:tc>
          <w:tcPr>
            <w:tcW w:w="108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</w:p>
        </w:tc>
        <w:tc>
          <w:tcPr>
            <w:tcW w:w="90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</w:p>
        </w:tc>
        <w:tc>
          <w:tcPr>
            <w:tcW w:w="126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</w:p>
        </w:tc>
        <w:tc>
          <w:tcPr>
            <w:tcW w:w="706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  <w:jc w:val="center"/>
        </w:trPr>
        <w:tc>
          <w:tcPr>
            <w:tcW w:w="468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5</w:t>
            </w:r>
          </w:p>
        </w:tc>
        <w:tc>
          <w:tcPr>
            <w:tcW w:w="144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</w:p>
        </w:tc>
        <w:tc>
          <w:tcPr>
            <w:tcW w:w="126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</w:p>
        </w:tc>
        <w:tc>
          <w:tcPr>
            <w:tcW w:w="54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</w:p>
        </w:tc>
        <w:tc>
          <w:tcPr>
            <w:tcW w:w="90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</w:p>
        </w:tc>
        <w:tc>
          <w:tcPr>
            <w:tcW w:w="108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</w:p>
        </w:tc>
        <w:tc>
          <w:tcPr>
            <w:tcW w:w="108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</w:p>
        </w:tc>
        <w:tc>
          <w:tcPr>
            <w:tcW w:w="90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</w:p>
        </w:tc>
        <w:tc>
          <w:tcPr>
            <w:tcW w:w="126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</w:p>
        </w:tc>
        <w:tc>
          <w:tcPr>
            <w:tcW w:w="706" w:type="dxa"/>
            <w:vAlign w:val="center"/>
          </w:tcPr>
          <w:p>
            <w:pPr>
              <w:pStyle w:val="4"/>
              <w:rPr>
                <w:b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  <w:jc w:val="center"/>
        </w:trPr>
        <w:tc>
          <w:tcPr>
            <w:tcW w:w="468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6</w:t>
            </w:r>
          </w:p>
        </w:tc>
        <w:tc>
          <w:tcPr>
            <w:tcW w:w="144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</w:p>
        </w:tc>
        <w:tc>
          <w:tcPr>
            <w:tcW w:w="126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</w:p>
        </w:tc>
        <w:tc>
          <w:tcPr>
            <w:tcW w:w="54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</w:p>
        </w:tc>
        <w:tc>
          <w:tcPr>
            <w:tcW w:w="90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</w:p>
        </w:tc>
        <w:tc>
          <w:tcPr>
            <w:tcW w:w="108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</w:p>
        </w:tc>
        <w:tc>
          <w:tcPr>
            <w:tcW w:w="108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</w:p>
        </w:tc>
        <w:tc>
          <w:tcPr>
            <w:tcW w:w="90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</w:p>
        </w:tc>
        <w:tc>
          <w:tcPr>
            <w:tcW w:w="126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</w:p>
        </w:tc>
        <w:tc>
          <w:tcPr>
            <w:tcW w:w="706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  <w:jc w:val="center"/>
        </w:trPr>
        <w:tc>
          <w:tcPr>
            <w:tcW w:w="468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7</w:t>
            </w:r>
          </w:p>
        </w:tc>
        <w:tc>
          <w:tcPr>
            <w:tcW w:w="144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</w:p>
        </w:tc>
        <w:tc>
          <w:tcPr>
            <w:tcW w:w="126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</w:p>
        </w:tc>
        <w:tc>
          <w:tcPr>
            <w:tcW w:w="54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</w:p>
        </w:tc>
        <w:tc>
          <w:tcPr>
            <w:tcW w:w="90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</w:p>
        </w:tc>
        <w:tc>
          <w:tcPr>
            <w:tcW w:w="108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</w:p>
        </w:tc>
        <w:tc>
          <w:tcPr>
            <w:tcW w:w="108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</w:p>
        </w:tc>
        <w:tc>
          <w:tcPr>
            <w:tcW w:w="90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</w:p>
        </w:tc>
        <w:tc>
          <w:tcPr>
            <w:tcW w:w="126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</w:p>
        </w:tc>
        <w:tc>
          <w:tcPr>
            <w:tcW w:w="706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  <w:jc w:val="center"/>
        </w:trPr>
        <w:tc>
          <w:tcPr>
            <w:tcW w:w="6768" w:type="dxa"/>
            <w:gridSpan w:val="7"/>
            <w:vAlign w:val="center"/>
          </w:tcPr>
          <w:p>
            <w:pPr>
              <w:pStyle w:val="4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税额（税率：13%）</w:t>
            </w:r>
          </w:p>
        </w:tc>
        <w:tc>
          <w:tcPr>
            <w:tcW w:w="2866" w:type="dxa"/>
            <w:gridSpan w:val="3"/>
            <w:vAlign w:val="center"/>
          </w:tcPr>
          <w:p>
            <w:pPr>
              <w:pStyle w:val="4"/>
              <w:jc w:val="left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43,680.00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  <w:jc w:val="center"/>
        </w:trPr>
        <w:tc>
          <w:tcPr>
            <w:tcW w:w="6768" w:type="dxa"/>
            <w:gridSpan w:val="7"/>
            <w:vAlign w:val="center"/>
          </w:tcPr>
          <w:p>
            <w:pPr>
              <w:pStyle w:val="4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合计总金额（不含税）（人民币小写）</w:t>
            </w:r>
          </w:p>
        </w:tc>
        <w:tc>
          <w:tcPr>
            <w:tcW w:w="2866" w:type="dxa"/>
            <w:gridSpan w:val="3"/>
            <w:vAlign w:val="center"/>
          </w:tcPr>
          <w:p>
            <w:pPr>
              <w:pStyle w:val="4"/>
              <w:jc w:val="left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336,000.00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  <w:jc w:val="center"/>
        </w:trPr>
        <w:tc>
          <w:tcPr>
            <w:tcW w:w="6768" w:type="dxa"/>
            <w:gridSpan w:val="7"/>
            <w:vAlign w:val="center"/>
          </w:tcPr>
          <w:p>
            <w:pPr>
              <w:pStyle w:val="4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合计总金额（含税）（人民币小写）：</w:t>
            </w:r>
          </w:p>
        </w:tc>
        <w:tc>
          <w:tcPr>
            <w:tcW w:w="2866" w:type="dxa"/>
            <w:gridSpan w:val="3"/>
            <w:vAlign w:val="center"/>
          </w:tcPr>
          <w:p>
            <w:pPr>
              <w:pStyle w:val="4"/>
              <w:jc w:val="left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379</w:t>
            </w:r>
            <w:r>
              <w:rPr>
                <w:b/>
                <w:sz w:val="21"/>
                <w:szCs w:val="21"/>
              </w:rPr>
              <w:t>,</w:t>
            </w:r>
            <w:r>
              <w:rPr>
                <w:rFonts w:hint="eastAsia"/>
                <w:b/>
                <w:sz w:val="21"/>
                <w:szCs w:val="21"/>
              </w:rPr>
              <w:t>680.00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4" w:hRule="atLeast"/>
          <w:jc w:val="center"/>
        </w:trPr>
        <w:tc>
          <w:tcPr>
            <w:tcW w:w="6768" w:type="dxa"/>
            <w:gridSpan w:val="7"/>
            <w:vAlign w:val="center"/>
          </w:tcPr>
          <w:p>
            <w:pPr>
              <w:pStyle w:val="4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合计总金额（含税）（人民币大写）：</w:t>
            </w:r>
          </w:p>
        </w:tc>
        <w:tc>
          <w:tcPr>
            <w:tcW w:w="2866" w:type="dxa"/>
            <w:gridSpan w:val="3"/>
            <w:vAlign w:val="center"/>
          </w:tcPr>
          <w:p>
            <w:pPr>
              <w:pStyle w:val="4"/>
              <w:jc w:val="left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叁拾柒万玖仟陆佰捌拾元整</w:t>
            </w:r>
          </w:p>
        </w:tc>
      </w:tr>
    </w:tbl>
    <w:p>
      <w:pPr>
        <w:pStyle w:val="4"/>
        <w:rPr>
          <w:b/>
          <w:sz w:val="21"/>
          <w:szCs w:val="21"/>
        </w:rPr>
      </w:pPr>
    </w:p>
    <w:p>
      <w:pPr>
        <w:pStyle w:val="4"/>
        <w:rPr>
          <w:sz w:val="21"/>
          <w:szCs w:val="21"/>
        </w:rPr>
      </w:pPr>
      <w:r>
        <w:rPr>
          <w:rFonts w:hint="eastAsia"/>
          <w:b/>
          <w:sz w:val="21"/>
          <w:szCs w:val="21"/>
        </w:rPr>
        <w:t>二、质量要求：</w:t>
      </w:r>
    </w:p>
    <w:p>
      <w:pPr>
        <w:pStyle w:val="4"/>
        <w:ind w:firstLine="420" w:firstLineChars="200"/>
        <w:rPr>
          <w:sz w:val="21"/>
          <w:szCs w:val="21"/>
        </w:rPr>
      </w:pPr>
      <w:r>
        <w:rPr>
          <w:rFonts w:hint="eastAsia"/>
          <w:sz w:val="21"/>
          <w:szCs w:val="21"/>
        </w:rPr>
        <w:t>2.1产品符合国家相关标准及行业规定。</w:t>
      </w:r>
    </w:p>
    <w:p>
      <w:pPr>
        <w:pStyle w:val="4"/>
        <w:ind w:firstLine="420" w:firstLineChars="200"/>
        <w:rPr>
          <w:sz w:val="21"/>
          <w:szCs w:val="21"/>
        </w:rPr>
      </w:pPr>
      <w:r>
        <w:rPr>
          <w:rFonts w:hint="eastAsia"/>
          <w:sz w:val="21"/>
          <w:szCs w:val="21"/>
        </w:rPr>
        <w:t>2.2依据工程施工需要，采购合同要求，确保产品质量。</w:t>
      </w:r>
    </w:p>
    <w:p>
      <w:pPr>
        <w:pStyle w:val="4"/>
        <w:spacing w:line="360" w:lineRule="auto"/>
        <w:rPr>
          <w:sz w:val="21"/>
          <w:szCs w:val="21"/>
        </w:rPr>
      </w:pPr>
      <w:r>
        <w:rPr>
          <w:rFonts w:hint="eastAsia"/>
          <w:b/>
          <w:sz w:val="21"/>
          <w:szCs w:val="21"/>
        </w:rPr>
        <w:t>三、交货地点：</w:t>
      </w:r>
      <w:r>
        <w:rPr>
          <w:rFonts w:hint="eastAsia" w:ascii="宋体" w:hAnsi="宋体"/>
          <w:sz w:val="21"/>
          <w:szCs w:val="21"/>
        </w:rPr>
        <w:t xml:space="preserve"> 安平市华北路82号C项目工程地。</w:t>
      </w:r>
    </w:p>
    <w:p>
      <w:pPr>
        <w:pStyle w:val="4"/>
        <w:spacing w:line="360" w:lineRule="auto"/>
        <w:rPr>
          <w:b/>
          <w:sz w:val="21"/>
          <w:szCs w:val="21"/>
        </w:rPr>
      </w:pPr>
      <w:r>
        <w:rPr>
          <w:rFonts w:hint="eastAsia"/>
          <w:b/>
          <w:sz w:val="21"/>
          <w:szCs w:val="21"/>
        </w:rPr>
        <w:t>四、付款方式：</w:t>
      </w:r>
    </w:p>
    <w:p>
      <w:pPr>
        <w:pStyle w:val="4"/>
        <w:rPr>
          <w:sz w:val="21"/>
          <w:szCs w:val="21"/>
        </w:rPr>
      </w:pPr>
      <w:r>
        <w:rPr>
          <w:rFonts w:hint="eastAsia"/>
          <w:sz w:val="21"/>
          <w:szCs w:val="21"/>
        </w:rPr>
        <w:t xml:space="preserve">    4.1 货到1日内付款。</w:t>
      </w:r>
    </w:p>
    <w:p>
      <w:pPr>
        <w:pStyle w:val="4"/>
        <w:ind w:firstLine="420" w:firstLineChars="200"/>
        <w:rPr>
          <w:sz w:val="21"/>
          <w:szCs w:val="21"/>
        </w:rPr>
      </w:pPr>
      <w:r>
        <w:rPr>
          <w:rFonts w:hint="eastAsia"/>
          <w:sz w:val="21"/>
          <w:szCs w:val="21"/>
        </w:rPr>
        <w:t>4.2合同生效后甲方安排将合同规定的货物发送到指定的地点，现场验收合格，并将全额发票提供给乙方。</w:t>
      </w:r>
    </w:p>
    <w:p>
      <w:pPr>
        <w:pStyle w:val="4"/>
        <w:rPr>
          <w:sz w:val="21"/>
          <w:szCs w:val="21"/>
        </w:rPr>
      </w:pPr>
      <w:r>
        <w:rPr>
          <w:rFonts w:hint="eastAsia"/>
          <w:b/>
          <w:sz w:val="21"/>
          <w:szCs w:val="21"/>
        </w:rPr>
        <w:t>五、运输方式</w:t>
      </w:r>
      <w:r>
        <w:rPr>
          <w:rFonts w:hint="eastAsia"/>
          <w:sz w:val="21"/>
          <w:szCs w:val="21"/>
        </w:rPr>
        <w:t>：</w:t>
      </w:r>
    </w:p>
    <w:p>
      <w:pPr>
        <w:pStyle w:val="4"/>
        <w:ind w:firstLine="420" w:firstLineChars="200"/>
        <w:rPr>
          <w:sz w:val="21"/>
          <w:szCs w:val="21"/>
        </w:rPr>
      </w:pPr>
      <w:r>
        <w:rPr>
          <w:rFonts w:hint="eastAsia"/>
          <w:sz w:val="21"/>
          <w:szCs w:val="21"/>
        </w:rPr>
        <w:t>5.1甲方应使用适当运输和搬运的包装并采取必要的保护措施，确保合同货物安全到达乙方指定现场，危险化学品的包装与运输应遵守《危险化学品安全管理条例》的相关规定。</w:t>
      </w:r>
    </w:p>
    <w:p>
      <w:pPr>
        <w:pStyle w:val="4"/>
        <w:ind w:firstLine="420" w:firstLineChars="200"/>
        <w:rPr>
          <w:sz w:val="21"/>
          <w:szCs w:val="21"/>
        </w:rPr>
      </w:pPr>
      <w:r>
        <w:rPr>
          <w:rFonts w:hint="eastAsia"/>
          <w:sz w:val="21"/>
          <w:szCs w:val="21"/>
        </w:rPr>
        <w:t>5.2运费及保险费由甲方承担。</w:t>
      </w:r>
    </w:p>
    <w:p>
      <w:pPr>
        <w:pStyle w:val="4"/>
        <w:spacing w:line="360" w:lineRule="auto"/>
        <w:rPr>
          <w:b/>
          <w:sz w:val="21"/>
          <w:szCs w:val="21"/>
        </w:rPr>
      </w:pPr>
      <w:r>
        <w:rPr>
          <w:rFonts w:hint="eastAsia"/>
          <w:b/>
          <w:sz w:val="21"/>
          <w:szCs w:val="21"/>
        </w:rPr>
        <w:t>六、违约责任：</w:t>
      </w:r>
    </w:p>
    <w:p>
      <w:pPr>
        <w:pStyle w:val="4"/>
        <w:ind w:firstLine="420" w:firstLineChars="200"/>
        <w:rPr>
          <w:sz w:val="21"/>
          <w:szCs w:val="21"/>
        </w:rPr>
      </w:pPr>
      <w:r>
        <w:rPr>
          <w:rFonts w:hint="eastAsia"/>
          <w:sz w:val="21"/>
          <w:szCs w:val="21"/>
        </w:rPr>
        <w:t>6.1乙方如在接到甲方销售合同后2天内不回签给甲方，本合同自动作废。</w:t>
      </w:r>
    </w:p>
    <w:p>
      <w:pPr>
        <w:pStyle w:val="4"/>
        <w:ind w:firstLine="420" w:firstLineChars="200"/>
        <w:rPr>
          <w:sz w:val="21"/>
          <w:szCs w:val="21"/>
        </w:rPr>
      </w:pPr>
      <w:r>
        <w:rPr>
          <w:rFonts w:hint="eastAsia"/>
          <w:sz w:val="21"/>
          <w:szCs w:val="21"/>
        </w:rPr>
        <w:t>6.2合同生效后，除经双方友好协商且有书面协议外，任何一方都不得擅自解除本合同，若任何一方擅自解除本合同的，向另一方支付合同总价10%的违约金。</w:t>
      </w:r>
    </w:p>
    <w:p>
      <w:pPr>
        <w:pStyle w:val="4"/>
        <w:ind w:firstLine="420" w:firstLineChars="200"/>
        <w:rPr>
          <w:sz w:val="21"/>
          <w:szCs w:val="21"/>
        </w:rPr>
      </w:pPr>
      <w:r>
        <w:rPr>
          <w:rFonts w:hint="eastAsia"/>
          <w:sz w:val="21"/>
          <w:szCs w:val="21"/>
        </w:rPr>
        <w:t>6.3若甲方不能按合同规定的时间交付货物，每逾期一天，甲方向乙方支付合同总价的0.5%的违约金，一旦违约事件发生，甲方需在收到乙方索赔通知书30天内，将违约金电汇给乙方，或者乙方有权书面通知甲方后将违约金直接从合同款中扣除。</w:t>
      </w:r>
    </w:p>
    <w:p>
      <w:pPr>
        <w:pStyle w:val="4"/>
        <w:spacing w:line="360" w:lineRule="auto"/>
        <w:rPr>
          <w:sz w:val="21"/>
          <w:szCs w:val="21"/>
        </w:rPr>
      </w:pPr>
      <w:r>
        <w:rPr>
          <w:rFonts w:hint="eastAsia"/>
          <w:b/>
          <w:sz w:val="21"/>
          <w:szCs w:val="21"/>
        </w:rPr>
        <w:t>七、检验标准、方法：</w:t>
      </w:r>
    </w:p>
    <w:p>
      <w:pPr>
        <w:pStyle w:val="4"/>
        <w:ind w:firstLine="420" w:firstLineChars="200"/>
        <w:rPr>
          <w:sz w:val="21"/>
          <w:szCs w:val="21"/>
        </w:rPr>
      </w:pPr>
      <w:r>
        <w:rPr>
          <w:rFonts w:hint="eastAsia"/>
          <w:sz w:val="21"/>
          <w:szCs w:val="21"/>
        </w:rPr>
        <w:t>7.1货物抵达目的地后，乙方对货物进行检验，如发现货物的规格、数量、质量与合同规定不符，乙方可以选择换货或退货，且由此给乙方造成的所有损失都由甲方全部承担。</w:t>
      </w:r>
    </w:p>
    <w:p>
      <w:pPr>
        <w:pStyle w:val="4"/>
        <w:ind w:firstLine="420" w:firstLineChars="200"/>
        <w:rPr>
          <w:sz w:val="21"/>
          <w:szCs w:val="21"/>
        </w:rPr>
      </w:pPr>
      <w:r>
        <w:rPr>
          <w:rFonts w:hint="eastAsia"/>
          <w:sz w:val="21"/>
          <w:szCs w:val="21"/>
        </w:rPr>
        <w:t>7.2货物抵达现场后，甲方应提供与实际数量相符的发货清单，并经乙方收货人员确认签字后方可生效，生效后的发货清单将作为最终结算的凭证。</w:t>
      </w:r>
    </w:p>
    <w:p>
      <w:pPr>
        <w:pStyle w:val="4"/>
        <w:spacing w:line="360" w:lineRule="auto"/>
        <w:rPr>
          <w:b/>
          <w:sz w:val="21"/>
          <w:szCs w:val="21"/>
        </w:rPr>
      </w:pPr>
      <w:r>
        <w:rPr>
          <w:rFonts w:hint="eastAsia"/>
          <w:b/>
          <w:sz w:val="21"/>
          <w:szCs w:val="21"/>
        </w:rPr>
        <w:t xml:space="preserve">八、甲方交货时需提供以下资料： </w:t>
      </w:r>
    </w:p>
    <w:p>
      <w:pPr>
        <w:pStyle w:val="4"/>
        <w:ind w:firstLine="420" w:firstLineChars="200"/>
        <w:rPr>
          <w:sz w:val="21"/>
          <w:szCs w:val="21"/>
        </w:rPr>
      </w:pPr>
      <w:r>
        <w:rPr>
          <w:rFonts w:hint="eastAsia"/>
          <w:sz w:val="21"/>
          <w:szCs w:val="21"/>
        </w:rPr>
        <w:t>①产品发货单2联（客户联）；②全额发票。</w:t>
      </w:r>
    </w:p>
    <w:p>
      <w:pPr>
        <w:pStyle w:val="4"/>
        <w:spacing w:line="360" w:lineRule="auto"/>
        <w:rPr>
          <w:b/>
          <w:sz w:val="21"/>
          <w:szCs w:val="21"/>
        </w:rPr>
      </w:pPr>
      <w:r>
        <w:rPr>
          <w:rFonts w:hint="eastAsia"/>
          <w:b/>
          <w:sz w:val="21"/>
          <w:szCs w:val="21"/>
        </w:rPr>
        <w:t>九、解决合同纠纷方式：</w:t>
      </w:r>
    </w:p>
    <w:p>
      <w:pPr>
        <w:pStyle w:val="4"/>
        <w:ind w:firstLine="411" w:firstLineChars="196"/>
        <w:rPr>
          <w:sz w:val="21"/>
          <w:szCs w:val="21"/>
        </w:rPr>
      </w:pPr>
      <w:r>
        <w:rPr>
          <w:rFonts w:hint="eastAsia"/>
          <w:sz w:val="21"/>
          <w:szCs w:val="21"/>
        </w:rPr>
        <w:t>双方因执行本合同发生的或者与本合同有关的一切争议，经友好协商解决不了的，应提交安宁市仲裁委员会进行仲裁，仲裁费用由败诉方承担。</w:t>
      </w:r>
    </w:p>
    <w:p>
      <w:pPr>
        <w:pStyle w:val="4"/>
        <w:spacing w:line="360" w:lineRule="auto"/>
        <w:rPr>
          <w:b/>
          <w:sz w:val="21"/>
          <w:szCs w:val="21"/>
        </w:rPr>
      </w:pPr>
      <w:r>
        <w:rPr>
          <w:rFonts w:hint="eastAsia"/>
          <w:b/>
          <w:sz w:val="21"/>
          <w:szCs w:val="21"/>
        </w:rPr>
        <w:t>十、合同成立：</w:t>
      </w:r>
    </w:p>
    <w:p>
      <w:pPr>
        <w:pStyle w:val="4"/>
        <w:spacing w:line="360" w:lineRule="auto"/>
        <w:ind w:firstLine="411" w:firstLineChars="196"/>
        <w:rPr>
          <w:sz w:val="21"/>
          <w:szCs w:val="21"/>
        </w:rPr>
      </w:pPr>
      <w:r>
        <w:rPr>
          <w:rFonts w:hint="eastAsia"/>
          <w:sz w:val="21"/>
          <w:szCs w:val="21"/>
        </w:rPr>
        <w:t>本合同一式贰份，双方各执一份，同具法律效力，自双方签字盖章之日起生效（传真件有效）。</w:t>
      </w:r>
    </w:p>
    <w:p>
      <w:pPr>
        <w:pStyle w:val="4"/>
        <w:spacing w:line="360" w:lineRule="auto"/>
        <w:rPr>
          <w:sz w:val="21"/>
          <w:szCs w:val="21"/>
        </w:rPr>
      </w:pPr>
    </w:p>
    <w:p>
      <w:pPr>
        <w:pStyle w:val="4"/>
        <w:spacing w:line="360" w:lineRule="auto"/>
        <w:ind w:firstLine="411" w:firstLineChars="196"/>
        <w:rPr>
          <w:sz w:val="21"/>
          <w:szCs w:val="21"/>
        </w:rPr>
      </w:pPr>
    </w:p>
    <w:p>
      <w:pPr>
        <w:pStyle w:val="4"/>
        <w:spacing w:line="360" w:lineRule="auto"/>
        <w:rPr>
          <w:rFonts w:ascii="宋体" w:hAnsi="宋体"/>
        </w:rPr>
      </w:pPr>
      <w:r>
        <w:rPr>
          <w:rFonts w:hint="eastAsia" w:ascii="宋体" w:hAnsi="宋体"/>
        </w:rPr>
        <w:t xml:space="preserve">甲方：安平市融创建材制造有限公司    </w:t>
      </w:r>
      <w:r>
        <w:rPr>
          <w:rFonts w:ascii="宋体" w:hAnsi="宋体"/>
        </w:rPr>
        <w:t xml:space="preserve">  </w:t>
      </w:r>
      <w:r>
        <w:rPr>
          <w:rFonts w:hint="eastAsia" w:ascii="宋体" w:hAnsi="宋体"/>
        </w:rPr>
        <w:t>乙方：兴海建筑工程有限公司</w:t>
      </w:r>
    </w:p>
    <w:p>
      <w:pPr>
        <w:pStyle w:val="4"/>
        <w:spacing w:line="360" w:lineRule="auto"/>
        <w:rPr>
          <w:rFonts w:ascii="宋体" w:hAnsi="宋体"/>
        </w:rPr>
      </w:pPr>
      <w:r>
        <w:rPr>
          <w:rFonts w:hint="eastAsia" w:ascii="宋体" w:hAnsi="宋体"/>
        </w:rPr>
        <w:t>地址：安平市新兴开发区和平路</w:t>
      </w:r>
      <w:r>
        <w:rPr>
          <w:rFonts w:ascii="宋体" w:hAnsi="宋体"/>
        </w:rPr>
        <w:t>100号</w:t>
      </w:r>
      <w:r>
        <w:rPr>
          <w:rFonts w:hint="eastAsia" w:ascii="宋体" w:hAnsi="宋体"/>
        </w:rPr>
        <w:t xml:space="preserve">  </w:t>
      </w:r>
      <w:r>
        <w:rPr>
          <w:rFonts w:ascii="宋体" w:hAnsi="宋体"/>
        </w:rPr>
        <w:t xml:space="preserve">  </w:t>
      </w:r>
      <w:r>
        <w:rPr>
          <w:rFonts w:hint="eastAsia" w:ascii="宋体" w:hAnsi="宋体"/>
        </w:rPr>
        <w:t>地址：昌河路</w:t>
      </w:r>
      <w:r>
        <w:rPr>
          <w:rFonts w:ascii="宋体" w:hAnsi="宋体"/>
        </w:rPr>
        <w:t>852号</w:t>
      </w:r>
    </w:p>
    <w:p>
      <w:pPr>
        <w:pStyle w:val="4"/>
        <w:spacing w:line="360" w:lineRule="auto"/>
        <w:rPr>
          <w:rFonts w:ascii="宋体" w:hAnsi="宋体"/>
        </w:rPr>
      </w:pPr>
      <w:r>
        <w:rPr>
          <w:rFonts w:hint="eastAsia" w:ascii="宋体" w:hAnsi="宋体"/>
        </w:rPr>
        <w:t>联系电话：</w:t>
      </w:r>
      <w:r>
        <w:rPr>
          <w:rFonts w:ascii="宋体" w:hAnsi="宋体"/>
        </w:rPr>
        <w:t>073-89981231</w:t>
      </w:r>
      <w:r>
        <w:rPr>
          <w:rFonts w:hint="eastAsia" w:ascii="宋体" w:hAnsi="宋体"/>
        </w:rPr>
        <w:t xml:space="preserve">                联系电话：</w:t>
      </w:r>
      <w:r>
        <w:rPr>
          <w:rFonts w:ascii="宋体" w:hAnsi="宋体"/>
        </w:rPr>
        <w:t>073-86523222</w:t>
      </w:r>
    </w:p>
    <w:p>
      <w:pPr>
        <w:pStyle w:val="4"/>
        <w:tabs>
          <w:tab w:val="left" w:pos="5040"/>
          <w:tab w:val="left" w:pos="5400"/>
        </w:tabs>
        <w:spacing w:line="360" w:lineRule="auto"/>
        <w:rPr>
          <w:rFonts w:ascii="宋体" w:hAnsi="宋体"/>
        </w:rPr>
      </w:pPr>
      <w:r>
        <w:rPr>
          <w:rFonts w:hint="eastAsia" w:ascii="宋体" w:hAnsi="宋体"/>
        </w:rPr>
        <w:t>传真：</w:t>
      </w:r>
      <w:r>
        <w:rPr>
          <w:rFonts w:ascii="宋体" w:hAnsi="宋体"/>
        </w:rPr>
        <w:t>073-89981231</w:t>
      </w:r>
      <w:r>
        <w:rPr>
          <w:rFonts w:hint="eastAsia" w:ascii="宋体" w:hAnsi="宋体"/>
        </w:rPr>
        <w:t xml:space="preserve">                  </w:t>
      </w:r>
      <w:r>
        <w:rPr>
          <w:rFonts w:ascii="宋体" w:hAnsi="宋体"/>
        </w:rPr>
        <w:t xml:space="preserve">  </w:t>
      </w:r>
      <w:r>
        <w:rPr>
          <w:rFonts w:hint="eastAsia" w:ascii="宋体" w:hAnsi="宋体"/>
        </w:rPr>
        <w:t>传真：</w:t>
      </w:r>
      <w:r>
        <w:rPr>
          <w:rFonts w:ascii="宋体" w:hAnsi="宋体"/>
        </w:rPr>
        <w:t>073-86523222</w:t>
      </w:r>
    </w:p>
    <w:p>
      <w:pPr>
        <w:pStyle w:val="4"/>
        <w:spacing w:line="360" w:lineRule="auto"/>
        <w:rPr>
          <w:rFonts w:ascii="宋体" w:hAnsi="宋体"/>
        </w:rPr>
      </w:pPr>
      <w:r>
        <w:rPr>
          <w:rFonts w:hint="eastAsia" w:ascii="宋体" w:hAnsi="宋体"/>
        </w:rPr>
        <w:t>授权代表（签名）：余静                 授权代表（签名）：赵丰</w:t>
      </w:r>
    </w:p>
    <w:p>
      <w:pPr>
        <w:pStyle w:val="4"/>
        <w:spacing w:line="360" w:lineRule="auto"/>
        <w:rPr>
          <w:rFonts w:ascii="宋体" w:hAnsi="宋体"/>
        </w:rPr>
      </w:pPr>
      <w:r>
        <w:rPr>
          <w:rFonts w:hint="eastAsia" w:ascii="宋体" w:hAnsi="宋体"/>
        </w:rPr>
        <w:t xml:space="preserve">开户银行：中国工商银行安平支行      </w:t>
      </w:r>
      <w:r>
        <w:rPr>
          <w:rFonts w:ascii="宋体" w:hAnsi="宋体"/>
        </w:rPr>
        <w:t xml:space="preserve">  </w:t>
      </w:r>
      <w:r>
        <w:rPr>
          <w:rFonts w:hint="eastAsia" w:ascii="宋体" w:hAnsi="宋体"/>
        </w:rPr>
        <w:t>开户银行：工行昌河支行</w:t>
      </w:r>
    </w:p>
    <w:p>
      <w:r>
        <w:rPr>
          <w:rFonts w:hint="eastAsia" w:ascii="宋体" w:hAnsi="宋体" w:eastAsia="宋体"/>
          <w:sz w:val="24"/>
          <w:szCs w:val="24"/>
        </w:rPr>
        <w:t>开户账号：</w:t>
      </w:r>
      <w:r>
        <w:rPr>
          <w:rFonts w:ascii="宋体" w:hAnsi="宋体" w:eastAsia="宋体"/>
          <w:sz w:val="24"/>
          <w:szCs w:val="24"/>
        </w:rPr>
        <w:t>34897898097</w:t>
      </w:r>
      <w:r>
        <w:rPr>
          <w:rFonts w:hint="eastAsia" w:ascii="宋体" w:hAnsi="宋体" w:eastAsia="宋体"/>
          <w:sz w:val="24"/>
          <w:szCs w:val="24"/>
        </w:rPr>
        <w:t xml:space="preserve">              </w:t>
      </w:r>
      <w:r>
        <w:rPr>
          <w:rFonts w:ascii="宋体" w:hAnsi="宋体" w:eastAsia="宋体"/>
          <w:sz w:val="24"/>
          <w:szCs w:val="24"/>
        </w:rPr>
        <w:t xml:space="preserve">  </w:t>
      </w:r>
      <w:r>
        <w:rPr>
          <w:rFonts w:hint="eastAsia" w:ascii="宋体" w:hAnsi="宋体" w:eastAsia="宋体"/>
          <w:sz w:val="24"/>
          <w:szCs w:val="24"/>
        </w:rPr>
        <w:t xml:space="preserve"> 开户账号：</w:t>
      </w:r>
      <w:r>
        <w:rPr>
          <w:rFonts w:ascii="宋体" w:hAnsi="宋体" w:eastAsia="宋体"/>
          <w:sz w:val="24"/>
          <w:szCs w:val="24"/>
        </w:rPr>
        <w:t>835858423578912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1"/>
  <w:bordersDoNotSurroundFooter w:val="1"/>
  <w:documentProtection w:enforcement="0"/>
  <w:defaultTabStop w:val="525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mVjZTZkOWYyZDFkZGI3ZjYyZmRjMWJlOGFkYzFkOWQifQ=="/>
  </w:docVars>
  <w:rsids>
    <w:rsidRoot w:val="00000000"/>
    <w:rsid w:val="0ADD0DC8"/>
    <w:rsid w:val="53C868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autoRedefine/>
    <w:semiHidden/>
    <w:qFormat/>
    <w:uiPriority w:val="0"/>
  </w:style>
  <w:style w:type="table" w:default="1" w:styleId="2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正文 New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2022-09-16T02:38:00Z</dcterms:created>
  <dc:creator>Administrator</dc:creator>
  <cp:lastModifiedBy>六筒</cp:lastModifiedBy>
  <dcterms:modified xsi:type="dcterms:W3CDTF">2024-04-19T05:49:06Z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B20740F78926479EB4E07A5F45E5792A</vt:lpwstr>
  </property>
</Properties>
</file>