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243F"/>
          <w:sz w:val="44"/>
        </w:rPr>
        <w:t>Bisyou — Should we take it on?</w:t>
      </w:r>
    </w:p>
    <w:p>
      <w:r>
        <w:rPr>
          <w:color w:val="5B6677"/>
          <w:sz w:val="18"/>
        </w:rPr>
        <w:t>Confidential investment memo (v2). Prepared by Claude (CTO/CFO) for Lucas Guimarães (CEO), NAMI Works / GE Beauty · 14 June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8EE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c79a3a"/>
            </w:tcBorders>
          </w:tcPr>
          <w:p>
            <w:r>
              <w:rPr>
                <w:b/>
                <w:sz w:val="20"/>
              </w:rPr>
              <w:t xml:space="preserve">Revision v2 — incorporates your review (C1–C7): </w:t>
            </w:r>
            <w:r>
              <w:rPr>
                <w:b w:val="0"/>
                <w:sz w:val="20"/>
              </w:rPr>
              <w:t>no GE-Bisyou cross-sell and no Camila (brands independent, only operational structure shared); Boniteca finances inventory, paid M+2 after sale, so no working-capital outlay; 2026 reframed as a 4-month run-rate; cost-base "Ours" broken down; freight corrected (charged-to-customer ≠ cost-to-ship, "doubles cost" retracted); channel-collapse evidence surfaced with its limits.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1. Recommendation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A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11243f"/>
            </w:tcBorders>
          </w:tcPr>
          <w:p>
            <w:r>
              <w:rPr>
                <w:b/>
                <w:sz w:val="20"/>
              </w:rPr>
              <w:t xml:space="preserve">CONDITIONAL GO. </w:t>
            </w:r>
            <w:r>
              <w:rPr>
                <w:b w:val="0"/>
                <w:sz w:val="20"/>
              </w:rPr>
              <w:t>Pursue to a term sheet, inside the gates below. The thesis is narrower than v1: with no demand synergy (no cross-sell, no Camila), the entire case is an operational cost-arbitrage — take Bisyou's own revenue and run it on a far lighter cost base than the current owners can. Downside is genuinely capped; upside is real but modest and hinges on whether we can acquire Bisyou's customers efficiently on its own brand.</w:t>
            </w:r>
          </w:p>
        </w:tc>
      </w:tr>
    </w:tbl>
    <w:p/>
    <w:p>
      <w:r>
        <w:t>Big picture. Bisyou loses ~R$3M/yr at a run-rate and was profitable in only one of five years — the cost of buying customers always ate its ~80% margin. The licensing structure hands us the operation with no debt, no labour, no legacy payables, and (Boniteca finances stock) no working capital. On our cost base — no debt service, lean shared overhead, marketing as variable CPA not fixed retainers — the same revenue flips to roughly R$1M EBITDA. The own-site business is durable (32% of orders repeat). The bet is no longer 'use GE's audience'; it is 'run lean and acquire with discipline where the incumbents couldn't.'</w:t>
      </w:r>
    </w:p>
    <w:p>
      <w:r>
        <w:rPr>
          <w:b/>
          <w:color w:val="11243F"/>
          <w:sz w:val="23"/>
        </w:rPr>
        <w:t>The gates (all must hold, or we pass)</w:t>
      </w:r>
    </w:p>
    <w:p>
      <w:pPr>
        <w:pStyle w:val="ListNumber"/>
      </w:pPr>
      <w:r>
        <w:t>Royalty ≤ ~5–8% of NET revenue, no fixed minimum. On gross, or with a minimum, the math breaks.</w:t>
      </w:r>
    </w:p>
    <w:p>
      <w:pPr>
        <w:pStyle w:val="ListNumber"/>
      </w:pPr>
      <w:r>
        <w:t>We can run standalone acquisition at ≤ ~35% of net revenue. The new crux: with no cross-sell crutch, the upside depends on marketing efficiency. Break-even is ~39%; owners ran 48% (recent) and 32% (their one good year). Prove it with a small paid test before committing.</w:t>
      </w:r>
    </w:p>
    <w:p>
      <w:pPr>
        <w:pStyle w:val="ListNumber"/>
      </w:pPr>
      <w:r>
        <w:t>May/June own-site revenue is stabilising, not still sliding. We don't have these two months yet; forward-looking diligence gate.</w:t>
      </w:r>
    </w:p>
    <w:p>
      <w:pPr>
        <w:pStyle w:val="ListNumber"/>
      </w:pPr>
      <w:r>
        <w:t>License term long enough and cheap enough to exit pre-purchase; plus clean ANVISA, trademark, no live litigation.</w:t>
      </w:r>
    </w:p>
    <w:p>
      <w:pPr>
        <w:pStyle w:val="ListNumber"/>
      </w:pPr>
      <w:r>
        <w:t>We cap the leadership attention committed. The real cost is bandwidth pulled off GE Beauty, not cash.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Their current burn (2026 run-rate)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−R$3.0M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Est. EBITDA on our base (illustrative)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~R$1.0M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Break-even marketing (% of net)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~39%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Break-even net revenue (vs ~R$7.6M run-rate)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~R$4.2M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2. What is actually on the table</w:t>
      </w:r>
    </w:p>
    <w:p>
      <w:r>
        <w:t>Big picture. A brand-licensing and operational takeover, not an acquisition. We run Bisyou and pay a royalty, with an option to buy later (~year five). We take the operation, not the balance sheet. The two brands stay independent on the demand side — only the operational machine is shared.</w:t>
      </w:r>
    </w:p>
    <w:p>
      <w:r>
        <w:rPr>
          <w:b/>
          <w:color w:val="11243F"/>
          <w:sz w:val="23"/>
        </w:rPr>
        <w:t>Structure (clean handover)</w:t>
      </w:r>
    </w:p>
    <w:p>
      <w:pPr>
        <w:pStyle w:val="ListBullet"/>
      </w:pPr>
      <w:r>
        <w:t>No liabilities transferred: no labour liabilities, no bank debt, none of the ~R$1.9M legacy payables.</w:t>
      </w:r>
    </w:p>
    <w:p>
      <w:pPr>
        <w:pStyle w:val="ListBullet"/>
      </w:pPr>
      <w:r>
        <w:t>Supply unchanged: made by Boniteca (same manufacturer as GE). Fee is a 10%→5% regressive success fee, paid only after sale.</w:t>
      </w:r>
    </w:p>
    <w:p>
      <w:pPr>
        <w:pStyle w:val="ListBullet"/>
      </w:pPr>
      <w:r>
        <w:t>No working-capital outlay (corrected): Boniteca finances the inventory; we pay ~M+2 after the sale (June sales paid 5th business day of August). We pay only after the cash is in — no ~R$1M stock pre-funding.</w:t>
      </w:r>
    </w:p>
    <w:p>
      <w:pPr>
        <w:pStyle w:val="ListBullet"/>
      </w:pPr>
      <w:r>
        <w:t>Marketing today: influencer contracts cancelled; Meta/Google agency to Nov-2026 (~R$60k/mo media + R$6.5k service, break fee).</w:t>
      </w:r>
    </w:p>
    <w:p>
      <w:r>
        <w:rPr>
          <w:b/>
          <w:color w:val="11243F"/>
          <w:sz w:val="23"/>
        </w:rPr>
        <w:t>Who we are dealing with</w:t>
      </w:r>
    </w:p>
    <w:p>
      <w:r>
        <w:t>Cap table: Disruptive Participações S/A 76%, Ivan Pinheiro 12%, Carolina Viudes 12%. A financial holder controlling 76% and licensing out operations is a mild negative-selection signal — price the royalty and purchase strike as the call option this is.</w:t>
      </w:r>
    </w:p>
    <w:p>
      <w:pPr>
        <w:shd w:val="clear" w:fill="11243F"/>
      </w:pPr>
      <w:r>
        <w:rPr>
          <w:b/>
          <w:color w:val="FFFFFF"/>
          <w:sz w:val="28"/>
        </w:rPr>
        <w:t>3. The brand's financial reality</w:t>
      </w:r>
    </w:p>
    <w:p>
      <w:r>
        <w:t>Big picture. Bisyou scaled to ~R$15M in 2024 and made money in exactly one year. In 2025 it swung to a R$1.8M net loss. The four months of 2026 we have (Jan–Apr) run well below 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EF2F7"/>
          </w:tcPr>
          <w:p>
            <w:r/>
            <w:r>
              <w:rPr>
                <w:b/>
                <w:sz w:val="18"/>
              </w:rPr>
              <w:t>R$ (Contábil view)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2021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2022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2023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2024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Gross revenue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2.47M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6.40M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9.81M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15.44M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14.79M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Gross margin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77.5%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82.4%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84.5%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85.2%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80.2%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Commercial spend (mktg)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0.91M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2.34M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3.14M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4.45M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5.20M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Net profit / (loss)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(0.20M)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(0.22M)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(0.40M)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0.62M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(1.78M)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8EE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c79a3a"/>
            </w:tcBorders>
          </w:tcPr>
          <w:p>
            <w:r>
              <w:rPr>
                <w:b/>
                <w:sz w:val="20"/>
              </w:rPr>
              <w:t xml:space="preserve">On 2026 (your C4): </w:t>
            </w:r>
            <w:r>
              <w:rPr>
                <w:b w:val="0"/>
                <w:sz w:val="20"/>
              </w:rPr>
              <w:t>we have only 4 actual months (Jan–Apr). The '−46% vs 2025 / ~R$3M burn' is an annualised run-rate, not a confirmed full-year — treat as directional. Within those months advertising ran ~48% of net revenue and the company still lost ~R$300k/month: a paid-acquisition spiral.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4. What broke — and what the evidence does and doesn't prove</w:t>
      </w:r>
    </w:p>
    <w:p>
      <w:r>
        <w:t>Big picture. The collapse is concentrated in TikTok Shop, driven by one viral product (Bio Estimulador). The own-site channel held up far better. But — your C1 — here is what the data does and does not prove.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EF2F7"/>
          </w:tcPr>
          <w:p>
            <w:r/>
            <w:r>
              <w:rPr>
                <w:b/>
                <w:sz w:val="18"/>
              </w:rPr>
              <w:t>Gross revenue by channel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nov/25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dez/25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jan/26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fev/26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mar/26</w:t>
            </w:r>
          </w:p>
        </w:tc>
        <w:tc>
          <w:tcPr>
            <w:tcW w:type="dxa" w:w="108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abr/26</w:t>
            </w:r>
          </w:p>
        </w:tc>
        <w:tc>
          <w:tcPr>
            <w:tcW w:type="dxa" w:w="1080"/>
            <w:shd w:val="clear" w:color="auto" w:fill="EEF2F7"/>
          </w:tcPr>
          <w:p>
            <w:r/>
            <w:r>
              <w:rPr>
                <w:b/>
                <w:sz w:val="18"/>
              </w:rPr>
              <w:t>Trend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TikTok Shop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965k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573k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174k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90k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128k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76k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−92%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Shopify (own site)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1,312k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987k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562k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476k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909k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597k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−54%, bouncing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B2B (DPSP)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74k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26k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59k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2k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dead</w:t>
            </w:r>
          </w:p>
        </w:tc>
      </w:tr>
    </w:tbl>
    <w:p/>
    <w:p>
      <w:r>
        <w:t>What the data supports: TikTok collapsed hardest (−92%), single-item impulse (1.0 item/order), one SKU drove it (Bio Estimulador 10,610→406 units). Shopify is multi-item (~2.8) and 32% of orders repeat — structurally more durable.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What it does NOT prove (conceded): </w:t>
            </w:r>
            <w:r>
              <w:rPr>
                <w:b w:val="0"/>
                <w:sz w:val="20"/>
              </w:rPr>
              <w:t>the P&amp;L logs marketing as a single line, NOT split by channel. So I cannot prove the Shopify base is independent of the influencer/paid bloat. Your read — bloat lifted all channels — is the safer assumption. The own-site base may itself shrink as paid spend normalises. That is why the case is built on a break-even revenue (~R$4.2M net) well under the run-rate, not on the run-rate holding.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5. The durable core (order-by-order)</w:t>
      </w:r>
    </w:p>
    <w:p>
      <w:r>
        <w:t>Big picture. We reconstructed all 89,648 invoice lines into 45,626 orders. The own-site business is a considered, repeat-purchase business — a real asset, even if its size is uncertain.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Mean AOV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Items/order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Character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Shopify (own site)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R$200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~2.8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Considered baskets / kits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TikTok Shop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R$90–148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Single-item viral impulse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8F2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1f7a3f"/>
            </w:tcBorders>
          </w:tcPr>
          <w:p>
            <w:r>
              <w:rPr>
                <w:b/>
                <w:sz w:val="20"/>
              </w:rPr>
              <w:t xml:space="preserve">Retention is real. </w:t>
            </w:r>
            <w:r>
              <w:rPr>
                <w:b w:val="0"/>
                <w:sz w:val="20"/>
              </w:rPr>
              <w:t>Over six months, 32% of own-site orders came from repeat customers (16.5% of customers). TikTok is one-and-done. Genuine brand equity — but with no cross-sell, monetising it still needs Bisyou's own acquisition engine feeding new customers in.</w:t>
            </w:r>
          </w:p>
        </w:tc>
      </w:tr>
    </w:tbl>
    <w:p/>
    <w:p>
      <w:r>
        <w:rPr>
          <w:color w:val="5B6677"/>
          <w:sz w:val="18"/>
        </w:rPr>
        <w:t>Own-site destination mix: Southeast 57% (SP 37%, MG 10%, RJ 8%), South 15%, Northeast 17%, Centre-West 8%, North 3%.</w:t>
      </w:r>
    </w:p>
    <w:p>
      <w:pPr>
        <w:shd w:val="clear" w:fill="11243F"/>
      </w:pPr>
      <w:r>
        <w:rPr>
          <w:b/>
          <w:color w:val="FFFFFF"/>
          <w:sz w:val="28"/>
        </w:rPr>
        <w:t>6. Why this works for NAMI — purely operational</w:t>
      </w:r>
    </w:p>
    <w:p>
      <w:r>
        <w:t>Big picture. There is NO demand synergy. The edge is entirely cost structure: owners ran a heavy fixed base and rented growth at retainer prices; we run a light base and buy growth at variable, performance prices. Same revenue, very different bottom line.</w:t>
      </w:r>
    </w:p>
    <w:p>
      <w:r>
        <w:rPr>
          <w:b/>
          <w:color w:val="11243F"/>
          <w:sz w:val="23"/>
        </w:rPr>
        <w:t>The cost base we would carry — with the build-up (your C5)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Theirs (2026 ann.)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Ours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Build-up / why different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Debt service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~1.5M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 debt assumed in the licence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Working capital (stock)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funded by them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Boniteca finances; we pay M+2 after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Administrative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~1.6M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~0.3M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Shopify+apps ~110k; bookkeeping in our finance fn ~120k; misc ~70k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People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~1.1M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~0.95M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brand/ops lead (~220k) + allocated CX/mktg-ops/fulfilment on shared team (~730k)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Advertising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~3.2M fixed (48% of net)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CPA/affiliate via Flywheel tooling; pay on performance. Illustrated 25% of net</w:t>
            </w:r>
          </w:p>
        </w:tc>
      </w:tr>
    </w:tbl>
    <w:p/>
    <w:p>
      <w:r>
        <w:rPr>
          <w:b/>
          <w:color w:val="11243F"/>
          <w:sz w:val="23"/>
        </w:rPr>
        <w:t>The genuine synergies (operational only)</w:t>
      </w:r>
    </w:p>
    <w:p>
      <w:pPr>
        <w:pStyle w:val="ListBullet"/>
      </w:pPr>
      <w:r>
        <w:t>Same manufacturer (Boniteca) and distributor model we already run; Boniteca also finances the stock.</w:t>
      </w:r>
    </w:p>
    <w:p>
      <w:pPr>
        <w:pStyle w:val="ListBullet"/>
      </w:pPr>
      <w:r>
        <w:t>Shared fulfilment, admin platform (Omnify) and finance/ops team — marginal cost of a second brand is low.</w:t>
      </w:r>
    </w:p>
    <w:p>
      <w:pPr>
        <w:pStyle w:val="ListBullet"/>
      </w:pPr>
      <w:r>
        <w:t>The Flywheel affiliate/CPA engine as the variable-cost marketing model (tooling and discipline — NOT GE's audience).</w:t>
      </w:r>
    </w:p>
    <w:p>
      <w:r>
        <w:rPr>
          <w:b/>
          <w:color w:val="11243F"/>
          <w:sz w:val="23"/>
        </w:rPr>
        <w:t>The prize, in numbers (illustrative — Shopify standalone run-rate)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7"/>
          </w:tcPr>
          <w:p>
            <w:r/>
            <w:r>
              <w:rPr>
                <w:b/>
                <w:sz w:val="18"/>
              </w:rPr>
              <w:t>Illustrative annual pro-forma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R$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Net revenue (Shopify run-rate)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~7.6M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Gross profit (80%)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~6.1M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Selling + logistics + card (~17%)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(1.30M)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Variable marketing / CPA (25% of net)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(1.91M)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Lean fixed (people ~0.95M + admin ~0.30M)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(1.25M)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Royalty (8% of net)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(0.61M)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Estimated EBITDA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~R$1.0M (14%)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7"/>
          </w:tcPr>
          <w:p>
            <w:r/>
            <w:r>
              <w:rPr>
                <w:b/>
                <w:sz w:val="18"/>
              </w:rPr>
              <w:t>Sensitivity (net R$7.6M, 8% royalty)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Mktg 20%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Mktg 25%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Mktg 30%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EBITDA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~R$1.42M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~R$1.04M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8"/>
              </w:rPr>
              <w:t>~R$0.66M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8EE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c79a3a"/>
            </w:tcBorders>
          </w:tcPr>
          <w:p>
            <w:r>
              <w:rPr>
                <w:b/>
                <w:sz w:val="20"/>
              </w:rPr>
              <w:t xml:space="preserve">The asymmetry, restated honestly. </w:t>
            </w:r>
            <w:r>
              <w:rPr>
                <w:b w:val="0"/>
                <w:sz w:val="20"/>
              </w:rPr>
              <w:t>The brand that loses them ~R$3M/yr could earn us ~R$0.7–1.4M/yr — entirely from cost structure, no demand synergy assumed. Break-even marketing is ~39% of net (they ran 48% recent, 32% good year); break-even revenue ~R$4.2M net vs ~R$7.6M run-rate. Revenue can nearly halve, or marketing run far less efficiently than their best, and we still clear. That margin of safety is the case.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7. The risks, and where the trap lives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1. Standalone acquisition efficiency (new #1). </w:t>
            </w:r>
            <w:r>
              <w:rPr>
                <w:b w:val="0"/>
                <w:sz w:val="20"/>
              </w:rPr>
              <w:t>With no cross-sell, everything rides on buying Bisyou's customers at ≤ ~35% of net. The incumbents ran 48%. If we can't beat that materially, EBITDA evaporates. Mitigant: paid test before committing.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2. The own-site base keeps sliding / is spend-dependent. </w:t>
            </w:r>
            <w:r>
              <w:rPr>
                <w:b w:val="0"/>
                <w:sz w:val="20"/>
              </w:rPr>
              <w:t>Mar (R$909k)→Apr (R$597k) dipped, and per §4 we can't prove Shopify is independent of the old bloat. May/June is the tell.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3. The royalty is set wrong. </w:t>
            </w:r>
            <w:r>
              <w:rPr>
                <w:b w:val="0"/>
                <w:sz w:val="20"/>
              </w:rPr>
              <w:t>On gross, or with a minimum, transfers fragility to us. Still unstated — we hold the pen.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4. Attention cost. </w:t>
            </w:r>
            <w:r>
              <w:rPr>
                <w:b w:val="0"/>
                <w:sz w:val="20"/>
              </w:rPr>
              <w:t>A three-person team; every hour on Bisyou is an hour off GE Beauty.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F1F1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b23b3b"/>
            </w:tcBorders>
          </w:tcPr>
          <w:p>
            <w:r>
              <w:rPr>
                <w:b/>
                <w:sz w:val="20"/>
              </w:rPr>
              <w:t xml:space="preserve">5. Product / inventory risk (not working capital). </w:t>
            </w:r>
            <w:r>
              <w:rPr>
                <w:b w:val="0"/>
                <w:sz w:val="20"/>
              </w:rPr>
              <w:t>Boniteca carries the stock, so no cash outlay — but some SKUs are liquids/glass (água micelar, sabonete) with breakage and shelf-life exposure; demand on slow SKUs uncertain.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8. Cost-to-serve: freight, corrected</w:t>
      </w:r>
    </w:p>
    <w:p>
      <w:r>
        <w:t>Your C7 was right and I've corrected it. The '59% shipped free / R$6.52' figure is what Bisyou CHARGED its customers (a pricing choice), NOT its cost to ship. I conflated the two and wrongly claimed Unilog would 'double' their cost. Their actual J&amp;T/R3 cost is not in the data, so that comparison cannot be made yet.</w:t>
      </w:r>
    </w:p>
    <w:p>
      <w:r>
        <w:t>What we can compute is our own cost-to-ship. We priced every one of the 44,969 reconstructed orders against GE's Unilog B2C table (origin: Serra/ES filial), by destination and basket: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7"/>
          </w:tcPr>
          <w:p>
            <w:r/>
            <w:r>
              <w:rPr>
                <w:b/>
                <w:sz w:val="18"/>
              </w:rPr>
              <w:t>Cost to ship via GE's Unilog contract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right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Blended cost-to-ship per order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As % of AOV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~17%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Implied annual freight @ ~84k orders/yr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18"/>
              </w:rPr>
              <w:t>~R$2.2M</w:t>
            </w:r>
          </w:p>
        </w:tc>
      </w:tr>
    </w:tbl>
    <w:p/>
    <w:p>
      <w:r>
        <w:rPr>
          <w:color w:val="5B6677"/>
          <w:sz w:val="18"/>
        </w:rPr>
        <w:t>Full per-order calc, summary and rate-table assumptions in Bisyou-Unilog-Freight-Cost.xlsx. UF-level representative rates; exact CEP→GEOCOM mapping would refine within a UF. No weight data, so cubed weight inferred from basket size (SE bands near-flat 0.25–2 kg).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8EE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c79a3a"/>
            </w:tcBorders>
          </w:tcPr>
          <w:p>
            <w:r>
              <w:rPr>
                <w:b/>
                <w:sz w:val="20"/>
              </w:rPr>
              <w:t xml:space="preserve">Freight conclusion now: </w:t>
            </w:r>
            <w:r>
              <w:rPr>
                <w:b w:val="0"/>
                <w:sz w:val="20"/>
              </w:rPr>
              <w:t>our cost-to-ship is ~R$26/order; whether that beats what Bisyou pays J&amp;T/R3 today is OPEN until we see one month of their carrier invoices. Don't assume a saving or a loss. The real fulfilment synergy is warehousing/pick-pack; the carrier is chosen on the actual quote.</w:t>
            </w:r>
          </w:p>
        </w:tc>
      </w:tr>
    </w:tbl>
    <w:p/>
    <w:p>
      <w:pPr>
        <w:shd w:val="clear" w:fill="11243F"/>
      </w:pPr>
      <w:r>
        <w:rPr>
          <w:b/>
          <w:color w:val="FFFFFF"/>
          <w:sz w:val="28"/>
        </w:rPr>
        <w:t>9. Deal terms and negotiation levers</w:t>
      </w:r>
    </w:p>
    <w:p>
      <w:pPr>
        <w:pStyle w:val="ListBullet"/>
      </w:pPr>
      <w:r>
        <w:t>Royalty: cap at single digits of NET, no minimum; tie step-ups to revenue we rebuild.</w:t>
      </w:r>
    </w:p>
    <w:p>
      <w:pPr>
        <w:pStyle w:val="ListBullet"/>
      </w:pPr>
      <w:r>
        <w:t>Purchase option: fix the strike now and low — we rebuild the equity during the licence.</w:t>
      </w:r>
    </w:p>
    <w:p>
      <w:pPr>
        <w:pStyle w:val="ListBullet"/>
      </w:pPr>
      <w:r>
        <w:t>Marketing-efficiency proof: structure a short paid test / earn-in to validate ≤35%-of-net acquisition before deep commitment.</w:t>
      </w:r>
    </w:p>
    <w:p>
      <w:pPr>
        <w:pStyle w:val="ListBullet"/>
      </w:pPr>
      <w:r>
        <w:t>Agency: decide inherit-vs-break-fee on the Meta/Google contract (to Nov-2026); don't commit to its R$60k/mo minimum beyond our plan.</w:t>
      </w:r>
    </w:p>
    <w:p>
      <w:pPr>
        <w:pStyle w:val="ListBullet"/>
      </w:pPr>
      <w:r>
        <w:t>Dead channels are upside, not value: don't pay for DPSP/B2B (dead) or the TikTok peak.</w:t>
      </w:r>
    </w:p>
    <w:p>
      <w:pPr>
        <w:pStyle w:val="ListBullet"/>
      </w:pPr>
      <w:r>
        <w:t>Clean reps: ANVISA active with dates, trademark uncontested, no live litigation, access at closing.</w:t>
      </w:r>
    </w:p>
    <w:p>
      <w:pPr>
        <w:shd w:val="clear" w:fill="11243F"/>
      </w:pPr>
      <w:r>
        <w:rPr>
          <w:b/>
          <w:color w:val="FFFFFF"/>
          <w:sz w:val="28"/>
        </w:rPr>
        <w:t>10. Verdict and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A"/>
            <w:tcBorders>
              <w:top w:val="single" w:sz="4" w:color="D4DAE3"/>
              <w:bottom w:val="single" w:sz="4" w:color="D4DAE3"/>
              <w:right w:val="single" w:sz="4" w:color="D4DAE3"/>
              <w:left w:val="single" w:sz="24" w:color="11243f"/>
            </w:tcBorders>
          </w:tcPr>
          <w:p>
            <w:r>
              <w:rPr>
                <w:b/>
                <w:sz w:val="20"/>
              </w:rPr>
              <w:t xml:space="preserve">CONDITIONAL GO. </w:t>
            </w:r>
            <w:r>
              <w:rPr>
                <w:b w:val="0"/>
                <w:sz w:val="20"/>
              </w:rPr>
              <w:t>The verdict survives your corrections, but the reasoning changed: downside is LOWER than v1 (no working capital, no debt, clean licence); upside is NARROWER (no demand synergy — pure operational arbitrage). It holds because the cost structure tolerates a near-halving of revenue or marketing far less efficient than the incumbents' best. It fails if the royalty is greedy, the own-site base is still in free-fall, or we cannot prove standalone acquisition under ~35% of net.</w:t>
            </w:r>
          </w:p>
        </w:tc>
      </w:tr>
    </w:tbl>
    <w:p/>
    <w:p>
      <w:r>
        <w:rPr>
          <w:b/>
          <w:color w:val="11243F"/>
          <w:sz w:val="23"/>
        </w:rPr>
        <w:t>Immediate next steps</w:t>
      </w:r>
    </w:p>
    <w:p>
      <w:pPr>
        <w:pStyle w:val="ListNumber"/>
      </w:pPr>
      <w:r>
        <w:t>Ask Ivan for May/June own-site revenue and one month of actual J&amp;T/R3 carrier invoices.</w:t>
      </w:r>
    </w:p>
    <w:p>
      <w:pPr>
        <w:pStyle w:val="ListNumber"/>
      </w:pPr>
      <w:r>
        <w:t>Get the royalty terms and purchase-option strike from Edson, in writing.</w:t>
      </w:r>
    </w:p>
    <w:p>
      <w:pPr>
        <w:pStyle w:val="ListNumber"/>
      </w:pPr>
      <w:r>
        <w:t>Design a small standalone paid-acquisition test to validate the ≤35%-of-net marketing gate before committing.</w:t>
      </w:r>
    </w:p>
    <w:p>
      <w:pPr>
        <w:pStyle w:val="ListNumber"/>
      </w:pPr>
      <w:r>
        <w:t>Confirm ANVISA / trademark / litigation reps before any term sheet.</w:t>
      </w:r>
    </w:p>
    <w:p>
      <w:r>
        <w:rPr>
          <w:color w:val="5B6677"/>
          <w:sz w:val="18"/>
        </w:rPr>
        <w:t>Sources: Bisyou Road Show deck; trial balances Jan–Apr 2026; relatorio faturamento_GE.xlsx (45,626-order reconstruction); GE Unilog B2C freight table. Working papers in sandbox/bisyou/diligence/. Pro-forma figures illustrative and assumption-driven; internal decision-making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