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243F"/>
          <w:sz w:val="44"/>
        </w:rPr>
        <w:t>Bisyou: devemos assumir a marca?</w:t>
      </w:r>
    </w:p>
    <w:p>
      <w:r>
        <w:rPr>
          <w:color w:val="5B6677"/>
          <w:sz w:val="18"/>
        </w:rPr>
        <w:t>Memorando de investimento confidencial. GE Beauty · junho de 2026.</w:t>
      </w:r>
    </w:p>
    <w:p>
      <w:pPr>
        <w:shd w:val="clear" w:fill="11243F"/>
      </w:pPr>
      <w:r>
        <w:rPr>
          <w:b/>
          <w:color w:val="FFFFFF"/>
          <w:sz w:val="28"/>
        </w:rPr>
        <w:t>1. Recomendação em 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A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11243f"/>
            </w:tcBorders>
          </w:tcPr>
          <w:p>
            <w:r>
              <w:rPr>
                <w:b/>
                <w:sz w:val="20"/>
              </w:rPr>
              <w:t xml:space="preserve">AVANÇAR (CONDICIONAL). </w:t>
            </w:r>
            <w:r>
              <w:rPr>
                <w:b w:val="0"/>
                <w:sz w:val="20"/>
              </w:rPr>
              <w:t>Avançar para um term sheet, dentro das condições abaixo. O caso é uma arbitragem operacional de custos: assumir a receita própria da Bisyou e operá-la com uma base de custos muito mais enxuta do que os atuais donos conseguem. O downside é genuinamente limitado; o upside é real, porém modesto, e depende de se conseguimos adquirir os clientes da Bisyou de forma eficiente na própria marca dela.</w:t>
            </w:r>
          </w:p>
        </w:tc>
      </w:tr>
    </w:tbl>
    <w:p/>
    <w:p>
      <w:r>
        <w:t>Visão geral. A Bisyou perde ~R$3M/ano em run-rate e foi lucrativa em apenas um de cinco anos: o custo de adquirir clientes sempre consumiu sua margem de ~80%. A estrutura de licenciamento nos entrega a operação sem dívida, sem passivo trabalhista, sem contas a pagar legadas e (a Boniteca financia o estoque) sem capital de giro. Na nossa base de custos, sem serviço de dívida, com estrutura compartilhada enxuta e marketing como CPA variável em vez de contratos fixos, a mesma receita se converte em aproximadamente R$1M de EBITDA. O negócio de site próprio é durável (32% dos pedidos são recompra). A aposta é operar enxuto e adquirir com disciplina onde os atuais donos não conseguiram.</w:t>
      </w:r>
    </w:p>
    <w:p>
      <w:r>
        <w:rPr>
          <w:b/>
          <w:color w:val="11243F"/>
          <w:sz w:val="23"/>
        </w:rPr>
        <w:t>As condições (todas precisam se sustentar, ou desistimos)</w:t>
      </w:r>
    </w:p>
    <w:p>
      <w:pPr>
        <w:pStyle w:val="ListNumber"/>
      </w:pPr>
      <w:r>
        <w:t>Royalty &lt;= ~5-8% da receita LÍQUIDA, sem mínimo fixo. Sobre o bruto, ou com mínimo, a conta não fecha.</w:t>
      </w:r>
    </w:p>
    <w:p>
      <w:pPr>
        <w:pStyle w:val="ListNumber"/>
      </w:pPr>
      <w:r>
        <w:t>Conseguimos rodar aquisição standalone a &lt;= ~35% da receita líquida. Ponto central: o upside depende da eficiência de marketing. Break-even ~39%; os donos rodaram 48% (recente) e 32% (único ano bom). Comprovar com teste pago pequeno antes de assumir compromisso.</w:t>
      </w:r>
    </w:p>
    <w:p>
      <w:pPr>
        <w:pStyle w:val="ListNumber"/>
      </w:pPr>
      <w:r>
        <w:t>A receita de site próprio de maio/junho está estabilizando, não ainda caindo. Ainda não temos esses dois meses; ponto de diligência prospectivo.</w:t>
      </w:r>
    </w:p>
    <w:p>
      <w:pPr>
        <w:pStyle w:val="ListNumber"/>
      </w:pPr>
      <w:r>
        <w:t>Prazo de licença longo e barato o suficiente para sair, comprovando o modelo antes da compra; além de ANVISA regular, marca registrada, sem litígio ativo.</w:t>
      </w:r>
    </w:p>
    <w:p>
      <w:pPr>
        <w:pStyle w:val="ListNumber"/>
      </w:pPr>
      <w:r>
        <w:t>Limitamos a atenção da liderança comprometida. O custo real é a atenção de gestão tirada da GE Beauty, não caixa.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7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Queima de caixa atual deles (run-rate 2026)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-R$3,0M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EBITDA est. na nossa base (ilustrativo)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~R$1,0M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Marketing de break-even (% da líq.)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~39%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Receita líquida de break-even (vs ~R$7,6M run-rate)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~R$4,2M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2. O que está sendo proposto</w:t>
      </w:r>
    </w:p>
    <w:p>
      <w:r>
        <w:t>Visão geral. Um licenciamento de marca com assunção da operação, não uma aquisição. Operamos a Bisyou e pagamos um royalty, com opção de compra futura (~ano cinco). Assumimos a operação, não o balanço.</w:t>
      </w:r>
    </w:p>
    <w:p>
      <w:r>
        <w:rPr>
          <w:b/>
          <w:color w:val="11243F"/>
          <w:sz w:val="23"/>
        </w:rPr>
        <w:t>Estrutura (transição limpa)</w:t>
      </w:r>
    </w:p>
    <w:p>
      <w:pPr>
        <w:pStyle w:val="ListBullet"/>
      </w:pPr>
      <w:r>
        <w:t>Nenhum passivo transferido: sem passivos trabalhistas, sem dívida bancária, nenhuma das ~R$1,9M de contas a pagar legadas.</w:t>
      </w:r>
    </w:p>
    <w:p>
      <w:pPr>
        <w:pStyle w:val="ListBullet"/>
      </w:pPr>
      <w:r>
        <w:t>Fornecimento inalterado: fabricado pela Boniteca (mesmo fabricante da GE). Fee é uma taxa de sucesso regressiva de 10%-&gt;5%, paga apenas após a venda.</w:t>
      </w:r>
    </w:p>
    <w:p>
      <w:pPr>
        <w:pStyle w:val="ListBullet"/>
      </w:pPr>
      <w:r>
        <w:t>Sem desembolso de capital de giro: a Boniteca financia o estoque; pagamos ~M+2 após a venda (vendas de junho pagas no 5o dia útil de agosto). Pagamos só depois que o caixa entra, sem pré-financiamento de estoque de ~R$1M.</w:t>
      </w:r>
    </w:p>
    <w:p>
      <w:pPr>
        <w:pStyle w:val="ListBullet"/>
      </w:pPr>
      <w:r>
        <w:t>Marketing hoje: contratos de influenciadores cancelados; agência de Meta/Google até nov/2026 (~R$60k/mês de mídia + R$6,5k de serviço, multa por saída antecipada).</w:t>
      </w:r>
    </w:p>
    <w:p>
      <w:r>
        <w:rPr>
          <w:b/>
          <w:color w:val="11243F"/>
          <w:sz w:val="23"/>
        </w:rPr>
        <w:t>Com quem estamos lidando</w:t>
      </w:r>
    </w:p>
    <w:p>
      <w:r>
        <w:t>Cap table: Disruptive Participações S/A 76%, Ivan Pinheiro 12%, Carolina Viudes 12%. Um detentor financeiro controlando 76% e licenciando a operação é um leve sinal de seleção adversa: não conseguiram financiar ou consertar. Precificar o royalty e o preço de exercício da compra como a opção (call) que isto é.</w:t>
      </w:r>
    </w:p>
    <w:p>
      <w:pPr>
        <w:shd w:val="clear" w:fill="11243F"/>
      </w:pPr>
      <w:r>
        <w:rPr>
          <w:b/>
          <w:color w:val="FFFFFF"/>
          <w:sz w:val="28"/>
        </w:rPr>
        <w:t>3. A realidade financeira da marca</w:t>
      </w:r>
    </w:p>
    <w:p>
      <w:r>
        <w:t>Visão geral. A Bisyou escalou para ~R$15M em 2024 e ganhou dinheiro em exatamente um ano. Em 2025 virou um prejuízo líquido de R$1,8M. Os quatro meses de 2026 que temos (jan-abr) rodam bem abaixo de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EF2F7"/>
          </w:tcPr>
          <w:p>
            <w:r/>
            <w:r>
              <w:rPr>
                <w:b/>
                <w:sz w:val="18"/>
              </w:rPr>
              <w:t>R$ (visão contábil)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Receita bruta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2,47M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6,40M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9,81M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15,44M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14,79M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Margem bruta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77,5%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82,4%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84,5%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85,2%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80,2%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Gasto comercial (mkt)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0,91M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2,34M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3,14M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4,45M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5,20M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Lucro / (prejuízo) líquido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(0,20M)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(0,22M)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(0,40M)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0,62M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(1,78M)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8EE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c79a3a"/>
            </w:tcBorders>
          </w:tcPr>
          <w:p>
            <w:r>
              <w:rPr>
                <w:b/>
                <w:sz w:val="20"/>
              </w:rPr>
              <w:t xml:space="preserve">Sobre 2026: </w:t>
            </w:r>
            <w:r>
              <w:rPr>
                <w:b w:val="0"/>
                <w:sz w:val="20"/>
              </w:rPr>
              <w:t>temos apenas 4 meses reais (jan-abr). O '-46% vs 2025 / ~R$3M de queima' é um run-rate anualizado, não um ano fechado confirmado: trate como direcional. Nesses meses a publicidade rodou ~48% da receita líquida e a empresa ainda perdia ~R$300k/mês: uma espiral de aquisição paga.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4. O que quebrou, e o que a evidência prova (e não prova)</w:t>
      </w:r>
    </w:p>
    <w:p>
      <w:r>
        <w:t>Visão geral. O colapso está concentrado no TikTok Shop, puxado por um produto viral (Bio Estimulador). O canal de site próprio aguentou bem melhor. Mas vale ser preciso sobre o que os dados provam.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EF2F7"/>
          </w:tcPr>
          <w:p>
            <w:r/>
            <w:r>
              <w:rPr>
                <w:b/>
                <w:sz w:val="18"/>
              </w:rPr>
              <w:t>Receita bruta por canal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nov/25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dez/25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jan/26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fev/26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mar/26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abr/26</w:t>
            </w:r>
          </w:p>
        </w:tc>
        <w:tc>
          <w:tcPr>
            <w:tcW w:type="dxa" w:w="1080"/>
            <w:shd w:val="clear" w:color="auto" w:fill="EEF2F7"/>
          </w:tcPr>
          <w:p>
            <w:r/>
            <w:r>
              <w:rPr>
                <w:b/>
                <w:sz w:val="18"/>
              </w:rPr>
              <w:t>Tendência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TikTok Shop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965k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573k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174k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90k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128k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76k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-92%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Shopify (site próprio)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1.312k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987k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562k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476k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909k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597k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-54%, oscilando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B2B (DPSP)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74k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26k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59k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2k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morto</w:t>
            </w:r>
          </w:p>
        </w:tc>
      </w:tr>
    </w:tbl>
    <w:p/>
    <w:p>
      <w:r>
        <w:t>O que os dados sustentam: o TikTok caiu mais forte (-92%), impulso de item único (1,0 item/pedido), um SKU puxou tudo (Bio Estimulador 10.610-&gt;406 unidades). O Shopify é multi-item (~2,8) e 32% dos pedidos são recompra: estruturalmente mais durável.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O que NÃO prova: </w:t>
            </w:r>
            <w:r>
              <w:rPr>
                <w:b w:val="0"/>
                <w:sz w:val="20"/>
              </w:rPr>
              <w:t>o P&amp;L registra marketing como uma única linha, NÃO segmentada por canal. Portanto não consigo provar que a base do Shopify é independente do inchaço de mídia paga e influenciadores. A hipótese mais segura é que o inchaço levantou todos os canais. A base de site próprio pode encolher conforme a mídia paga se normaliza. Por isso o caso é construído sobre uma receita de break-even (~R$4,2M líq.) bem abaixo do run-rate, e não sobre o run-rate se manter.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5. O núcleo durável (pedido a pedido)</w:t>
      </w:r>
    </w:p>
    <w:p>
      <w:r>
        <w:t>Visão geral. Reconstruímos todas as 89.648 linhas de nota em 45.626 pedidos. O negócio de site próprio é um negócio de compra planejada e recorrente: um ativo real, ainda que seu tamanho seja incerto.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Canal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AOV médio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Itens/pedido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Caráter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Shopify (site próprio)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R$200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~2,8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Compra planejada / kits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TikTok Shop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R$90-148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1,0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Impulso viral de item único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8F2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1f7a3f"/>
            </w:tcBorders>
          </w:tcPr>
          <w:p>
            <w:r>
              <w:rPr>
                <w:b/>
                <w:sz w:val="20"/>
              </w:rPr>
              <w:t xml:space="preserve">A retenção é real. </w:t>
            </w:r>
            <w:r>
              <w:rPr>
                <w:b w:val="0"/>
                <w:sz w:val="20"/>
              </w:rPr>
              <w:t>Em seis meses, 32% dos pedidos de site próprio vieram de clientes recorrentes (16,5% dos clientes). O TikTok é quase todo de compra única. Equity de marca genuíno, mas monetizá-lo ainda exige o próprio motor de aquisição da Bisyou trazendo novos clientes.</w:t>
            </w:r>
          </w:p>
        </w:tc>
      </w:tr>
    </w:tbl>
    <w:p/>
    <w:p>
      <w:r>
        <w:rPr>
          <w:color w:val="5B6677"/>
          <w:sz w:val="18"/>
        </w:rPr>
        <w:t>Mix de destino do site próprio: Sudeste 57% (SP 37%, MG 10%, RJ 8%), Sul 15%, Nordeste 17%, Centro-Oeste 8%, Norte 3%.</w:t>
      </w:r>
    </w:p>
    <w:p>
      <w:pPr>
        <w:shd w:val="clear" w:fill="11243F"/>
      </w:pPr>
      <w:r>
        <w:rPr>
          <w:b/>
          <w:color w:val="FFFFFF"/>
          <w:sz w:val="28"/>
        </w:rPr>
        <w:t>6. Por que isto funciona para a GE Beauty (puramente operacional)</w:t>
      </w:r>
    </w:p>
    <w:p>
      <w:r>
        <w:t>Visão geral. A vantagem está inteiramente na estrutura de custo: os donos rodaram uma base fixa pesada e contrataram crescimento a preços fixos; nós rodamos uma base leve e compramos crescimento a preços variáveis, por performance. Mesma receita, resultado final muito diferente.</w:t>
      </w:r>
    </w:p>
    <w:p>
      <w:r>
        <w:rPr>
          <w:b/>
          <w:color w:val="11243F"/>
          <w:sz w:val="23"/>
        </w:rPr>
        <w:t>A base de custos que carregaríamos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Linha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Deles (2026 anual.)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Nossa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Detalhamento / por que difere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Serviço de dívida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~1,5M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Nenhuma dívida assumida no licenciamento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Capital de giro (estoque)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financiado por eles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Boniteca financia; pagamos M+2 após a venda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Administrativo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~1,6M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~0,3M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Shopify+apps ~R$110k; contabilidade na nossa função financeira ~R$120k; diversos ~R$70k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Pessoas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~1,1M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~0,95M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líder de marca/ops (custo total ~R$220k) + CX/mkt-ops/coord. fulfillment no time compartilhado (~R$730k)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Publicidade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~3,2M fixo (48% da líq.)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variável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CPA/afiliados via ferramentas do Flywheel, pagar por performance. Ilustrado a 25% da líq.</w:t>
            </w:r>
          </w:p>
        </w:tc>
      </w:tr>
    </w:tbl>
    <w:p/>
    <w:p>
      <w:r>
        <w:rPr>
          <w:b/>
          <w:color w:val="11243F"/>
          <w:sz w:val="23"/>
        </w:rPr>
        <w:t>As sinergias genuínas (apenas operacionais)</w:t>
      </w:r>
    </w:p>
    <w:p>
      <w:pPr>
        <w:pStyle w:val="ListBullet"/>
      </w:pPr>
      <w:r>
        <w:t>Mesmo fabricante (Boniteca) e modelo de distribuição que já operamos; a Boniteca ainda financia o estoque.</w:t>
      </w:r>
    </w:p>
    <w:p>
      <w:pPr>
        <w:pStyle w:val="ListBullet"/>
      </w:pPr>
      <w:r>
        <w:t>Fulfillment, plataforma administrativa (Omnify) e time de financeiro/ops compartilhados: custo marginal de uma segunda marca é baixo.</w:t>
      </w:r>
    </w:p>
    <w:p>
      <w:pPr>
        <w:pStyle w:val="ListBullet"/>
      </w:pPr>
      <w:r>
        <w:t>O motor de afiliados/CPA do Flywheel como modelo de marketing de custo variável: a disciplina de pagar por performance, sem contratos fixos.</w:t>
      </w:r>
    </w:p>
    <w:p>
      <w:r>
        <w:rPr>
          <w:b/>
          <w:color w:val="11243F"/>
          <w:sz w:val="23"/>
        </w:rPr>
        <w:t>O prêmio, em números (ilustrativo, run-rate do Shopify standalone)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7"/>
          </w:tcPr>
          <w:p>
            <w:r/>
            <w:r>
              <w:rPr>
                <w:b/>
                <w:sz w:val="18"/>
              </w:rPr>
              <w:t>Pró-forma anual ilustrativo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R$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Receita líquida (run-rate Shopify)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~7,6M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Lucro bruto (80%)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~6,1M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Vendas + logística + cartão (~17%)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(1,30M)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Marketing variável / CPA (25% da líq.)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(1,91M)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Fixo enxuto (pessoas ~0,95M + adm ~0,30M)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(1,25M)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Royalty (8% da líq.)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(0,61M)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EBITDA estimado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~R$1,0M (14%)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Sensibilidade (líq. R$7,6M, royalty 8%)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Mkt 20%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Mkt 25%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Mkt 30%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EBITDA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~R$1,42M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~R$1,04M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~R$0,66M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8EE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c79a3a"/>
            </w:tcBorders>
          </w:tcPr>
          <w:p>
            <w:r>
              <w:rPr>
                <w:b/>
                <w:sz w:val="20"/>
              </w:rPr>
              <w:t xml:space="preserve">A assimetria, sem rodeios. </w:t>
            </w:r>
            <w:r>
              <w:rPr>
                <w:b w:val="0"/>
                <w:sz w:val="20"/>
              </w:rPr>
              <w:t>A marca que faz eles perderem ~R$3M/ano poderia nos render ~R$0,7-1,4M/ano, inteiramente pela estrutura de custos. Break-even de marketing ~39% da líquida (rodaram 48% recente, 32% no ano bom); receita de break-even ~R$4,2M líq. vs run-rate ~R$7,6M. A receita pode cair quase pela metade, ou o marketing rodar bem menos eficiente que o melhor deles, e ainda assim ficamos no azul. Essa margem de segurança é o caso.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7. Os riscos, e onde está a armadilha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1. Eficiência de aquisição standalone. </w:t>
            </w:r>
            <w:r>
              <w:rPr>
                <w:b w:val="0"/>
                <w:sz w:val="20"/>
              </w:rPr>
              <w:t>Tudo depende de comprar os clientes da Bisyou a &lt;= ~35% da líquida. Os donos atuais rodaram 48%. Se não superarmos isso de forma relevante, o EBITDA evapora. Mitigante: teste pago antes de assumir compromisso.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2. A base de site próprio segue caindo / é dependente de mídia. </w:t>
            </w:r>
            <w:r>
              <w:rPr>
                <w:b w:val="0"/>
                <w:sz w:val="20"/>
              </w:rPr>
              <w:t>Mar (R$909k) -&gt; Abr (R$597k) recuou, e conforme a seção 4 não conseguimos provar que o Shopify é independente do inchaço antigo. Maio/junho é o termômetro.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3. O royalty é fixado errado. </w:t>
            </w:r>
            <w:r>
              <w:rPr>
                <w:b w:val="0"/>
                <w:sz w:val="20"/>
              </w:rPr>
              <w:t>Sobre o bruto, ou com mínimo, transfere a fragilidade para nós. Ainda não definido, e somos nós que ditamos os termos.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4. Custo de atenção. </w:t>
            </w:r>
            <w:r>
              <w:rPr>
                <w:b w:val="0"/>
                <w:sz w:val="20"/>
              </w:rPr>
              <w:t>Um time de três pessoas; cada hora na Bisyou é uma hora a menos na GE Beauty.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5. Risco de produto / estoque (não de capital de giro). </w:t>
            </w:r>
            <w:r>
              <w:rPr>
                <w:b w:val="0"/>
                <w:sz w:val="20"/>
              </w:rPr>
              <w:t>A Boniteca carrega o estoque, sem desembolso de caixa, mas alguns SKUs são líquidos/vidro (água micelar, sabonete) com exposição a quebra e validade; demanda em SKUs de baixo giro é incerta.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8. Custo de entrega: frete</w:t>
      </w:r>
    </w:p>
    <w:p>
      <w:r>
        <w:t>Uma distinção importante no frete: o '59% enviado grátis / R$6,52' é o que a Bisyou COBROU dos clientes (escolha de precificação), NÃO seu custo de envio. O custo real da transportadora atual deles (J&amp;T/R3) não está nos dados, então essa comparação ainda não pode ser feita.</w:t>
      </w:r>
    </w:p>
    <w:p>
      <w:r>
        <w:t>O que podemos calcular é o nosso próprio custo de envio. Precificamos cada um dos 44.969 pedidos reconstruídos contra a tabela B2C da Unilog da GE (origem: filial de Serra/ES), por destino e cesta: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7"/>
          </w:tcPr>
          <w:p>
            <w:r/>
            <w:r>
              <w:rPr>
                <w:b/>
                <w:sz w:val="18"/>
              </w:rPr>
              <w:t>Custo de envio via contrato Unilog da GE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Custo de envio médio por pedido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Como % do AOV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~17%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Frete anual implícito @ ~84k pedidos/ano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~R$2,2M</w:t>
            </w:r>
          </w:p>
        </w:tc>
      </w:tr>
    </w:tbl>
    <w:p/>
    <w:p>
      <w:r>
        <w:rPr>
          <w:color w:val="5B6677"/>
          <w:sz w:val="18"/>
        </w:rPr>
        <w:t>Cálculo completo por pedido, resumo e premissas da tabela em Bisyou-Unilog-Freight-Cost.xlsx. Tarifas representativas por UF; mapeamento exato CEP-&gt;zona GEOCOM refinaria dentro de uma UF. Sem dado de peso, peso cubado inferido pelo tamanho do pedido (faixas do SE quase planas, 0,25-2 kg).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8EE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c79a3a"/>
            </w:tcBorders>
          </w:tcPr>
          <w:p>
            <w:r>
              <w:rPr>
                <w:b/>
                <w:sz w:val="20"/>
              </w:rPr>
              <w:t xml:space="preserve">A conclusão sobre frete: </w:t>
            </w:r>
            <w:r>
              <w:rPr>
                <w:b w:val="0"/>
                <w:sz w:val="20"/>
              </w:rPr>
              <w:t>nosso custo de envio é ~R$26/pedido; se isso é mais barato ou mais caro do que a Bisyou paga à J&amp;T/R3 hoje fica EM ABERTO até vermos um mês das faturas de transportadora deles. Não assuma economia nem perda. A sinergia real de fulfillment é a consolidação de armazenagem/separação; a transportadora é escolhida pela cotação real.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9. Termos do negócio e alavancas de negociação</w:t>
      </w:r>
    </w:p>
    <w:p>
      <w:pPr>
        <w:pStyle w:val="ListBullet"/>
      </w:pPr>
      <w:r>
        <w:t>Royalty: limitar a um dígito da LÍQUIDA, sem mínimo; atrelar aumentos à receita que de fato reconstruirmos.</w:t>
      </w:r>
    </w:p>
    <w:p>
      <w:pPr>
        <w:pStyle w:val="ListBullet"/>
      </w:pPr>
      <w:r>
        <w:t>Opção de compra: fixar o preço de exercício agora e baixo, reconstruímos o equity durante a licença; não pagar duas vezes pelo nosso próprio trabalho.</w:t>
      </w:r>
    </w:p>
    <w:p>
      <w:pPr>
        <w:pStyle w:val="ListBullet"/>
      </w:pPr>
      <w:r>
        <w:t>Prova de eficiência de marketing: teste pago curto (ou earn-in) para validar aquisição a &lt;=35% da líquida antes de compromisso profundo.</w:t>
      </w:r>
    </w:p>
    <w:p>
      <w:pPr>
        <w:pStyle w:val="ListBullet"/>
      </w:pPr>
      <w:r>
        <w:t>Agência: decidir entre assumir o contrato Meta/Google ou pagar a multa de saída (o contrato vai até nov/2026); não se comprometer com o mínimo de R$60k/mês além do nosso plano.</w:t>
      </w:r>
    </w:p>
    <w:p>
      <w:pPr>
        <w:pStyle w:val="ListBullet"/>
      </w:pPr>
      <w:r>
        <w:t>Canais mortos são potencial futuro, não valor a pagar hoje: não pagar por DPSP/B2B (mortos) nem pelo pico do TikTok.</w:t>
      </w:r>
    </w:p>
    <w:p>
      <w:pPr>
        <w:pStyle w:val="ListBullet"/>
      </w:pPr>
      <w:r>
        <w:t>Declarações e garantias limpas: ANVISA ativa com datas, marca sem contestação, sem litígio ativo, acessos no fechamento.</w:t>
      </w:r>
    </w:p>
    <w:p>
      <w:pPr>
        <w:shd w:val="clear" w:fill="11243F"/>
      </w:pPr>
      <w:r>
        <w:rPr>
          <w:b/>
          <w:color w:val="FFFFFF"/>
          <w:sz w:val="28"/>
        </w:rPr>
        <w:t>10. Veredito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A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11243f"/>
            </w:tcBorders>
          </w:tcPr>
          <w:p>
            <w:r>
              <w:rPr>
                <w:b/>
                <w:sz w:val="20"/>
              </w:rPr>
              <w:t xml:space="preserve">AVANÇAR (CONDICIONAL). </w:t>
            </w:r>
            <w:r>
              <w:rPr>
                <w:b w:val="0"/>
                <w:sz w:val="20"/>
              </w:rPr>
              <w:t>O downside é genuinamente limitado (sem capital de giro, sem dívida, licença limpa) e o upside vem de pura arbitragem operacional. Sustenta-se porque a estrutura de custos tolera uma queda de quase metade da receita ou um marketing bem menos eficiente do que o melhor que os donos atuais conseguiram. Falha se o royalty for ganancioso, se a base de site próprio ainda estiver em queda livre, ou se não conseguirmos provar aquisição standalone abaixo de ~35% da líquida.</w:t>
            </w:r>
          </w:p>
        </w:tc>
      </w:tr>
    </w:tbl>
    <w:p/>
    <w:p>
      <w:r>
        <w:rPr>
          <w:b/>
          <w:color w:val="11243F"/>
          <w:sz w:val="23"/>
        </w:rPr>
        <w:t>Próximos passos imediatos</w:t>
      </w:r>
    </w:p>
    <w:p>
      <w:pPr>
        <w:pStyle w:val="ListNumber"/>
      </w:pPr>
      <w:r>
        <w:t>Pedir ao Ivan a receita de site próprio de maio/junho e um mês de faturas reais de transportadora (J&amp;T/R3).</w:t>
      </w:r>
    </w:p>
    <w:p>
      <w:pPr>
        <w:pStyle w:val="ListNumber"/>
      </w:pPr>
      <w:r>
        <w:t>Obter os termos de royalty e o preço de exercício da opção de compra do Edson, por escrito.</w:t>
      </w:r>
    </w:p>
    <w:p>
      <w:pPr>
        <w:pStyle w:val="ListNumber"/>
      </w:pPr>
      <w:r>
        <w:t>Desenhar um teste pequeno de aquisição paga standalone para validar o teto de marketing de &lt;=35% da líquida antes do compromisso.</w:t>
      </w:r>
    </w:p>
    <w:p>
      <w:pPr>
        <w:pStyle w:val="ListNumber"/>
      </w:pPr>
      <w:r>
        <w:t>Confirmar declarações sobre ANVISA / marca / litígio antes de qualquer term sheet.</w:t>
      </w:r>
    </w:p>
    <w:p>
      <w:r>
        <w:rPr>
          <w:color w:val="5B6677"/>
          <w:sz w:val="18"/>
        </w:rPr>
        <w:t>Fontes: deck Road Show da Bisyou; balancetes jan-abr 2026; relatorio faturamento_GE.xlsx (reconstrução de 45.626 pedidos); tabela de frete B2C Unilog da GE. Papéis de trabalho em sandbox/bisyou/diligence/. Números pró-forma ilustrativos e dirigidos por premissas; uso interno de decisão apenas.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