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Çıxan şagirdlərin araşdırma sorğusu — Təhlil hesabatı</w:t>
      </w:r>
    </w:p>
    <w:p>
      <w:pPr/>
      <w:r>
        <w:t xml:space="preserve">Oct 14, 2026</w:t>
      </w:r>
      <w:r>
        <w:t xml:space="preserve"> · </w:t>
      </w:r>
      <w:r>
        <w:t xml:space="preserve">@Namik</w:t>
      </w:r>
    </w:p>
    <w:p>
      <w:pPr>
        <w:pStyle w:val="Heading2"/>
      </w:pPr>
      <w:r>
        <w:t xml:space="preserve">Xülasə</w:t>
      </w:r>
    </w:p>
    <w:p>
      <w:pPr/>
      <w:r>
        <w:t xml:space="preserve">Ayrılmaların əsas idarə oluna bilən səbəbi təhsil keyfiyyətidir: valideynlərin 27%-i akademik səbəbləri göstərib və bu qrupun NPS-i −42-dir. Ümumi NPS +26 olsa da (130 cavab), Ağ Şəhər (+9) Bakıxanovdan (+49) xeyli geridədir.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Akademik narazılıq Ağ Şəhərdə cəmləşib.</w:t>
      </w:r>
      <w:r>
        <w:t xml:space="preserve"> Akademik səbəblərin 25/34-ü və fərdi hazırlığa keçidin 16/16-sı Ağ Şəhərə aiddir; Rus bölməsində NPS cəmi +5-dir.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Bakıxanovda əsas səbəb ödənişdir.</w:t>
      </w:r>
      <w:r>
        <w:t xml:space="preserve"> "Ödəniş / maliyyə" 20 dəfə qeyd olunub, valideynlər təhsildən razı olsa da illik qiymət artımını vurğulayırlar.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Ayrılanların 31%-i (51 nəfər) liseyə 2025-ci ildə daxil olub</w:t>
      </w:r>
      <w:r>
        <w:t xml:space="preserve">, yəni ilk ildən sonra çıxıb.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Qərar erkən formalaşır:</w:t>
      </w:r>
      <w:r>
        <w:t xml:space="preserve"> 63%-də ayrılma qərarı 3 aydan çox əvvəl yaranıb — müdaxilə üçün vaxt var.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Qayıdış potensialı var:</w:t>
      </w:r>
      <w:r>
        <w:t xml:space="preserve"> "qalardınızmı" sualına cavab verənlərin 45%-i qeyd-şərtsiz "bəli" deyib, 32%-i isə şərtlə (keyfiyyət, ödəniş, məsafə).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Rəqib axını:</w:t>
      </w:r>
      <w:r>
        <w:t xml:space="preserve"> 59 şagird özəl məktəbə keçib, onların 22-si LANDAU School-a.</w:t>
      </w:r>
    </w:p>
    <w:p>
      <w:pPr>
        <w:pStyle w:val="Heading2"/>
      </w:pPr>
      <w:r>
        <w:t xml:space="preserve">Sorğunun əhatəsi</w:t>
      </w:r>
    </w:p>
    <w:p>
      <w:pPr/>
      <w:r>
        <w:t xml:space="preserve">Siyahıda 167 çıxan şagird var; valideynlərin 138-i ilə (83%) görüş baş tutub, 19-u cavab verməyib, 3-ü imtina edib. Müqavilələrin 98-i 30.06.2026 tarixində, qalanların çoxu avqust–sentyabr 2026-da xitam olunub. Müsahibələri 6 əməkdaş aparıb.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Seqment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Şagird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Ağ Şəhər</w:t>
            </w:r>
          </w:p>
        </w:tc>
        <w:tc>
          <w:tcPr>
            <w:tcW w:w="3120" w:type="dxa"/>
          </w:tcPr>
          <w:p>
            <w:pPr/>
            <w:r>
              <w:t xml:space="preserve">103</w:t>
            </w:r>
          </w:p>
        </w:tc>
        <w:tc>
          <w:tcPr>
            <w:tcW w:w="3120" w:type="dxa"/>
          </w:tcPr>
          <w:p>
            <w:pPr/>
            <w:r>
              <w:t xml:space="preserve">62%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Bakıxanov</w:t>
            </w:r>
          </w:p>
        </w:tc>
        <w:tc>
          <w:tcPr>
            <w:tcW w:w="3120" w:type="dxa"/>
          </w:tcPr>
          <w:p>
            <w:pPr/>
            <w:r>
              <w:t xml:space="preserve">64</w:t>
            </w:r>
          </w:p>
        </w:tc>
        <w:tc>
          <w:tcPr>
            <w:tcW w:w="3120" w:type="dxa"/>
          </w:tcPr>
          <w:p>
            <w:pPr/>
            <w:r>
              <w:t xml:space="preserve">38%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Azərbaycan bölməsi</w:t>
            </w:r>
          </w:p>
        </w:tc>
        <w:tc>
          <w:tcPr>
            <w:tcW w:w="3120" w:type="dxa"/>
          </w:tcPr>
          <w:p>
            <w:pPr/>
            <w:r>
              <w:t xml:space="preserve">88</w:t>
            </w:r>
          </w:p>
        </w:tc>
        <w:tc>
          <w:tcPr>
            <w:tcW w:w="3120" w:type="dxa"/>
          </w:tcPr>
          <w:p>
            <w:pPr/>
            <w:r>
              <w:t xml:space="preserve">53%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Rus bölməsi</w:t>
            </w:r>
          </w:p>
        </w:tc>
        <w:tc>
          <w:tcPr>
            <w:tcW w:w="3120" w:type="dxa"/>
          </w:tcPr>
          <w:p>
            <w:pPr/>
            <w:r>
              <w:t xml:space="preserve">60</w:t>
            </w:r>
          </w:p>
        </w:tc>
        <w:tc>
          <w:tcPr>
            <w:tcW w:w="3120" w:type="dxa"/>
          </w:tcPr>
          <w:p>
            <w:pPr/>
            <w:r>
              <w:t xml:space="preserve">36%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İngilis bölməsi</w:t>
            </w:r>
          </w:p>
        </w:tc>
        <w:tc>
          <w:tcPr>
            <w:tcW w:w="3120" w:type="dxa"/>
          </w:tcPr>
          <w:p>
            <w:pPr/>
            <w:r>
              <w:t xml:space="preserve">19</w:t>
            </w:r>
          </w:p>
        </w:tc>
        <w:tc>
          <w:tcPr>
            <w:tcW w:w="3120" w:type="dxa"/>
          </w:tcPr>
          <w:p>
            <w:pPr/>
            <w:r>
              <w:t xml:space="preserve">11%</w:t>
            </w:r>
          </w:p>
        </w:tc>
      </w:tr>
    </w:tbl>
    <w:p>
      <w:pPr/>
      <w:r>
        <w:t xml:space="preserve">Hər sualın cavab sayı fərqlidir (məs. NPS — 130, ayrılma vaxtı — 127), faizlər müvafiq suala cavab verənlər üzrə hesablanıb. Bir valideyn bir neçə narazılıq kateqoriyası seçə bilərdi (125 valideyn, 171 qeyd). 1–5 bal üzrə qiymətləndirmədə 38 sətirdəki "0" cavabsız sayılıb; NPS-də "bal" sözü ilə yazılmış rəqəmlər təmizlənib, “−4” etibarsız sayılıb. Hesabatda şagird, valideyn və müəllim adları verilmir.</w:t>
      </w:r>
    </w:p>
    <w:p>
      <w:pPr>
        <w:pStyle w:val="Heading2"/>
      </w:pPr>
      <w:r>
        <w:t xml:space="preserve">Əsas nəticələr</w:t>
      </w:r>
    </w:p>
    <w:p>
      <w:pPr/>
      <w:r>
        <w:t xml:space="preserve">Üç səbəb qeydlərin yarısından çoxunu təşkil edir: akademik səbəblər (34), ödəniş (31) və lokasiya (28). Ödəniş və məsafə ilə gedənlər məktəbi tövsiyə edir; akademik, müəllim və sosial-emosional səbəblərlə gedənlərin NPS-i mənfidir.</w:t>
      </w:r>
    </w:p>
    <w:p>
      <w:pPr/>
      <w:r>
        <w:drawing>
          <wp:inline distT="0" distB="0" distL="0" distR="0">
            <wp:extent cx="5486400" cy="3575957"/>
            <wp:docPr id="1" name="image1" descr="Mənbə: çıxan şagirdlər sorğusu (Excel) · 125 valideyn, 171 qey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ənbə: çıxan şagirdlər sorğusu (Excel) · 125 valideyn, 171 qey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Mənbə: çıxan şagirdlər sorğusu (Excel) · 125 valideyn, 171 qeyd</w:t>
      </w:r>
    </w:p>
    <w:p>
      <w:pPr/>
      <w:r>
        <w:t xml:space="preserve">Ümumi "Çıxma səbəbi" sualında "Digər" 63, "Narazılıq" 31, "Maddi çətinlik" 27, "Yaşayış yerinin dəyişməsi" 19, "Lokasiya" 7 dəfə seçilib. "Narazılıq" cavablarının 26-sı Ağ Şəhərə, "Maddi çətinlik"in 19-u Bakıxanova aiddir.</w:t>
      </w:r>
    </w:p>
    <w:p>
      <w:pPr/>
      <w:r>
        <w:drawing>
          <wp:inline distT="0" distB="0" distL="0" distR="0">
            <wp:extent cx="5486400" cy="2506435"/>
            <wp:docPr id="2" name="image2" descr="Mənbə: çıxan şagirdlər sorğusu (Excel) · 0–10 bal sualına 130 cav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Mənbə: çıxan şagirdlər sorğusu (Excel) · 0–10 bal sualına 130 cavab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Mənbə: çıxan şagirdlər sorğusu (Excel) · 0–10 bal sualına 130 cavab</w:t>
      </w:r>
    </w:p>
    <w:p>
      <w:pPr/>
      <w:r>
        <w:t xml:space="preserve">Valideynlərin 59%-i görüşdə pozitiv, 32%-i neytral, 10%-i neqativ mövqe tutub (135 cavab); neqativ valideynlərin orta tövsiyə balı 3,3-dür. Təhsil müddətinin orta qiyməti 5 üzərindən 3,98-dir (129 cavab): Bakıxanovda 4,25, Ağ Şəhərdə 3,77.</w:t>
      </w:r>
    </w:p>
    <w:p>
      <w:pPr/>
      <w:r>
        <w:rPr>
          <w:b/>
        </w:rPr>
        <w:t xml:space="preserve">Ayrılma qərarı nə vaxt formalaşıb (127 cavab):</w:t>
      </w:r>
      <w:r>
        <w:t xml:space="preserve"> 6–12 ay əvvəl — 38%, 3–6 ay — 25%, 1–3 ay — 23%, son 1 ay — 14%.</w:t>
      </w:r>
    </w:p>
    <w:p>
      <w:pPr/>
      <w:r>
        <w:rPr>
          <w:b/>
        </w:rPr>
        <w:t xml:space="preserve">Hara gediblər (167 şagird):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İstiqamət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Şagird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Qeyd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Dövlət ümumtəhsil məktəbi</w:t>
            </w:r>
          </w:p>
        </w:tc>
        <w:tc>
          <w:tcPr>
            <w:tcW w:w="3120" w:type="dxa"/>
          </w:tcPr>
          <w:p>
            <w:pPr/>
            <w:r>
              <w:t xml:space="preserve">77</w:t>
            </w:r>
          </w:p>
        </w:tc>
        <w:tc>
          <w:tcPr>
            <w:tcW w:w="3120" w:type="dxa"/>
          </w:tcPr>
          <w:p>
            <w:pPr/>
            <w:r>
              <w:t xml:space="preserve">5-i regionlarda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Özəl məktəb / lisey</w:t>
            </w:r>
          </w:p>
        </w:tc>
        <w:tc>
          <w:tcPr>
            <w:tcW w:w="3120" w:type="dxa"/>
          </w:tcPr>
          <w:p>
            <w:pPr/>
            <w:r>
              <w:t xml:space="preserve">59</w:t>
            </w:r>
          </w:p>
        </w:tc>
        <w:tc>
          <w:tcPr>
            <w:tcW w:w="3120" w:type="dxa"/>
          </w:tcPr>
          <w:p>
            <w:pPr/>
            <w:r>
              <w:t xml:space="preserve">LANDAU School 22, Hədəf 6, Evrika 6, Simurq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Dövlət liseyi / gimnaziya</w:t>
            </w:r>
          </w:p>
        </w:tc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t xml:space="preserve">Elitar gimnaziya, Zəkalar, Tərəqqi və 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Xarici ölkə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Köçürülməyib / məlum deyil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Canlı görüşə yalnız 5 valideyn (4%) razılıq verib; 124-ü imtina edib.</w:t>
      </w:r>
    </w:p>
    <w:p>
      <w:pPr>
        <w:pStyle w:val="Heading2"/>
      </w:pPr>
      <w:r>
        <w:t xml:space="preserve">Açıq cavabların təhlili</w:t>
      </w:r>
    </w:p>
    <w:p>
      <w:pPr/>
      <w:r>
        <w:t xml:space="preserve">139 "Xüsusi qeyd"in oxunması altı təkrarlanan mövzu üzə çıxarır; ən sərt rəylər təhsil keyfiyyəti və şikayətlərə cavab verilməməsi ilə bağlıdır.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Təhsil keyfiyyəti və tələbkarlıq.</w:t>
      </w:r>
      <w:r>
        <w:t xml:space="preserve"> "5-ci sinifdən sonra tələbkarlıq və nəzarət azalıb", "7-ci sinfə qədər qane edirdi", abituriyent (DİM) hazırlığı zəif, Kaspi sınaq nəticələri xarici sınaqlarla üst-üstə düşmür. Rus bölməsində müəllim çatışmazlığı və tez-tez dəyişən müəllimlər ayrıca qeyd olunur. Adı çəkilən fənlər: riyaziyyat, ingilis, Azərbaycan və rus dili, fizika, kimya.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Qiymət–dəyər uyğun gəlmir.</w:t>
      </w:r>
      <w:r>
        <w:t xml:space="preserve"> "Qiymətlə təhsil üst-üstə düşmürdü" fikri 6 dəfə təkrarlanır; hər il qiymət artımı, gec ödənişə faiz, gec bağlanan müqavilədə yeni qiymət, ödənişli dərnəklər narahatlıq yaradır. Çoxu təhsildən razı olduqlarını deyir.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Şikayətlərə geri dönüş yoxdur.</w:t>
      </w:r>
      <w:r>
        <w:t xml:space="preserve"> Ən azı 7 valideyn rəhbərliyə dəfələrlə müraciət etdiyini, nəticə görmədiyini bildirir (servis, yeməkxanaya açıq havada keçid, riyaziyyat müəllimi, təhsil keyfiyyəti). Bir valideyn direktorun "xoşunuza gəlmirsə uşağı çıxarın" dediyini qeyd edir.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Sosial-emosional mühit və təhlükəsizlik.</w:t>
      </w:r>
      <w:r>
        <w:t xml:space="preserve"> Şagirdlər arasında dava, xəsarət sonrası maraq göstərilməməsi, "yaxşı oxuyanların önə çəkilməsi" ilə ayrı-seçkilik hissi, uyğunlaşma dəstəyi vədinin yerinə yetirilməməsi.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Məsafə və servis.</w:t>
      </w:r>
      <w:r>
        <w:t xml:space="preserve"> Tıxac, giriş-çıxışda dayanma çətinliyi, Hövsan kimi ərazilərə servis olmaması. Bu qrup təhsildən əksərən razıdır (NPS +37) və "yaxın olsaydı çıxarmazdım" deyir.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Məktəbin təklif etmədiyi proqramlar.</w:t>
      </w:r>
      <w:r>
        <w:t xml:space="preserve"> İngilis bölməsinə keçid (LANDAU-ya axının əsas səbəbi), xaricdə təhsil proqramı, DİM hazırlığı üçün uzun dərs günündən vaxt qalmaması, ikiillik məktəbəqədər hazırlıq.</w:t>
      </w:r>
    </w:p>
    <w:p>
      <w:pPr/>
      <w:r>
        <w:t xml:space="preserve">Kiçik, amma təkrarlanan qeydlər: yeməkdən narazılıq (3), uzun dərs rejimindən sonra yorulma (2), Kaspi International School-un müraciətə kobud və gec cavab verməsi (1). Çox sayıda valideyn konkret müəllimləri adla təşəkkürlə xatırlayır — müsbət rəy əsasən sinif rəhbərlərinə, təhlükəsizliyə və ibtidai siniflərə aiddir.</w:t>
      </w:r>
    </w:p>
    <w:p>
      <w:pPr>
        <w:pStyle w:val="Heading2"/>
      </w:pPr>
      <w:r>
        <w:t xml:space="preserve">Tövsiyələr</w:t>
      </w:r>
    </w:p>
    <w:p>
      <w:pPr/>
      <w:r>
        <w:t xml:space="preserve">Prioritet Ağ Şəhərdə orta və yuxarı siniflərin akademik keyfiyyətidir; ikinci sırada qiymət siyasəti və şikayətlərin idarə olunması gəlir.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Erkən xəbərdarlıq sistemi qurun.</w:t>
      </w:r>
      <w:r>
        <w:t xml:space="preserve"> Qərarın 63%-i 3 aydan çox əvvəl formalaşır: sınaq nəticəsi düşən, şikayət edən və ilk ilə olan ailələrlə rüblük görüş keçirin.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Ağ Şəhər Rus bölməsi üçün akademik plan.</w:t>
      </w:r>
      <w:r>
        <w:t xml:space="preserve"> Müəllim çatışmazlığını və dövriyyəni aradan qaldırın, 5–9-cu siniflərdə tələbkarlığı və ev tapşrığı nəzarətini bərpa edin.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Liseydə DİM/abituriyent hazırlığı.</w:t>
      </w:r>
      <w:r>
        <w:t xml:space="preserve"> Fərdi hazırlığa gedən 16 şagirdin əksəriyyəti məktəbdən razı idi; məktəbdaxili hazırlıq kursları və xarici sınaqlarla kalibrlənmiş Kaspi sınaqları bu axını saxlaya bilər.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Qiymət siyasətini ailələrə əvvəlcədən izah edin.</w:t>
      </w:r>
      <w:r>
        <w:t xml:space="preserve"> Çoxillər üçün qiymət çərçivəsi, qardaş-bacı və sadəqat endirimi, hissə-hissə ödəniş seçimi; gec ödəniş faizini yenidən nəzərdən keçirin.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Şikayətlər üçün xidmət standartı.</w:t>
      </w:r>
      <w:r>
        <w:t xml:space="preserve"> Qeydiyyat, məsul şəxs və 5 iş günü ərzində yazılı cavab; təhlükəsizlik və xəsarət hallarında eyni gün valideynə məlumat.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Servis əhatəsini genişləndirin.</w:t>
      </w:r>
      <w:r>
        <w:t xml:space="preserve"> Məsafə səbəbilə gedənlər ən razı qrupdur; Hövsan, Zabitlər bağı kimi ərazilərə marşrut ehtiyacını qiymətləndirin.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Geri qayıdış kampaniyası.</w:t>
      </w:r>
      <w:r>
        <w:t xml:space="preserve"> "Bəli, qalardım" deyən 32 və şərtlə qalacaq 23 ailə ilə fərdi əlaqə saxlayın; LANDAU-ya keçənlər üçün Kaspi İngilis bölməsini təqdim edin.</w:t>
      </w:r>
    </w:p>
    <w:p>
      <w:pPr/>
      <w:r>
        <w:rPr>
          <w:b/>
        </w:rPr>
        <w:t xml:space="preserve">Məlumat toplama üçün:</w:t>
      </w:r>
      <w:r>
        <w:t xml:space="preserve"> cavab verməyən 19 ailə ilə təkrar əlaqə, balları rəqəm formatında saxlamaq, "Digər" səbəbini (çıxma səbəblərinin 43%-i) alt kateqoriyalara bölmək, "Lokasiya" ilə "Yaşayış yerinin dəyişməsi"ni birləşdirmək.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Çıxan şagirdlərin araşdırma sorğusu — Təhlil hesabatı</dc:title>
  <dc:description>Claude Docs node/4082136a-b47c@7 docx-w6</dc:description>
  <cp:revision>7</cp:revision>
</cp:coreProperties>
</file>