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F0FD" w14:textId="77777777" w:rsidR="009719B1" w:rsidRPr="003977CA" w:rsidRDefault="009719B1" w:rsidP="009719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77CA">
        <w:rPr>
          <w:rFonts w:ascii="Times New Roman" w:hAnsi="Times New Roman" w:cs="Times New Roman"/>
          <w:b/>
          <w:bCs/>
          <w:sz w:val="28"/>
          <w:szCs w:val="28"/>
        </w:rPr>
        <w:t>Business Insights Report – Marketing Campaign ROI (EDA)</w:t>
      </w:r>
    </w:p>
    <w:p w14:paraId="7C57754E" w14:textId="77777777" w:rsidR="000B2DE4" w:rsidRPr="000B2DE4" w:rsidRDefault="000B2DE4" w:rsidP="000B2D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B2DE4">
        <w:rPr>
          <w:rFonts w:ascii="Times New Roman" w:hAnsi="Times New Roman" w:cs="Times New Roman"/>
          <w:b/>
          <w:bCs/>
          <w:i/>
          <w:iCs/>
          <w:sz w:val="28"/>
          <w:szCs w:val="28"/>
          <w:lang w:val="en-IN"/>
        </w:rPr>
        <w:t>SkillCraft Technology</w:t>
      </w:r>
    </w:p>
    <w:p w14:paraId="51DF35E9" w14:textId="16281795" w:rsidR="009719B1" w:rsidRDefault="000B2DE4" w:rsidP="009719B1">
      <w:pPr>
        <w:jc w:val="center"/>
        <w:rPr>
          <w:rFonts w:ascii="Times New Roman" w:hAnsi="Times New Roman" w:cs="Times New Roman"/>
          <w:lang w:val="en-IN"/>
        </w:rPr>
      </w:pPr>
      <w:r w:rsidRPr="000B2DE4">
        <w:rPr>
          <w:rFonts w:ascii="Times New Roman" w:hAnsi="Times New Roman" w:cs="Times New Roman"/>
          <w:b/>
          <w:bCs/>
          <w:lang w:val="en-IN"/>
        </w:rPr>
        <w:t>Submitted by:</w:t>
      </w:r>
      <w:r w:rsidRPr="000B2DE4">
        <w:rPr>
          <w:rFonts w:ascii="Times New Roman" w:hAnsi="Times New Roman" w:cs="Times New Roman"/>
          <w:lang w:val="en-IN"/>
        </w:rPr>
        <w:t xml:space="preserve"> </w:t>
      </w:r>
      <w:r w:rsidRPr="009719B1">
        <w:rPr>
          <w:rFonts w:ascii="Times New Roman" w:hAnsi="Times New Roman" w:cs="Times New Roman"/>
          <w:lang w:val="en-IN"/>
        </w:rPr>
        <w:t>Namitha C</w:t>
      </w:r>
      <w:r w:rsidRPr="000B2DE4">
        <w:rPr>
          <w:rFonts w:ascii="Times New Roman" w:hAnsi="Times New Roman" w:cs="Times New Roman"/>
          <w:lang w:val="en-IN"/>
        </w:rPr>
        <w:t xml:space="preserve"> | </w:t>
      </w:r>
      <w:r w:rsidRPr="000B2DE4">
        <w:rPr>
          <w:rFonts w:ascii="Times New Roman" w:hAnsi="Times New Roman" w:cs="Times New Roman"/>
          <w:b/>
          <w:bCs/>
          <w:lang w:val="en-IN"/>
        </w:rPr>
        <w:t>Role:</w:t>
      </w:r>
      <w:r w:rsidRPr="000B2DE4">
        <w:rPr>
          <w:rFonts w:ascii="Times New Roman" w:hAnsi="Times New Roman" w:cs="Times New Roman"/>
          <w:lang w:val="en-IN"/>
        </w:rPr>
        <w:t xml:space="preserve"> Data Analyst Intern</w:t>
      </w:r>
    </w:p>
    <w:p w14:paraId="16FD1E3D" w14:textId="77777777" w:rsidR="009719B1" w:rsidRDefault="00000000" w:rsidP="009719B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7F7CA7F">
          <v:rect id="_x0000_i1025" style="width:468pt;height:1.2pt" o:hralign="center" o:hrstd="t" o:hr="t" fillcolor="#a0a0a0" stroked="f"/>
        </w:pict>
      </w:r>
    </w:p>
    <w:p w14:paraId="76074F70" w14:textId="49064C93" w:rsidR="001A2F2A" w:rsidRPr="001A2F2A" w:rsidRDefault="001A2F2A" w:rsidP="001A2F2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A2F2A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bjective</w:t>
      </w:r>
    </w:p>
    <w:p w14:paraId="1BEEB9BE" w14:textId="471DB5C8" w:rsidR="000B2DE4" w:rsidRPr="000B2DE4" w:rsidRDefault="001A2F2A" w:rsidP="000B2DE4">
      <w:pPr>
        <w:rPr>
          <w:rFonts w:ascii="Times New Roman" w:hAnsi="Times New Roman" w:cs="Times New Roman"/>
        </w:rPr>
      </w:pPr>
      <w:r w:rsidRPr="001A2F2A">
        <w:rPr>
          <w:rFonts w:ascii="Times New Roman" w:hAnsi="Times New Roman" w:cs="Times New Roman"/>
        </w:rPr>
        <w:t>To evaluate marketing campaign effectiveness and identify high-performing channels that maximize return on investment (ROI) for informed budget allocation.</w:t>
      </w:r>
      <w:r w:rsidR="00000000">
        <w:rPr>
          <w:rFonts w:ascii="Times New Roman" w:hAnsi="Times New Roman" w:cs="Times New Roman"/>
          <w:lang w:val="en-IN"/>
        </w:rPr>
        <w:pict w14:anchorId="1604BCDF">
          <v:rect id="_x0000_i1026" style="width:468pt;height:1.2pt" o:hralign="center" o:hrstd="t" o:hr="t" fillcolor="#a0a0a0" stroked="f"/>
        </w:pict>
      </w:r>
    </w:p>
    <w:p w14:paraId="30586BEA" w14:textId="77777777" w:rsidR="000B2DE4" w:rsidRPr="009719B1" w:rsidRDefault="000B2DE4" w:rsidP="000B2DE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B2DE4">
        <w:rPr>
          <w:rFonts w:ascii="Times New Roman" w:hAnsi="Times New Roman" w:cs="Times New Roman"/>
          <w:b/>
          <w:bCs/>
          <w:sz w:val="28"/>
          <w:szCs w:val="28"/>
          <w:lang w:val="en-IN"/>
        </w:rPr>
        <w:t>Overview</w:t>
      </w:r>
    </w:p>
    <w:p w14:paraId="29F0192D" w14:textId="10590269" w:rsidR="000B2DE4" w:rsidRPr="000B2DE4" w:rsidRDefault="009719B1" w:rsidP="000B2DE4">
      <w:pPr>
        <w:rPr>
          <w:rFonts w:ascii="Times New Roman" w:hAnsi="Times New Roman" w:cs="Times New Roman"/>
          <w:lang w:val="en-IN"/>
        </w:rPr>
      </w:pPr>
      <w:r w:rsidRPr="009719B1">
        <w:rPr>
          <w:rFonts w:ascii="Times New Roman" w:hAnsi="Times New Roman" w:cs="Times New Roman"/>
        </w:rPr>
        <w:t>The dataset includes key variables such as Ad Spend, Conversions, Conversion Rate, ROI, Campaign Channel (Email, Social Media, PPC, SEO, Referral), and Campaign Type (Awareness, Consideration, Conversion, Retention).</w:t>
      </w:r>
      <w:r w:rsidR="00000000">
        <w:rPr>
          <w:rFonts w:ascii="Times New Roman" w:hAnsi="Times New Roman" w:cs="Times New Roman"/>
          <w:lang w:val="en-IN"/>
        </w:rPr>
        <w:pict w14:anchorId="4ECE682A">
          <v:rect id="_x0000_i1027" style="width:468pt;height:1.2pt" o:hralign="center" o:hrstd="t" o:hr="t" fillcolor="#a0a0a0" stroked="f"/>
        </w:pict>
      </w:r>
    </w:p>
    <w:p w14:paraId="7B02AF48" w14:textId="77777777" w:rsidR="000B2DE4" w:rsidRPr="009719B1" w:rsidRDefault="000B2DE4" w:rsidP="000B2DE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B2DE4">
        <w:rPr>
          <w:rFonts w:ascii="Times New Roman" w:hAnsi="Times New Roman" w:cs="Times New Roman"/>
          <w:b/>
          <w:bCs/>
          <w:sz w:val="28"/>
          <w:szCs w:val="28"/>
          <w:lang w:val="en-IN"/>
        </w:rPr>
        <w:t>Key Insights</w:t>
      </w:r>
    </w:p>
    <w:p w14:paraId="755664FF" w14:textId="226B002E" w:rsidR="000B2DE4" w:rsidRPr="000B2DE4" w:rsidRDefault="009719B1" w:rsidP="000B2DE4">
      <w:pPr>
        <w:rPr>
          <w:rFonts w:ascii="Times New Roman" w:hAnsi="Times New Roman" w:cs="Times New Roman"/>
          <w:lang w:val="en-IN"/>
        </w:rPr>
      </w:pPr>
      <w:r w:rsidRPr="009719B1">
        <w:rPr>
          <w:rFonts w:ascii="Times New Roman" w:hAnsi="Times New Roman" w:cs="Times New Roman"/>
        </w:rPr>
        <w:t xml:space="preserve">The analysis shows </w:t>
      </w:r>
      <w:r w:rsidRPr="001A2F2A">
        <w:rPr>
          <w:rFonts w:ascii="Times New Roman" w:hAnsi="Times New Roman" w:cs="Times New Roman"/>
          <w:i/>
          <w:iCs/>
        </w:rPr>
        <w:t>8000</w:t>
      </w:r>
      <w:r w:rsidRPr="009719B1">
        <w:rPr>
          <w:rFonts w:ascii="Times New Roman" w:hAnsi="Times New Roman" w:cs="Times New Roman"/>
        </w:rPr>
        <w:t xml:space="preserve"> </w:t>
      </w:r>
      <w:r w:rsidRPr="001A2F2A">
        <w:rPr>
          <w:rFonts w:ascii="Times New Roman" w:hAnsi="Times New Roman" w:cs="Times New Roman"/>
          <w:i/>
          <w:iCs/>
        </w:rPr>
        <w:t>customers</w:t>
      </w:r>
      <w:r w:rsidRPr="009719B1">
        <w:rPr>
          <w:rFonts w:ascii="Times New Roman" w:hAnsi="Times New Roman" w:cs="Times New Roman"/>
        </w:rPr>
        <w:t xml:space="preserve">, </w:t>
      </w:r>
      <w:r w:rsidRPr="001A2F2A">
        <w:rPr>
          <w:rFonts w:ascii="Times New Roman" w:hAnsi="Times New Roman" w:cs="Times New Roman"/>
          <w:i/>
          <w:iCs/>
        </w:rPr>
        <w:t>7012</w:t>
      </w:r>
      <w:r w:rsidRPr="009719B1">
        <w:rPr>
          <w:rFonts w:ascii="Times New Roman" w:hAnsi="Times New Roman" w:cs="Times New Roman"/>
        </w:rPr>
        <w:t xml:space="preserve"> </w:t>
      </w:r>
      <w:r w:rsidRPr="001A2F2A">
        <w:rPr>
          <w:rFonts w:ascii="Times New Roman" w:hAnsi="Times New Roman" w:cs="Times New Roman"/>
          <w:i/>
          <w:iCs/>
        </w:rPr>
        <w:t>conversions</w:t>
      </w:r>
      <w:r w:rsidRPr="009719B1">
        <w:rPr>
          <w:rFonts w:ascii="Times New Roman" w:hAnsi="Times New Roman" w:cs="Times New Roman"/>
        </w:rPr>
        <w:t xml:space="preserve">, and an </w:t>
      </w:r>
      <w:r w:rsidRPr="001A2F2A">
        <w:rPr>
          <w:rFonts w:ascii="Times New Roman" w:hAnsi="Times New Roman" w:cs="Times New Roman"/>
          <w:i/>
          <w:iCs/>
        </w:rPr>
        <w:t>average ROI</w:t>
      </w:r>
      <w:r w:rsidRPr="009719B1">
        <w:rPr>
          <w:rFonts w:ascii="Times New Roman" w:hAnsi="Times New Roman" w:cs="Times New Roman"/>
        </w:rPr>
        <w:t xml:space="preserve"> of </w:t>
      </w:r>
      <w:r w:rsidRPr="001A2F2A">
        <w:rPr>
          <w:rFonts w:ascii="Times New Roman" w:hAnsi="Times New Roman" w:cs="Times New Roman"/>
          <w:i/>
          <w:iCs/>
        </w:rPr>
        <w:t>0.05</w:t>
      </w:r>
      <w:r w:rsidRPr="009719B1">
        <w:rPr>
          <w:rFonts w:ascii="Times New Roman" w:hAnsi="Times New Roman" w:cs="Times New Roman"/>
        </w:rPr>
        <w:t xml:space="preserve">. PPC and Social Media deliver the highest ROI, while Email performs the lowest. Conversion rates are consistent across channels </w:t>
      </w:r>
      <w:r w:rsidRPr="001A2F2A">
        <w:rPr>
          <w:rFonts w:ascii="Times New Roman" w:hAnsi="Times New Roman" w:cs="Times New Roman"/>
          <w:i/>
          <w:iCs/>
        </w:rPr>
        <w:t>(~0.10–0.11).</w:t>
      </w:r>
      <w:r w:rsidRPr="009719B1">
        <w:rPr>
          <w:rFonts w:ascii="Times New Roman" w:hAnsi="Times New Roman" w:cs="Times New Roman"/>
        </w:rPr>
        <w:t xml:space="preserve"> Budget allocation is evenly distributed but not aligned with performance, and higher spend does not always lead to higher conversions</w:t>
      </w:r>
      <w:r>
        <w:rPr>
          <w:rFonts w:ascii="Times New Roman" w:hAnsi="Times New Roman" w:cs="Times New Roman"/>
        </w:rPr>
        <w:t>.</w:t>
      </w:r>
      <w:r w:rsidR="00000000">
        <w:rPr>
          <w:rFonts w:ascii="Times New Roman" w:hAnsi="Times New Roman" w:cs="Times New Roman"/>
          <w:lang w:val="en-IN"/>
        </w:rPr>
        <w:pict w14:anchorId="5F7EF317">
          <v:rect id="_x0000_i1028" style="width:468pt;height:1.2pt" o:hralign="center" o:hrstd="t" o:hr="t" fillcolor="#a0a0a0" stroked="f"/>
        </w:pict>
      </w:r>
    </w:p>
    <w:p w14:paraId="0E6D7C3B" w14:textId="77777777" w:rsidR="000B2DE4" w:rsidRPr="000B2DE4" w:rsidRDefault="000B2DE4" w:rsidP="000B2DE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B2DE4">
        <w:rPr>
          <w:rFonts w:ascii="Times New Roman" w:hAnsi="Times New Roman" w:cs="Times New Roman"/>
          <w:b/>
          <w:bCs/>
          <w:sz w:val="28"/>
          <w:szCs w:val="28"/>
          <w:lang w:val="en-IN"/>
        </w:rPr>
        <w:t>Recommendations</w:t>
      </w:r>
    </w:p>
    <w:p w14:paraId="1943A500" w14:textId="022CA6F4" w:rsidR="000B2DE4" w:rsidRPr="000B2DE4" w:rsidRDefault="009719B1" w:rsidP="000B2DE4">
      <w:pPr>
        <w:rPr>
          <w:rFonts w:ascii="Times New Roman" w:hAnsi="Times New Roman" w:cs="Times New Roman"/>
        </w:rPr>
      </w:pPr>
      <w:r w:rsidRPr="009719B1">
        <w:rPr>
          <w:rFonts w:ascii="Times New Roman" w:hAnsi="Times New Roman" w:cs="Times New Roman"/>
        </w:rPr>
        <w:t>Increase budget allocation for high-performing channels like PPC and Social Media to maximize returns, while reallocating funds from lower-performing channels. Improve Email campaign performance through better audience targeting and content optimization. Additionally, implement A/B testing to identify effective strategies and continuously monitor ROI to ensure efficient spending and avoid diminishing returns.</w:t>
      </w:r>
    </w:p>
    <w:p w14:paraId="531DA201" w14:textId="77777777" w:rsidR="000B2DE4" w:rsidRPr="000B2DE4" w:rsidRDefault="00000000" w:rsidP="000B2DE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4409F69">
          <v:rect id="_x0000_i1029" style="width:468pt;height:1.2pt" o:hralign="center" o:hrstd="t" o:hr="t" fillcolor="#a0a0a0" stroked="f"/>
        </w:pict>
      </w:r>
    </w:p>
    <w:p w14:paraId="32DCD243" w14:textId="77777777" w:rsidR="000B2DE4" w:rsidRPr="000B2DE4" w:rsidRDefault="000B2DE4" w:rsidP="000B2DE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B2DE4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79F86B4A" w14:textId="2FDC0DC0" w:rsidR="000B2DE4" w:rsidRPr="000B2DE4" w:rsidRDefault="009719B1" w:rsidP="000B2DE4">
      <w:pPr>
        <w:rPr>
          <w:rFonts w:ascii="Times New Roman" w:hAnsi="Times New Roman" w:cs="Times New Roman"/>
          <w:lang w:val="en-IN"/>
        </w:rPr>
      </w:pPr>
      <w:r w:rsidRPr="009719B1">
        <w:rPr>
          <w:rFonts w:ascii="Times New Roman" w:hAnsi="Times New Roman" w:cs="Times New Roman"/>
        </w:rPr>
        <w:t>Channel effectiveness is the primary driver of campaign performance rather than funnel inefficiencies. Reallocating budget toward high-ROI channels such as PPC and Social Media, along with optimizing underperforming channels, can significantly improve overall marketing efficiency and profitability.</w:t>
      </w:r>
    </w:p>
    <w:sectPr w:rsidR="000B2DE4" w:rsidRPr="000B2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FEB20" w14:textId="77777777" w:rsidR="008927DF" w:rsidRDefault="008927DF" w:rsidP="000B2DE4">
      <w:pPr>
        <w:spacing w:after="0" w:line="240" w:lineRule="auto"/>
      </w:pPr>
      <w:r>
        <w:separator/>
      </w:r>
    </w:p>
  </w:endnote>
  <w:endnote w:type="continuationSeparator" w:id="0">
    <w:p w14:paraId="01E0A7F4" w14:textId="77777777" w:rsidR="008927DF" w:rsidRDefault="008927DF" w:rsidP="000B2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3AE2D" w14:textId="77777777" w:rsidR="008927DF" w:rsidRDefault="008927DF" w:rsidP="000B2DE4">
      <w:pPr>
        <w:spacing w:after="0" w:line="240" w:lineRule="auto"/>
      </w:pPr>
      <w:r>
        <w:separator/>
      </w:r>
    </w:p>
  </w:footnote>
  <w:footnote w:type="continuationSeparator" w:id="0">
    <w:p w14:paraId="6260EACF" w14:textId="77777777" w:rsidR="008927DF" w:rsidRDefault="008927DF" w:rsidP="000B2D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E4"/>
    <w:rsid w:val="000B2DE4"/>
    <w:rsid w:val="001A2F2A"/>
    <w:rsid w:val="00584235"/>
    <w:rsid w:val="0073669C"/>
    <w:rsid w:val="008927DF"/>
    <w:rsid w:val="008A644F"/>
    <w:rsid w:val="009719B1"/>
    <w:rsid w:val="00B6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BF8A"/>
  <w15:chartTrackingRefBased/>
  <w15:docId w15:val="{93AC9498-3677-4048-839C-EED05216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D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2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DE4"/>
  </w:style>
  <w:style w:type="paragraph" w:styleId="Footer">
    <w:name w:val="footer"/>
    <w:basedOn w:val="Normal"/>
    <w:link w:val="FooterChar"/>
    <w:uiPriority w:val="99"/>
    <w:unhideWhenUsed/>
    <w:rsid w:val="000B2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C</dc:creator>
  <cp:keywords/>
  <dc:description/>
  <cp:lastModifiedBy>NAMITHA C</cp:lastModifiedBy>
  <cp:revision>2</cp:revision>
  <dcterms:created xsi:type="dcterms:W3CDTF">2026-04-01T09:47:00Z</dcterms:created>
  <dcterms:modified xsi:type="dcterms:W3CDTF">2026-04-01T10:36:00Z</dcterms:modified>
</cp:coreProperties>
</file>