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00" w:lineRule="auto"/>
        <w:jc w:val="center"/>
        <w:rPr>
          <w:rFonts w:ascii="Arial" w:cs="Arial" w:eastAsia="Arial" w:hAnsi="Arial"/>
          <w:color w:val="1a365d"/>
        </w:rPr>
      </w:pPr>
      <w:r w:rsidDel="00000000" w:rsidR="00000000" w:rsidRPr="00000000">
        <w:rPr>
          <w:rFonts w:ascii="Arial" w:cs="Arial" w:eastAsia="Arial" w:hAnsi="Arial"/>
          <w:color w:val="1a365d"/>
          <w:rtl w:val="0"/>
        </w:rPr>
        <w:t xml:space="preserve">TỔNG HỢP HỆ THỐNG NGƯỠNG GIÁM SÁT AN TOÀN HOẠT ĐỘNG NGÂN HÀNG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75"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Tài liệu này tổng hợp chi tiết toàn bộ hệ thống ngưỡng giám sát an toàn vi mô, vĩ mô và các nguyên tắc sử dụng kèm theo đối với các Tổ chức Tài chính Vi mô (TCTCVM) theo </w:t>
      </w:r>
      <w:r w:rsidDel="00000000" w:rsidR="00000000" w:rsidRPr="00000000">
        <w:rPr>
          <w:rFonts w:ascii="Arial" w:cs="Arial" w:eastAsia="Arial" w:hAnsi="Arial"/>
          <w:b w:val="1"/>
          <w:bCs w:val="1"/>
          <w:sz w:val="22"/>
          <w:szCs w:val="22"/>
          <w:rtl w:val="0"/>
        </w:rPr>
        <w:t xml:space="preserve">Quyết định số 618/QĐ-TTGSNH3</w:t>
      </w:r>
      <w:r w:rsidDel="00000000" w:rsidR="00000000" w:rsidRPr="00000000">
        <w:rPr>
          <w:rFonts w:ascii="Arial" w:cs="Arial" w:eastAsia="Arial" w:hAnsi="Arial"/>
          <w:sz w:val="22"/>
          <w:szCs w:val="22"/>
          <w:rtl w:val="0"/>
        </w:rPr>
        <w:t xml:space="preserve"> ngày 07/09/2024 và đối với các Tổ chức Tín dụng (TCTD), Chi nhánh Ngân hàng Nước ngoài theo </w:t>
      </w:r>
      <w:r w:rsidDel="00000000" w:rsidR="00000000" w:rsidRPr="00000000">
        <w:rPr>
          <w:rFonts w:ascii="Arial" w:cs="Arial" w:eastAsia="Arial" w:hAnsi="Arial"/>
          <w:b w:val="1"/>
          <w:bCs w:val="1"/>
          <w:sz w:val="22"/>
          <w:szCs w:val="22"/>
          <w:rtl w:val="0"/>
        </w:rPr>
        <w:t xml:space="preserve">Quyết định số 682/QĐ-TTGSNH4</w:t>
      </w:r>
      <w:r w:rsidDel="00000000" w:rsidR="00000000" w:rsidRPr="00000000">
        <w:rPr>
          <w:rFonts w:ascii="Arial" w:cs="Arial" w:eastAsia="Arial" w:hAnsi="Arial"/>
          <w:sz w:val="22"/>
          <w:szCs w:val="22"/>
          <w:rtl w:val="0"/>
        </w:rPr>
        <w:t xml:space="preserve"> ngày 30/10/2024 của Chánh Thanh tra, giám sát ngân hàng.</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2b6cb0"/>
        </w:rPr>
      </w:pPr>
      <w:r w:rsidDel="00000000" w:rsidR="00000000" w:rsidRPr="00000000">
        <w:rPr>
          <w:rFonts w:ascii="Arial" w:cs="Arial" w:eastAsia="Arial" w:hAnsi="Arial"/>
          <w:color w:val="2b6cb0"/>
          <w:rtl w:val="0"/>
        </w:rPr>
        <w:t xml:space="preserve">PHẦN I: NGƯỠNG GIÁM SÁT AN TOÀN ĐỐI VỚI TỔ CHỨC TÀI CHÍNH VI MÔ (TCTCVM) - QĐ 618/QĐ-TTGSNH3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22"/>
          <w:szCs w:val="22"/>
          <w:rtl w:val="0"/>
        </w:rPr>
        <w:t xml:space="preserve">Hệ thống ngưỡng này áp dụng đối với các chỉ tiêu tuân thủ của các Tổ chức Tài chính Vi mô (TCTCVM) hoạt động tại Việt Nam nhằm phục vụ công tác giám sát an toàn vi mô và vĩ mô của Cơ quan Thanh tra, Giám sát Ngân hàng.</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1. Ngưỡng Giám Sát An Toàn Vi Mô</w:t>
      </w:r>
    </w:p>
    <w:tbl>
      <w:tblPr>
        <w:tblStyle w:val="Table1"/>
        <w:tblW w:w="9359.999999999998" w:type="dxa"/>
        <w:jc w:val="left"/>
        <w:tblBorders>
          <w:top w:color="cbd5e0" w:space="0" w:sz="8" w:val="single"/>
          <w:left w:color="cbd5e0" w:space="0" w:sz="8" w:val="single"/>
          <w:bottom w:color="cbd5e0" w:space="0" w:sz="8" w:val="single"/>
          <w:right w:color="cbd5e0" w:space="0" w:sz="8" w:val="single"/>
          <w:insideH w:color="cbd5e0" w:space="0" w:sz="8" w:val="single"/>
          <w:insideV w:color="cbd5e0" w:space="0" w:sz="8" w:val="single"/>
        </w:tblBorders>
        <w:tblLayout w:type="fixed"/>
        <w:tblLook w:val="0600"/>
      </w:tblPr>
      <w:tblGrid>
        <w:gridCol w:w="468"/>
        <w:gridCol w:w="3276"/>
        <w:gridCol w:w="1123.1999999999998"/>
        <w:gridCol w:w="1123.1999999999998"/>
        <w:gridCol w:w="1123.1999999999998"/>
        <w:gridCol w:w="1123.1999999999998"/>
        <w:gridCol w:w="1123.1999999999998"/>
        <w:tblGridChange w:id="0">
          <w:tblGrid>
            <w:gridCol w:w="468"/>
            <w:gridCol w:w="3276"/>
            <w:gridCol w:w="1123.1999999999998"/>
            <w:gridCol w:w="1123.1999999999998"/>
            <w:gridCol w:w="1123.1999999999998"/>
            <w:gridCol w:w="1123.1999999999998"/>
            <w:gridCol w:w="1123.1999999999998"/>
          </w:tblGrid>
        </w:tblGridChange>
      </w:tblGrid>
      <w:tr>
        <w:trPr>
          <w:cantSplit w:val="0"/>
          <w:tblHeader w:val="1"/>
        </w:trPr>
        <w:tc>
          <w:tcPr>
            <w:shd w:fill="edf2f7"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20"/>
                <w:szCs w:val="20"/>
                <w:shd w:fill="auto" w:val="clear"/>
              </w:rPr>
            </w:pPr>
            <w:r w:rsidDel="00000000" w:rsidR="00000000" w:rsidRPr="00000000">
              <w:rPr>
                <w:rFonts w:ascii="Arial" w:cs="Arial" w:eastAsia="Arial" w:hAnsi="Arial"/>
                <w:b w:val="1"/>
                <w:bCs w:val="1"/>
                <w:color w:val="2d3748"/>
                <w:sz w:val="20"/>
                <w:szCs w:val="20"/>
                <w:shd w:fill="auto" w:val="clear"/>
                <w:rtl w:val="0"/>
              </w:rPr>
              <w:t xml:space="preserve">STT</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b w:val="1"/>
                <w:bCs w:val="1"/>
                <w:color w:val="2d3748"/>
                <w:sz w:val="20"/>
                <w:szCs w:val="20"/>
                <w:shd w:fill="auto" w:val="clear"/>
              </w:rPr>
            </w:pPr>
            <w:r w:rsidDel="00000000" w:rsidR="00000000" w:rsidRPr="00000000">
              <w:rPr>
                <w:rFonts w:ascii="Arial" w:cs="Arial" w:eastAsia="Arial" w:hAnsi="Arial"/>
                <w:b w:val="1"/>
                <w:bCs w:val="1"/>
                <w:color w:val="2d3748"/>
                <w:sz w:val="20"/>
                <w:szCs w:val="20"/>
                <w:shd w:fill="auto" w:val="clear"/>
                <w:rtl w:val="0"/>
              </w:rPr>
              <w:t xml:space="preserve">Chỉ tiêu / Đối tượng áp dụng</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20"/>
                <w:szCs w:val="20"/>
                <w:shd w:fill="auto" w:val="clear"/>
              </w:rPr>
            </w:pPr>
            <w:r w:rsidDel="00000000" w:rsidR="00000000" w:rsidRPr="00000000">
              <w:rPr>
                <w:rFonts w:ascii="Arial" w:cs="Arial" w:eastAsia="Arial" w:hAnsi="Arial"/>
                <w:b w:val="1"/>
                <w:bCs w:val="1"/>
                <w:color w:val="2d3748"/>
                <w:sz w:val="20"/>
                <w:szCs w:val="20"/>
                <w:shd w:fill="auto" w:val="clear"/>
                <w:rtl w:val="0"/>
              </w:rPr>
              <w:t xml:space="preserve">Ngưỡng 1 (%)</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20"/>
                <w:szCs w:val="20"/>
                <w:shd w:fill="auto" w:val="clear"/>
              </w:rPr>
            </w:pPr>
            <w:r w:rsidDel="00000000" w:rsidR="00000000" w:rsidRPr="00000000">
              <w:rPr>
                <w:rFonts w:ascii="Arial" w:cs="Arial" w:eastAsia="Arial" w:hAnsi="Arial"/>
                <w:b w:val="1"/>
                <w:bCs w:val="1"/>
                <w:color w:val="2d3748"/>
                <w:sz w:val="20"/>
                <w:szCs w:val="20"/>
                <w:shd w:fill="auto" w:val="clear"/>
                <w:rtl w:val="0"/>
              </w:rPr>
              <w:t xml:space="preserve">Ngưỡng 2 (%)</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20"/>
                <w:szCs w:val="20"/>
                <w:shd w:fill="auto" w:val="clear"/>
              </w:rPr>
            </w:pPr>
            <w:r w:rsidDel="00000000" w:rsidR="00000000" w:rsidRPr="00000000">
              <w:rPr>
                <w:rFonts w:ascii="Arial" w:cs="Arial" w:eastAsia="Arial" w:hAnsi="Arial"/>
                <w:b w:val="1"/>
                <w:bCs w:val="1"/>
                <w:color w:val="2d3748"/>
                <w:sz w:val="20"/>
                <w:szCs w:val="20"/>
                <w:shd w:fill="auto" w:val="clear"/>
                <w:rtl w:val="0"/>
              </w:rPr>
              <w:t xml:space="preserve">Ngưỡng 3 (%)</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20"/>
                <w:szCs w:val="20"/>
                <w:shd w:fill="auto" w:val="clear"/>
              </w:rPr>
            </w:pPr>
            <w:r w:rsidDel="00000000" w:rsidR="00000000" w:rsidRPr="00000000">
              <w:rPr>
                <w:rFonts w:ascii="Arial" w:cs="Arial" w:eastAsia="Arial" w:hAnsi="Arial"/>
                <w:b w:val="1"/>
                <w:bCs w:val="1"/>
                <w:color w:val="2d3748"/>
                <w:sz w:val="20"/>
                <w:szCs w:val="20"/>
                <w:shd w:fill="auto" w:val="clear"/>
                <w:rtl w:val="0"/>
              </w:rPr>
              <w:t xml:space="preserve">Ngưỡng biến động tăng (%)</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20"/>
                <w:szCs w:val="20"/>
                <w:shd w:fill="auto" w:val="clear"/>
              </w:rPr>
            </w:pPr>
            <w:r w:rsidDel="00000000" w:rsidR="00000000" w:rsidRPr="00000000">
              <w:rPr>
                <w:rFonts w:ascii="Arial" w:cs="Arial" w:eastAsia="Arial" w:hAnsi="Arial"/>
                <w:b w:val="1"/>
                <w:bCs w:val="1"/>
                <w:color w:val="2d3748"/>
                <w:sz w:val="20"/>
                <w:szCs w:val="20"/>
                <w:shd w:fill="auto" w:val="clear"/>
                <w:rtl w:val="0"/>
              </w:rPr>
              <w:t xml:space="preserve">Ngưỡng biến động giảm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gridSpan w:val="7"/>
            <w:shd w:fill="f7fafc" w:val="clear"/>
            <w:tcMar>
              <w:top w:w="120.0" w:type="dxa"/>
              <w:left w:w="27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Arial" w:cs="Arial" w:eastAsia="Arial" w:hAnsi="Arial"/>
                <w:b w:val="1"/>
                <w:bCs w:val="1"/>
                <w:color w:val="2b6cb0"/>
                <w:sz w:val="20"/>
                <w:szCs w:val="20"/>
                <w:shd w:fill="auto" w:val="clear"/>
              </w:rPr>
            </w:pPr>
            <w:r w:rsidDel="00000000" w:rsidR="00000000" w:rsidRPr="00000000">
              <w:rPr>
                <w:rFonts w:ascii="Arial" w:cs="Arial" w:eastAsia="Arial" w:hAnsi="Arial"/>
                <w:b w:val="1"/>
                <w:bCs w:val="1"/>
                <w:color w:val="2b6cb0"/>
                <w:sz w:val="20"/>
                <w:szCs w:val="20"/>
                <w:shd w:fill="auto" w:val="clear"/>
                <w:rtl w:val="0"/>
              </w:rPr>
              <w:t xml:space="preserve">1. Tỷ lệ an toàn vốn tối thiểu (CAR)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TCTCVM thông thường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21,0</w:t>
            </w:r>
          </w:p>
        </w:tc>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15,5</w:t>
            </w:r>
          </w:p>
        </w:tc>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TCTCVM lao động nghèo tự tạo việc làm</w:t>
            </w:r>
          </w:p>
        </w:tc>
        <w:tc>
          <w:tcPr>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23,0</w:t>
            </w:r>
          </w:p>
        </w:tc>
        <w:tc>
          <w:tcPr>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16,5</w:t>
            </w:r>
          </w:p>
        </w:tc>
        <w:tc>
          <w:tcPr>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TCTCVM M7</w:t>
            </w:r>
          </w:p>
        </w:tc>
        <w:tc>
          <w:tcPr>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17,0</w:t>
            </w:r>
          </w:p>
        </w:tc>
        <w:tc>
          <w:tcPr>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13,5</w:t>
            </w:r>
          </w:p>
        </w:tc>
        <w:tc>
          <w:tcPr>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TCTCVM Thanh Hóa</w:t>
            </w:r>
          </w:p>
        </w:tc>
        <w:tc>
          <w:tcPr>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15,3</w:t>
            </w:r>
          </w:p>
        </w:tc>
        <w:tc>
          <w:tcPr>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13,3</w:t>
            </w:r>
          </w:p>
        </w:tc>
        <w:tc>
          <w:tcPr>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r>
      <w:tr>
        <w:trPr>
          <w:cantSplit w:val="0"/>
          <w:tblHeader w:val="0"/>
        </w:trPr>
        <w:tc>
          <w:tcPr>
            <w:gridSpan w:val="7"/>
            <w:shd w:fill="f7fafc" w:val="clear"/>
            <w:tcMar>
              <w:top w:w="120.0" w:type="dxa"/>
              <w:left w:w="27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Arial" w:cs="Arial" w:eastAsia="Arial" w:hAnsi="Arial"/>
                <w:b w:val="1"/>
                <w:bCs w:val="1"/>
                <w:color w:val="2b6cb0"/>
                <w:sz w:val="20"/>
                <w:szCs w:val="20"/>
                <w:shd w:fill="auto" w:val="clear"/>
              </w:rPr>
            </w:pPr>
            <w:r w:rsidDel="00000000" w:rsidR="00000000" w:rsidRPr="00000000">
              <w:rPr>
                <w:rFonts w:ascii="Arial" w:cs="Arial" w:eastAsia="Arial" w:hAnsi="Arial"/>
                <w:b w:val="1"/>
                <w:bCs w:val="1"/>
                <w:color w:val="2b6cb0"/>
                <w:sz w:val="20"/>
                <w:szCs w:val="20"/>
                <w:shd w:fill="auto" w:val="clear"/>
                <w:rtl w:val="0"/>
              </w:rPr>
              <w:t xml:space="preserve">2. Tỷ lệ khả năng chi trả</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TCTCVM Tình Thương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23,4</w:t>
            </w:r>
          </w:p>
        </w:tc>
        <w:tc>
          <w:tcPr>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22,1</w:t>
            </w:r>
          </w:p>
        </w:tc>
        <w:tc>
          <w:tcPr>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TCTCVM cho người lao động nghèo tự tạo việc làm</w:t>
            </w:r>
          </w:p>
        </w:tc>
        <w:tc>
          <w:tcPr>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24,8</w:t>
            </w:r>
          </w:p>
        </w:tc>
        <w:tc>
          <w:tcPr>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23,1</w:t>
            </w:r>
          </w:p>
        </w:tc>
        <w:tc>
          <w:tcPr>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TCTCVM M7</w:t>
            </w:r>
          </w:p>
        </w:tc>
        <w:tc>
          <w:tcPr>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25,1</w:t>
            </w:r>
          </w:p>
        </w:tc>
        <w:tc>
          <w:tcPr>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23,2</w:t>
            </w:r>
          </w:p>
        </w:tc>
        <w:tc>
          <w:tcPr>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TCTCVM Thanh Hóa</w:t>
            </w:r>
          </w:p>
        </w:tc>
        <w:tc>
          <w:tcPr>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24,7</w:t>
            </w:r>
          </w:p>
        </w:tc>
        <w:tc>
          <w:tcPr>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23,7</w:t>
            </w:r>
          </w:p>
        </w:tc>
        <w:tc>
          <w:tcPr>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r>
    </w:tbl>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2d3748"/>
        </w:rPr>
      </w:pPr>
      <w:r w:rsidDel="00000000" w:rsidR="00000000" w:rsidRPr="00000000">
        <w:rPr>
          <w:rFonts w:ascii="Arial" w:cs="Arial" w:eastAsia="Arial" w:hAnsi="Arial"/>
          <w:color w:val="2d3748"/>
          <w:rtl w:val="0"/>
        </w:rPr>
        <w:t xml:space="preserve">2. Ngưỡng Giám Sát An Toàn Vĩ Mô Đối Với Hệ Thống TCTCVM</w:t>
      </w:r>
    </w:p>
    <w:tbl>
      <w:tblPr>
        <w:tblStyle w:val="Table2"/>
        <w:tblW w:w="9359.999999999998" w:type="dxa"/>
        <w:jc w:val="left"/>
        <w:tblBorders>
          <w:top w:color="cbd5e0" w:space="0" w:sz="8" w:val="single"/>
          <w:left w:color="cbd5e0" w:space="0" w:sz="8" w:val="single"/>
          <w:bottom w:color="cbd5e0" w:space="0" w:sz="8" w:val="single"/>
          <w:right w:color="cbd5e0" w:space="0" w:sz="8" w:val="single"/>
          <w:insideH w:color="cbd5e0" w:space="0" w:sz="8" w:val="single"/>
          <w:insideV w:color="cbd5e0" w:space="0" w:sz="8" w:val="single"/>
        </w:tblBorders>
        <w:tblLayout w:type="fixed"/>
        <w:tblLook w:val="0600"/>
      </w:tblPr>
      <w:tblGrid>
        <w:gridCol w:w="936"/>
        <w:gridCol w:w="4212"/>
        <w:gridCol w:w="1404"/>
        <w:gridCol w:w="1404"/>
        <w:gridCol w:w="1404"/>
        <w:tblGridChange w:id="0">
          <w:tblGrid>
            <w:gridCol w:w="936"/>
            <w:gridCol w:w="4212"/>
            <w:gridCol w:w="1404"/>
            <w:gridCol w:w="1404"/>
            <w:gridCol w:w="1404"/>
          </w:tblGrid>
        </w:tblGridChange>
      </w:tblGrid>
      <w:tr>
        <w:trPr>
          <w:cantSplit w:val="0"/>
          <w:tblHeader w:val="1"/>
        </w:trPr>
        <w:tc>
          <w:tcPr>
            <w:shd w:fill="edf2f7"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20"/>
                <w:szCs w:val="20"/>
                <w:shd w:fill="auto" w:val="clear"/>
              </w:rPr>
            </w:pPr>
            <w:r w:rsidDel="00000000" w:rsidR="00000000" w:rsidRPr="00000000">
              <w:rPr>
                <w:rFonts w:ascii="Arial" w:cs="Arial" w:eastAsia="Arial" w:hAnsi="Arial"/>
                <w:b w:val="1"/>
                <w:bCs w:val="1"/>
                <w:color w:val="2d3748"/>
                <w:sz w:val="20"/>
                <w:szCs w:val="20"/>
                <w:shd w:fill="auto" w:val="clear"/>
                <w:rtl w:val="0"/>
              </w:rPr>
              <w:t xml:space="preserve">STT</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Arial" w:cs="Arial" w:eastAsia="Arial" w:hAnsi="Arial"/>
                <w:b w:val="1"/>
                <w:bCs w:val="1"/>
                <w:color w:val="2d3748"/>
                <w:sz w:val="20"/>
                <w:szCs w:val="20"/>
                <w:shd w:fill="auto" w:val="clear"/>
              </w:rPr>
            </w:pPr>
            <w:r w:rsidDel="00000000" w:rsidR="00000000" w:rsidRPr="00000000">
              <w:rPr>
                <w:rFonts w:ascii="Arial" w:cs="Arial" w:eastAsia="Arial" w:hAnsi="Arial"/>
                <w:b w:val="1"/>
                <w:bCs w:val="1"/>
                <w:color w:val="2d3748"/>
                <w:sz w:val="20"/>
                <w:szCs w:val="20"/>
                <w:shd w:fill="auto" w:val="clear"/>
                <w:rtl w:val="0"/>
              </w:rPr>
              <w:t xml:space="preserve">Chỉ tiêu</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20"/>
                <w:szCs w:val="20"/>
                <w:shd w:fill="auto" w:val="clear"/>
              </w:rPr>
            </w:pPr>
            <w:r w:rsidDel="00000000" w:rsidR="00000000" w:rsidRPr="00000000">
              <w:rPr>
                <w:rFonts w:ascii="Arial" w:cs="Arial" w:eastAsia="Arial" w:hAnsi="Arial"/>
                <w:b w:val="1"/>
                <w:bCs w:val="1"/>
                <w:color w:val="2d3748"/>
                <w:sz w:val="20"/>
                <w:szCs w:val="20"/>
                <w:shd w:fill="auto" w:val="clear"/>
                <w:rtl w:val="0"/>
              </w:rPr>
              <w:t xml:space="preserve">Ngưỡng giá trị (%)</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20"/>
                <w:szCs w:val="20"/>
                <w:shd w:fill="auto" w:val="clear"/>
              </w:rPr>
            </w:pPr>
            <w:r w:rsidDel="00000000" w:rsidR="00000000" w:rsidRPr="00000000">
              <w:rPr>
                <w:rFonts w:ascii="Arial" w:cs="Arial" w:eastAsia="Arial" w:hAnsi="Arial"/>
                <w:b w:val="1"/>
                <w:bCs w:val="1"/>
                <w:color w:val="2d3748"/>
                <w:sz w:val="20"/>
                <w:szCs w:val="20"/>
                <w:shd w:fill="auto" w:val="clear"/>
                <w:rtl w:val="0"/>
              </w:rPr>
              <w:t xml:space="preserve">Ngưỡng biến động tăng (%)</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20"/>
                <w:szCs w:val="20"/>
                <w:shd w:fill="auto" w:val="clear"/>
              </w:rPr>
            </w:pPr>
            <w:r w:rsidDel="00000000" w:rsidR="00000000" w:rsidRPr="00000000">
              <w:rPr>
                <w:rFonts w:ascii="Arial" w:cs="Arial" w:eastAsia="Arial" w:hAnsi="Arial"/>
                <w:b w:val="1"/>
                <w:bCs w:val="1"/>
                <w:color w:val="2d3748"/>
                <w:sz w:val="20"/>
                <w:szCs w:val="20"/>
                <w:shd w:fill="auto" w:val="clear"/>
                <w:rtl w:val="0"/>
              </w:rPr>
              <w:t xml:space="preserve">Ngưỡng biến động giảm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Tỷ lệ an toàn vốn tối thiểu (CAR) vĩ mô</w:t>
            </w:r>
          </w:p>
        </w:tc>
        <w:tc>
          <w:tcPr>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21,4</w:t>
            </w:r>
          </w:p>
        </w:tc>
        <w:tc>
          <w:tcPr>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Tỷ lệ khả năng chi trả vĩ mô</w:t>
            </w:r>
          </w:p>
        </w:tc>
        <w:tc>
          <w:tcPr>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24,3</w:t>
            </w:r>
          </w:p>
        </w:tc>
        <w:tc>
          <w:tcPr>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bl>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2d3748"/>
        </w:rPr>
      </w:pPr>
      <w:r w:rsidDel="00000000" w:rsidR="00000000" w:rsidRPr="00000000">
        <w:rPr>
          <w:rFonts w:ascii="Arial" w:cs="Arial" w:eastAsia="Arial" w:hAnsi="Arial"/>
          <w:color w:val="2d3748"/>
          <w:rtl w:val="0"/>
        </w:rPr>
        <w:t xml:space="preserve">3. Nguyên Tắc Sử Dụng Ngưỡng Đối Với TCTCVM</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jc w:val="both"/>
      </w:pPr>
      <w:r w:rsidDel="00000000" w:rsidR="00000000" w:rsidRPr="00000000">
        <w:rPr>
          <w:rFonts w:ascii="Arial" w:cs="Arial" w:eastAsia="Arial" w:hAnsi="Arial"/>
          <w:b w:val="1"/>
          <w:bCs w:val="1"/>
          <w:sz w:val="22"/>
          <w:szCs w:val="22"/>
          <w:rtl w:val="0"/>
        </w:rPr>
        <w:t xml:space="preserve">Đối với ngưỡng giám sát an toàn vi mô:</w:t>
      </w:r>
    </w:p>
    <w:p w:rsidR="00000000" w:rsidDel="00000000" w:rsidP="00000000" w:rsidRDefault="00000000" w:rsidRPr="00000000" w14:paraId="00000067">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jc w:val="both"/>
      </w:pPr>
      <w:r w:rsidDel="00000000" w:rsidR="00000000" w:rsidRPr="00000000">
        <w:rPr>
          <w:rFonts w:ascii="Arial Unicode MS" w:cs="Arial Unicode MS" w:eastAsia="Arial Unicode MS" w:hAnsi="Arial Unicode MS"/>
          <w:i w:val="1"/>
          <w:iCs w:val="1"/>
          <w:sz w:val="22"/>
          <w:szCs w:val="22"/>
          <w:rtl w:val="0"/>
        </w:rPr>
        <w:t xml:space="preserve">Khi giá trị chỉ tiêu ≥ Ngưỡng 1:</w:t>
      </w:r>
      <w:r w:rsidDel="00000000" w:rsidR="00000000" w:rsidRPr="00000000">
        <w:rPr>
          <w:rFonts w:ascii="Arial" w:cs="Arial" w:eastAsia="Arial" w:hAnsi="Arial"/>
          <w:sz w:val="22"/>
          <w:szCs w:val="22"/>
          <w:rtl w:val="0"/>
        </w:rPr>
        <w:t xml:space="preserve"> Cán bộ giám sát thực hiện các nghiệp vụ giám sát thông thường.</w:t>
      </w:r>
    </w:p>
    <w:p w:rsidR="00000000" w:rsidDel="00000000" w:rsidP="00000000" w:rsidRDefault="00000000" w:rsidRPr="00000000" w14:paraId="00000068">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jc w:val="both"/>
      </w:pPr>
      <w:r w:rsidDel="00000000" w:rsidR="00000000" w:rsidRPr="00000000">
        <w:rPr>
          <w:rFonts w:ascii="Arial Unicode MS" w:cs="Arial Unicode MS" w:eastAsia="Arial Unicode MS" w:hAnsi="Arial Unicode MS"/>
          <w:i w:val="1"/>
          <w:iCs w:val="1"/>
          <w:sz w:val="22"/>
          <w:szCs w:val="22"/>
          <w:rtl w:val="0"/>
        </w:rPr>
        <w:t xml:space="preserve">Khi Ngưỡng 2 ≤ giá trị chỉ tiêu &lt; Ngưỡng 1:</w:t>
      </w:r>
      <w:r w:rsidDel="00000000" w:rsidR="00000000" w:rsidRPr="00000000">
        <w:rPr>
          <w:rFonts w:ascii="Arial" w:cs="Arial" w:eastAsia="Arial" w:hAnsi="Arial"/>
          <w:sz w:val="22"/>
          <w:szCs w:val="22"/>
          <w:rtl w:val="0"/>
        </w:rPr>
        <w:t xml:space="preserve"> Tăng cường theo dõi chỉ tiêu, tìm hiểu nguyên nhân biến động (không nhất thiết phải trao đổi với TCTCVM).</w:t>
      </w:r>
    </w:p>
    <w:p w:rsidR="00000000" w:rsidDel="00000000" w:rsidP="00000000" w:rsidRDefault="00000000" w:rsidRPr="00000000" w14:paraId="00000069">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jc w:val="both"/>
      </w:pPr>
      <w:r w:rsidDel="00000000" w:rsidR="00000000" w:rsidRPr="00000000">
        <w:rPr>
          <w:rFonts w:ascii="Arial Unicode MS" w:cs="Arial Unicode MS" w:eastAsia="Arial Unicode MS" w:hAnsi="Arial Unicode MS"/>
          <w:i w:val="1"/>
          <w:iCs w:val="1"/>
          <w:sz w:val="22"/>
          <w:szCs w:val="22"/>
          <w:rtl w:val="0"/>
        </w:rPr>
        <w:t xml:space="preserve">Khi Ngưỡng 3 ≤ giá trị chỉ tiêu &lt; Ngưỡng 2:</w:t>
      </w:r>
      <w:r w:rsidDel="00000000" w:rsidR="00000000" w:rsidRPr="00000000">
        <w:rPr>
          <w:rFonts w:ascii="Arial" w:cs="Arial" w:eastAsia="Arial" w:hAnsi="Arial"/>
          <w:sz w:val="22"/>
          <w:szCs w:val="22"/>
          <w:rtl w:val="0"/>
        </w:rPr>
        <w:t xml:space="preserve"> Tìm hiểu nguyên nhân, xem xét đưa ra khuyến nghị, cảnh báo phù hợp với đối tượng giám sát về sự biến động của chỉ tiêu có nguy cơ dẫn tới vi phạm tuân thủ.</w:t>
      </w:r>
    </w:p>
    <w:p w:rsidR="00000000" w:rsidDel="00000000" w:rsidP="00000000" w:rsidRDefault="00000000" w:rsidRPr="00000000" w14:paraId="0000006A">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jc w:val="both"/>
      </w:pPr>
      <w:r w:rsidDel="00000000" w:rsidR="00000000" w:rsidRPr="00000000">
        <w:rPr>
          <w:rFonts w:ascii="Arial" w:cs="Arial" w:eastAsia="Arial" w:hAnsi="Arial"/>
          <w:i w:val="1"/>
          <w:iCs w:val="1"/>
          <w:sz w:val="22"/>
          <w:szCs w:val="22"/>
          <w:rtl w:val="0"/>
        </w:rPr>
        <w:t xml:space="preserve">Khi giá trị chỉ tiêu &lt; Ngưỡng 3:</w:t>
      </w:r>
      <w:r w:rsidDel="00000000" w:rsidR="00000000" w:rsidRPr="00000000">
        <w:rPr>
          <w:rFonts w:ascii="Arial" w:cs="Arial" w:eastAsia="Arial" w:hAnsi="Arial"/>
          <w:sz w:val="22"/>
          <w:szCs w:val="22"/>
          <w:rtl w:val="0"/>
        </w:rPr>
        <w:t xml:space="preserve"> Thực hiện các biện pháp xử lý trong giám sát ngân hàng theo quy định pháp luật khi đối tượng giám sát vi phạm các tỷ lệ đảm bảo an toàn.</w:t>
      </w:r>
    </w:p>
    <w:p w:rsidR="00000000" w:rsidDel="00000000" w:rsidP="00000000" w:rsidRDefault="00000000" w:rsidRPr="00000000" w14:paraId="0000006B">
      <w:pPr>
        <w:numPr>
          <w:ilvl w:val="1"/>
          <w:numId w:val="2"/>
        </w:numPr>
        <w:pBdr>
          <w:top w:space="0" w:sz="0" w:val="nil"/>
          <w:left w:space="0" w:sz="0" w:val="nil"/>
          <w:bottom w:space="0" w:sz="0" w:val="nil"/>
          <w:right w:space="0" w:sz="0" w:val="nil"/>
          <w:between w:space="0" w:sz="0" w:val="nil"/>
        </w:pBdr>
        <w:shd w:fill="auto" w:val="clear"/>
        <w:spacing w:after="0" w:afterAutospacing="0" w:line="300" w:lineRule="auto"/>
        <w:ind w:left="1200" w:hanging="360"/>
        <w:jc w:val="both"/>
      </w:pPr>
      <w:r w:rsidDel="00000000" w:rsidR="00000000" w:rsidRPr="00000000">
        <w:rPr>
          <w:rFonts w:ascii="Arial" w:cs="Arial" w:eastAsia="Arial" w:hAnsi="Arial"/>
          <w:i w:val="1"/>
          <w:iCs w:val="1"/>
          <w:sz w:val="22"/>
          <w:szCs w:val="22"/>
          <w:rtl w:val="0"/>
        </w:rPr>
        <w:t xml:space="preserve">Đối với ngưỡng biến động:</w:t>
      </w:r>
      <w:r w:rsidDel="00000000" w:rsidR="00000000" w:rsidRPr="00000000">
        <w:rPr>
          <w:rFonts w:ascii="Arial" w:cs="Arial" w:eastAsia="Arial" w:hAnsi="Arial"/>
          <w:sz w:val="22"/>
          <w:szCs w:val="22"/>
          <w:rtl w:val="0"/>
        </w:rPr>
        <w:t xml:space="preserve"> Khi biến động giá trị chỉ tiêu giảm nhiều hơn Ngưỡng giảm hoặc tăng nhiều hơn Ngưỡng tăng, tăng cường theo dõi chỉ tiêu, tìm hiểu nguyên nhân biến động (không nhất thiết phải trao đổi với đối tượng giám sát).</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before="0" w:beforeAutospacing="0" w:line="300" w:lineRule="auto"/>
        <w:ind w:left="600" w:hanging="360"/>
        <w:jc w:val="both"/>
      </w:pPr>
      <w:r w:rsidDel="00000000" w:rsidR="00000000" w:rsidRPr="00000000">
        <w:rPr>
          <w:rFonts w:ascii="Arial" w:cs="Arial" w:eastAsia="Arial" w:hAnsi="Arial"/>
          <w:b w:val="1"/>
          <w:bCs w:val="1"/>
          <w:sz w:val="22"/>
          <w:szCs w:val="22"/>
          <w:rtl w:val="0"/>
        </w:rPr>
        <w:t xml:space="preserve">Đối với ngưỡng giám sát an toàn vĩ mô:</w:t>
      </w:r>
    </w:p>
    <w:p w:rsidR="00000000" w:rsidDel="00000000" w:rsidP="00000000" w:rsidRDefault="00000000" w:rsidRPr="00000000" w14:paraId="0000006D">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jc w:val="both"/>
      </w:pPr>
      <w:r w:rsidDel="00000000" w:rsidR="00000000" w:rsidRPr="00000000">
        <w:rPr>
          <w:rFonts w:ascii="Arial" w:cs="Arial" w:eastAsia="Arial" w:hAnsi="Arial"/>
          <w:i w:val="1"/>
          <w:iCs w:val="1"/>
          <w:sz w:val="22"/>
          <w:szCs w:val="22"/>
          <w:rtl w:val="0"/>
        </w:rPr>
        <w:t xml:space="preserve">Khi giá trị chỉ tiêu ≥ Ngưỡng vĩ mô:</w:t>
      </w:r>
      <w:r w:rsidDel="00000000" w:rsidR="00000000" w:rsidRPr="00000000">
        <w:rPr>
          <w:rFonts w:ascii="Arial" w:cs="Arial" w:eastAsia="Arial" w:hAnsi="Arial"/>
          <w:sz w:val="22"/>
          <w:szCs w:val="22"/>
          <w:rtl w:val="0"/>
        </w:rPr>
        <w:t xml:space="preserve"> Cán bộ giám sát thực hiện giám sát thông thường.</w:t>
      </w:r>
    </w:p>
    <w:p w:rsidR="00000000" w:rsidDel="00000000" w:rsidP="00000000" w:rsidRDefault="00000000" w:rsidRPr="00000000" w14:paraId="0000006E">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jc w:val="both"/>
      </w:pPr>
      <w:r w:rsidDel="00000000" w:rsidR="00000000" w:rsidRPr="00000000">
        <w:rPr>
          <w:rFonts w:ascii="Arial" w:cs="Arial" w:eastAsia="Arial" w:hAnsi="Arial"/>
          <w:i w:val="1"/>
          <w:iCs w:val="1"/>
          <w:sz w:val="22"/>
          <w:szCs w:val="22"/>
          <w:rtl w:val="0"/>
        </w:rPr>
        <w:t xml:space="preserve">Khi giá trị chỉ tiêu &lt; Ngưỡng vĩ mô:</w:t>
      </w:r>
      <w:r w:rsidDel="00000000" w:rsidR="00000000" w:rsidRPr="00000000">
        <w:rPr>
          <w:rFonts w:ascii="Arial" w:cs="Arial" w:eastAsia="Arial" w:hAnsi="Arial"/>
          <w:sz w:val="22"/>
          <w:szCs w:val="22"/>
          <w:rtl w:val="0"/>
        </w:rPr>
        <w:t xml:space="preserve"> Tăng cường theo dõi chỉ tiêu và tìm hiểu nguyên nhân biến động.</w:t>
      </w:r>
    </w:p>
    <w:p w:rsidR="00000000" w:rsidDel="00000000" w:rsidP="00000000" w:rsidRDefault="00000000" w:rsidRPr="00000000" w14:paraId="0000006F">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jc w:val="both"/>
      </w:pPr>
      <w:r w:rsidDel="00000000" w:rsidR="00000000" w:rsidRPr="00000000">
        <w:rPr>
          <w:rFonts w:ascii="Arial" w:cs="Arial" w:eastAsia="Arial" w:hAnsi="Arial"/>
          <w:i w:val="1"/>
          <w:iCs w:val="1"/>
          <w:sz w:val="22"/>
          <w:szCs w:val="22"/>
          <w:rtl w:val="0"/>
        </w:rPr>
        <w:t xml:space="preserve">Đối với ngưỡng biến động:</w:t>
      </w:r>
      <w:r w:rsidDel="00000000" w:rsidR="00000000" w:rsidRPr="00000000">
        <w:rPr>
          <w:rFonts w:ascii="Arial" w:cs="Arial" w:eastAsia="Arial" w:hAnsi="Arial"/>
          <w:sz w:val="22"/>
          <w:szCs w:val="22"/>
          <w:rtl w:val="0"/>
        </w:rPr>
        <w:t xml:space="preserve"> Khi biến động giá trị giảm nhiều hơn Ngưỡng giảm hoặc tăng nhiều hơn Ngưỡng tăng, cán bộ giám sát tăng cường theo dõi chỉ tiêu, tìm hiểu nguyên nhân biến động của từng TCTCVM trong hệ thống.</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300" w:before="450" w:lineRule="auto"/>
        <w:rPr>
          <w:rFonts w:ascii="Arial" w:cs="Arial" w:eastAsia="Arial" w:hAnsi="Arial"/>
          <w:color w:val="2b6cb0"/>
        </w:rPr>
      </w:pPr>
      <w:r w:rsidDel="00000000" w:rsidR="00000000" w:rsidRPr="00000000">
        <w:rPr>
          <w:rFonts w:ascii="Arial" w:cs="Arial" w:eastAsia="Arial" w:hAnsi="Arial"/>
          <w:color w:val="2b6cb0"/>
          <w:rtl w:val="0"/>
        </w:rPr>
        <w:t xml:space="preserve">PHẦN II: NGƯỠNG GIÁM SÁT AN TOÀN ĐỐI VỚI CÁC TỔ CHỨC TÍN DỤNG &amp; CHI NHÁNH NGÂN HÀNG NƯỚC NGOÀI - QĐ 682/QĐ-TTGSNH4</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22"/>
          <w:szCs w:val="22"/>
          <w:rtl w:val="0"/>
        </w:rPr>
        <w:t xml:space="preserve">Hệ thống ngưỡng này áp dụng cho công tác giám sát đối với các ngân hàng thương mại, chi nhánh ngân hàng nước ngoài, công ty tài chính, công ty cho thuê tài chính theo quy định tại Thông tư số 08/2022/TT-NHNN.</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1. Phụ Lục 1: Ngưỡng Giám Sát Đối Với Một Số Chỉ Tiêu Bảo Đảm An Toàn Hoạt Động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2d3748"/>
          <w:sz w:val="22"/>
          <w:szCs w:val="22"/>
        </w:rPr>
      </w:pPr>
      <w:r w:rsidDel="00000000" w:rsidR="00000000" w:rsidRPr="00000000">
        <w:rPr>
          <w:rFonts w:ascii="Arial" w:cs="Arial" w:eastAsia="Arial" w:hAnsi="Arial"/>
          <w:b w:val="1"/>
          <w:bCs w:val="1"/>
          <w:color w:val="2d3748"/>
          <w:sz w:val="22"/>
          <w:szCs w:val="22"/>
          <w:rtl w:val="0"/>
        </w:rPr>
        <w:t xml:space="preserve">1.1. Tỷ lệ an toàn vốn riêng lẻ (CAR)</w:t>
      </w:r>
    </w:p>
    <w:tbl>
      <w:tblPr>
        <w:tblStyle w:val="Table3"/>
        <w:tblW w:w="9360.0" w:type="dxa"/>
        <w:jc w:val="left"/>
        <w:tblBorders>
          <w:top w:color="cbd5e0" w:space="0" w:sz="8" w:val="single"/>
          <w:left w:color="cbd5e0" w:space="0" w:sz="8" w:val="single"/>
          <w:bottom w:color="cbd5e0" w:space="0" w:sz="8" w:val="single"/>
          <w:right w:color="cbd5e0" w:space="0" w:sz="8" w:val="single"/>
          <w:insideH w:color="cbd5e0" w:space="0" w:sz="8" w:val="single"/>
          <w:insideV w:color="cbd5e0" w:space="0" w:sz="8" w:val="single"/>
        </w:tblBorders>
        <w:tblLayout w:type="fixed"/>
        <w:tblLook w:val="0600"/>
      </w:tblPr>
      <w:tblGrid>
        <w:gridCol w:w="3744"/>
        <w:gridCol w:w="1123.1999999999998"/>
        <w:gridCol w:w="1123.1999999999998"/>
        <w:gridCol w:w="1123.1999999999998"/>
        <w:gridCol w:w="1123.1999999999998"/>
        <w:gridCol w:w="1123.2000000000016"/>
        <w:tblGridChange w:id="0">
          <w:tblGrid>
            <w:gridCol w:w="3744"/>
            <w:gridCol w:w="1123.1999999999998"/>
            <w:gridCol w:w="1123.1999999999998"/>
            <w:gridCol w:w="1123.1999999999998"/>
            <w:gridCol w:w="1123.1999999999998"/>
            <w:gridCol w:w="1123.2000000000016"/>
          </w:tblGrid>
        </w:tblGridChange>
      </w:tblGrid>
      <w:tr>
        <w:trPr>
          <w:cantSplit w:val="0"/>
          <w:tblHeader w:val="1"/>
        </w:trPr>
        <w:tc>
          <w:tcPr>
            <w:vMerge w:val="restart"/>
            <w:shd w:fill="edf2f7"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Đối tượng áp dụng</w:t>
            </w:r>
          </w:p>
        </w:tc>
        <w:tc>
          <w:tcPr>
            <w:gridSpan w:val="3"/>
            <w:shd w:fill="edf2f7"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giá trị (%)</w:t>
            </w:r>
          </w:p>
        </w:tc>
        <w:tc>
          <w:tcPr>
            <w:gridSpan w:val="2"/>
            <w:shd w:fill="edf2f7"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biến động (%)</w:t>
            </w:r>
          </w:p>
        </w:tc>
      </w:tr>
      <w:tr>
        <w:trPr>
          <w:cantSplit w:val="0"/>
          <w:tblHeader w:val="1"/>
        </w:trPr>
        <w:tc>
          <w:tcPr>
            <w:vMerge w:val="continue"/>
            <w:shd w:fill="edf2f7"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Đối tượng áp dụng</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1</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2</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3</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Giảm</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Tăng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gridSpan w:val="6"/>
            <w:shd w:fill="f7fafc" w:val="clear"/>
            <w:tcMar>
              <w:top w:w="120.0" w:type="dxa"/>
              <w:left w:w="27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Arial" w:cs="Arial" w:eastAsia="Arial" w:hAnsi="Arial"/>
                <w:b w:val="1"/>
                <w:bCs w:val="1"/>
                <w:color w:val="2b6cb0"/>
                <w:sz w:val="18"/>
                <w:szCs w:val="18"/>
                <w:shd w:fill="auto" w:val="clear"/>
              </w:rPr>
            </w:pPr>
            <w:r w:rsidDel="00000000" w:rsidR="00000000" w:rsidRPr="00000000">
              <w:rPr>
                <w:rFonts w:ascii="Arial" w:cs="Arial" w:eastAsia="Arial" w:hAnsi="Arial"/>
                <w:b w:val="1"/>
                <w:bCs w:val="1"/>
                <w:color w:val="2b6cb0"/>
                <w:sz w:val="18"/>
                <w:szCs w:val="18"/>
                <w:shd w:fill="auto" w:val="clear"/>
                <w:rtl w:val="0"/>
              </w:rPr>
              <w:t xml:space="preserve">A. Ngưỡng giám sát an toàn vĩ mô</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Toàn hệ thống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Ngân hàng quan trọng hệ thống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-1,50</w:t>
            </w:r>
          </w:p>
        </w:tc>
        <w:tc>
          <w:tcPr>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2,00</w:t>
            </w:r>
          </w:p>
        </w:tc>
      </w:tr>
      <w:tr>
        <w:trPr>
          <w:cantSplit w:val="0"/>
          <w:tblHeader w:val="0"/>
        </w:trPr>
        <w:tc>
          <w:tcPr>
            <w:gridSpan w:val="6"/>
            <w:shd w:fill="f7fafc" w:val="clear"/>
            <w:tcMar>
              <w:top w:w="120.0" w:type="dxa"/>
              <w:left w:w="27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Arial" w:cs="Arial" w:eastAsia="Arial" w:hAnsi="Arial"/>
                <w:b w:val="1"/>
                <w:bCs w:val="1"/>
                <w:color w:val="2b6cb0"/>
                <w:sz w:val="18"/>
                <w:szCs w:val="18"/>
                <w:shd w:fill="auto" w:val="clear"/>
              </w:rPr>
            </w:pPr>
            <w:r w:rsidDel="00000000" w:rsidR="00000000" w:rsidRPr="00000000">
              <w:rPr>
                <w:rFonts w:ascii="Arial" w:cs="Arial" w:eastAsia="Arial" w:hAnsi="Arial"/>
                <w:b w:val="1"/>
                <w:bCs w:val="1"/>
                <w:color w:val="2b6cb0"/>
                <w:sz w:val="18"/>
                <w:szCs w:val="18"/>
                <w:shd w:fill="auto" w:val="clear"/>
                <w:rtl w:val="0"/>
              </w:rPr>
              <w:t xml:space="preserve">B. Ngưỡng giám sát an toàn vi mô</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thương mại nhà nước</w:t>
            </w:r>
          </w:p>
        </w:tc>
        <w:tc>
          <w:tcPr>
            <w:shd w:fill="auto"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9,00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8,50</w:t>
            </w:r>
          </w:p>
        </w:tc>
        <w:tc>
          <w:tcPr>
            <w:shd w:fill="auto"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thương mại cổ phần</w:t>
            </w:r>
          </w:p>
        </w:tc>
        <w:tc>
          <w:tcPr>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9,50</w:t>
            </w:r>
          </w:p>
        </w:tc>
        <w:tc>
          <w:tcPr>
            <w:shd w:fill="auto"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8,50</w:t>
            </w:r>
          </w:p>
        </w:tc>
        <w:tc>
          <w:tcPr>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liên doanh</w:t>
            </w:r>
          </w:p>
        </w:tc>
        <w:tc>
          <w:tcPr>
            <w:shd w:fill="auto"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9,50</w:t>
            </w:r>
          </w:p>
        </w:tc>
        <w:tc>
          <w:tcPr>
            <w:shd w:fill="auto" w:val="clear"/>
            <w:tcMar>
              <w:top w:w="120.0" w:type="dxa"/>
              <w:left w:w="120.0" w:type="dxa"/>
              <w:bottom w:w="12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8,50</w:t>
            </w:r>
          </w:p>
        </w:tc>
        <w:tc>
          <w:tcPr>
            <w:shd w:fill="auto" w:val="clear"/>
            <w:tcMar>
              <w:top w:w="120.0" w:type="dxa"/>
              <w:left w:w="120.0" w:type="dxa"/>
              <w:bottom w:w="12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100% vốn nước ngoài</w:t>
            </w:r>
          </w:p>
        </w:tc>
        <w:tc>
          <w:tcPr>
            <w:shd w:fill="auto"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13,00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Chi nhánh NH nước ngoài</w:t>
            </w:r>
          </w:p>
        </w:tc>
        <w:tc>
          <w:tcPr>
            <w:shd w:fill="auto" w:val="clear"/>
            <w:tcMar>
              <w:top w:w="120.0" w:type="dxa"/>
              <w:left w:w="120.0" w:type="dxa"/>
              <w:bottom w:w="12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9,50</w:t>
            </w:r>
          </w:p>
        </w:tc>
        <w:tc>
          <w:tcPr>
            <w:shd w:fill="auto" w:val="clear"/>
            <w:tcMar>
              <w:top w:w="120.0" w:type="dxa"/>
              <w:left w:w="120.0" w:type="dxa"/>
              <w:bottom w:w="12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-14,00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18,00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Công ty tài chính</w:t>
            </w:r>
          </w:p>
        </w:tc>
        <w:tc>
          <w:tcPr>
            <w:shd w:fill="auto"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13,00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9,00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-13,00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Công ty cho thuê tài chính</w:t>
            </w:r>
          </w:p>
        </w:tc>
        <w:tc>
          <w:tcPr>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14,00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11,50</w:t>
            </w:r>
          </w:p>
        </w:tc>
        <w:tc>
          <w:tcPr>
            <w:shd w:fill="auto" w:val="clear"/>
            <w:tcMar>
              <w:top w:w="120.0" w:type="dxa"/>
              <w:left w:w="120.0" w:type="dxa"/>
              <w:bottom w:w="12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9,00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8,00</w:t>
            </w:r>
          </w:p>
        </w:tc>
      </w:tr>
    </w:tbl>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before="225" w:line="300" w:lineRule="auto"/>
        <w:rPr>
          <w:rFonts w:ascii="Arial" w:cs="Arial" w:eastAsia="Arial" w:hAnsi="Arial"/>
          <w:b w:val="1"/>
          <w:bCs w:val="1"/>
          <w:color w:val="2d3748"/>
          <w:sz w:val="22"/>
          <w:szCs w:val="22"/>
        </w:rPr>
      </w:pPr>
      <w:r w:rsidDel="00000000" w:rsidR="00000000" w:rsidRPr="00000000">
        <w:rPr>
          <w:rFonts w:ascii="Arial" w:cs="Arial" w:eastAsia="Arial" w:hAnsi="Arial"/>
          <w:b w:val="1"/>
          <w:bCs w:val="1"/>
          <w:color w:val="2d3748"/>
          <w:sz w:val="22"/>
          <w:szCs w:val="22"/>
          <w:rtl w:val="0"/>
        </w:rPr>
        <w:t xml:space="preserve">1.2. Tỷ lệ dư nợ cho vay so với tổng tiền gửi (LDR)</w:t>
      </w:r>
    </w:p>
    <w:tbl>
      <w:tblPr>
        <w:tblStyle w:val="Table4"/>
        <w:tblW w:w="9360.0" w:type="dxa"/>
        <w:jc w:val="left"/>
        <w:tblBorders>
          <w:top w:color="cbd5e0" w:space="0" w:sz="8" w:val="single"/>
          <w:left w:color="cbd5e0" w:space="0" w:sz="8" w:val="single"/>
          <w:bottom w:color="cbd5e0" w:space="0" w:sz="8" w:val="single"/>
          <w:right w:color="cbd5e0" w:space="0" w:sz="8" w:val="single"/>
          <w:insideH w:color="cbd5e0" w:space="0" w:sz="8" w:val="single"/>
          <w:insideV w:color="cbd5e0" w:space="0" w:sz="8" w:val="single"/>
        </w:tblBorders>
        <w:tblLayout w:type="fixed"/>
        <w:tblLook w:val="0600"/>
      </w:tblPr>
      <w:tblGrid>
        <w:gridCol w:w="3744"/>
        <w:gridCol w:w="1123.1999999999998"/>
        <w:gridCol w:w="1123.1999999999998"/>
        <w:gridCol w:w="1123.1999999999998"/>
        <w:gridCol w:w="1123.1999999999998"/>
        <w:gridCol w:w="1123.2000000000016"/>
        <w:tblGridChange w:id="0">
          <w:tblGrid>
            <w:gridCol w:w="3744"/>
            <w:gridCol w:w="1123.1999999999998"/>
            <w:gridCol w:w="1123.1999999999998"/>
            <w:gridCol w:w="1123.1999999999998"/>
            <w:gridCol w:w="1123.1999999999998"/>
            <w:gridCol w:w="1123.2000000000016"/>
          </w:tblGrid>
        </w:tblGridChange>
      </w:tblGrid>
      <w:tr>
        <w:trPr>
          <w:cantSplit w:val="0"/>
          <w:tblHeader w:val="1"/>
        </w:trPr>
        <w:tc>
          <w:tcPr>
            <w:vMerge w:val="restart"/>
            <w:shd w:fill="edf2f7" w:val="clear"/>
            <w:tcMar>
              <w:top w:w="120.0" w:type="dxa"/>
              <w:left w:w="120.0" w:type="dxa"/>
              <w:bottom w:w="12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Đối tượng áp dụng</w:t>
            </w:r>
          </w:p>
        </w:tc>
        <w:tc>
          <w:tcPr>
            <w:gridSpan w:val="3"/>
            <w:shd w:fill="edf2f7" w:val="clear"/>
            <w:tcMar>
              <w:top w:w="120.0" w:type="dxa"/>
              <w:left w:w="120.0" w:type="dxa"/>
              <w:bottom w:w="12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giá trị (%)</w:t>
            </w:r>
          </w:p>
        </w:tc>
        <w:tc>
          <w:tcPr>
            <w:gridSpan w:val="2"/>
            <w:shd w:fill="edf2f7" w:val="clear"/>
            <w:tcMar>
              <w:top w:w="120.0" w:type="dxa"/>
              <w:left w:w="120.0" w:type="dxa"/>
              <w:bottom w:w="12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biến động (%)</w:t>
            </w:r>
          </w:p>
        </w:tc>
      </w:tr>
      <w:tr>
        <w:trPr>
          <w:cantSplit w:val="0"/>
          <w:tblHeader w:val="1"/>
        </w:trPr>
        <w:tc>
          <w:tcPr>
            <w:vMerge w:val="continue"/>
            <w:shd w:fill="edf2f7" w:val="clear"/>
            <w:tcMar>
              <w:top w:w="120.0" w:type="dxa"/>
              <w:left w:w="120.0" w:type="dxa"/>
              <w:bottom w:w="12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Đối tượng áp dụng</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1</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2</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3</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Giảm</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Tăng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gridSpan w:val="6"/>
            <w:shd w:fill="f7fafc" w:val="clear"/>
            <w:tcMar>
              <w:top w:w="120.0" w:type="dxa"/>
              <w:left w:w="27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Arial" w:cs="Arial" w:eastAsia="Arial" w:hAnsi="Arial"/>
                <w:b w:val="1"/>
                <w:bCs w:val="1"/>
                <w:color w:val="2b6cb0"/>
                <w:sz w:val="18"/>
                <w:szCs w:val="18"/>
                <w:shd w:fill="auto" w:val="clear"/>
              </w:rPr>
            </w:pPr>
            <w:r w:rsidDel="00000000" w:rsidR="00000000" w:rsidRPr="00000000">
              <w:rPr>
                <w:rFonts w:ascii="Arial" w:cs="Arial" w:eastAsia="Arial" w:hAnsi="Arial"/>
                <w:b w:val="1"/>
                <w:bCs w:val="1"/>
                <w:color w:val="2b6cb0"/>
                <w:sz w:val="18"/>
                <w:szCs w:val="18"/>
                <w:shd w:fill="auto" w:val="clear"/>
                <w:rtl w:val="0"/>
              </w:rPr>
              <w:t xml:space="preserve">A. Ngưỡng giám sát an toàn vĩ mô</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Toàn hệ thống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74,00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-1,50</w:t>
            </w:r>
          </w:p>
        </w:tc>
        <w:tc>
          <w:tcPr>
            <w:shd w:fill="auto"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1,50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Ngân hàng quan trọng hệ thống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-1,50</w:t>
            </w:r>
          </w:p>
        </w:tc>
        <w:tc>
          <w:tcPr>
            <w:shd w:fill="auto" w:val="clear"/>
            <w:tcMar>
              <w:top w:w="120.0" w:type="dxa"/>
              <w:left w:w="120.0" w:type="dxa"/>
              <w:bottom w:w="12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1,50</w:t>
            </w:r>
          </w:p>
        </w:tc>
      </w:tr>
      <w:tr>
        <w:trPr>
          <w:cantSplit w:val="0"/>
          <w:tblHeader w:val="0"/>
        </w:trPr>
        <w:tc>
          <w:tcPr>
            <w:gridSpan w:val="6"/>
            <w:shd w:fill="f7fafc" w:val="clear"/>
            <w:tcMar>
              <w:top w:w="120.0" w:type="dxa"/>
              <w:left w:w="270.0" w:type="dxa"/>
              <w:bottom w:w="12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Arial" w:cs="Arial" w:eastAsia="Arial" w:hAnsi="Arial"/>
                <w:b w:val="1"/>
                <w:bCs w:val="1"/>
                <w:color w:val="2b6cb0"/>
                <w:sz w:val="18"/>
                <w:szCs w:val="18"/>
                <w:shd w:fill="auto" w:val="clear"/>
              </w:rPr>
            </w:pPr>
            <w:r w:rsidDel="00000000" w:rsidR="00000000" w:rsidRPr="00000000">
              <w:rPr>
                <w:rFonts w:ascii="Arial" w:cs="Arial" w:eastAsia="Arial" w:hAnsi="Arial"/>
                <w:b w:val="1"/>
                <w:bCs w:val="1"/>
                <w:color w:val="2b6cb0"/>
                <w:sz w:val="18"/>
                <w:szCs w:val="18"/>
                <w:shd w:fill="auto" w:val="clear"/>
                <w:rtl w:val="0"/>
              </w:rPr>
              <w:t xml:space="preserve">B. Ngưỡng giám sát an toàn vi mô</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thương mại nhà nước</w:t>
            </w:r>
          </w:p>
        </w:tc>
        <w:tc>
          <w:tcPr>
            <w:shd w:fill="auto" w:val="clear"/>
            <w:tcMar>
              <w:top w:w="120.0" w:type="dxa"/>
              <w:left w:w="120.0" w:type="dxa"/>
              <w:bottom w:w="120.0" w:type="dxa"/>
              <w:right w:w="12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83,00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thương mại cổ phần</w:t>
            </w:r>
          </w:p>
        </w:tc>
        <w:tc>
          <w:tcPr>
            <w:shd w:fill="auto" w:val="clear"/>
            <w:tcMar>
              <w:top w:w="120.0" w:type="dxa"/>
              <w:left w:w="120.0" w:type="dxa"/>
              <w:bottom w:w="12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83,00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liên doanh</w:t>
            </w:r>
          </w:p>
        </w:tc>
        <w:tc>
          <w:tcPr>
            <w:shd w:fill="auto" w:val="clear"/>
            <w:tcMar>
              <w:top w:w="120.0" w:type="dxa"/>
              <w:left w:w="120.0" w:type="dxa"/>
              <w:bottom w:w="12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77,00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81,00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100% vốn nước ngoài</w:t>
            </w:r>
          </w:p>
        </w:tc>
        <w:tc>
          <w:tcPr>
            <w:shd w:fill="auto" w:val="clear"/>
            <w:tcMar>
              <w:top w:w="120.0" w:type="dxa"/>
              <w:left w:w="120.0" w:type="dxa"/>
              <w:bottom w:w="12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81,00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83,00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-17,00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Chi nhánh NH nước ngoài</w:t>
            </w:r>
          </w:p>
        </w:tc>
        <w:tc>
          <w:tcPr>
            <w:shd w:fill="auto" w:val="clear"/>
            <w:tcMar>
              <w:top w:w="120.0" w:type="dxa"/>
              <w:left w:w="120.0" w:type="dxa"/>
              <w:bottom w:w="120.0" w:type="dxa"/>
              <w:right w:w="12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78,00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-26,00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34,00</w:t>
            </w:r>
          </w:p>
        </w:tc>
      </w:tr>
    </w:tbl>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before="225" w:line="300" w:lineRule="auto"/>
        <w:rPr>
          <w:rFonts w:ascii="Arial" w:cs="Arial" w:eastAsia="Arial" w:hAnsi="Arial"/>
          <w:b w:val="1"/>
          <w:bCs w:val="1"/>
          <w:color w:val="2d3748"/>
          <w:sz w:val="22"/>
          <w:szCs w:val="22"/>
        </w:rPr>
      </w:pPr>
      <w:r w:rsidDel="00000000" w:rsidR="00000000" w:rsidRPr="00000000">
        <w:rPr>
          <w:rFonts w:ascii="Arial" w:cs="Arial" w:eastAsia="Arial" w:hAnsi="Arial"/>
          <w:b w:val="1"/>
          <w:bCs w:val="1"/>
          <w:color w:val="2d3748"/>
          <w:sz w:val="22"/>
          <w:szCs w:val="22"/>
          <w:rtl w:val="0"/>
        </w:rPr>
        <w:t xml:space="preserve">1.3. Tỷ lệ tối đa của nguồn vốn ngắn hạn được sử dụng để cho vay trung và dài hạn</w:t>
      </w:r>
    </w:p>
    <w:tbl>
      <w:tblPr>
        <w:tblStyle w:val="Table5"/>
        <w:tblW w:w="9360.0" w:type="dxa"/>
        <w:jc w:val="left"/>
        <w:tblBorders>
          <w:top w:color="cbd5e0" w:space="0" w:sz="8" w:val="single"/>
          <w:left w:color="cbd5e0" w:space="0" w:sz="8" w:val="single"/>
          <w:bottom w:color="cbd5e0" w:space="0" w:sz="8" w:val="single"/>
          <w:right w:color="cbd5e0" w:space="0" w:sz="8" w:val="single"/>
          <w:insideH w:color="cbd5e0" w:space="0" w:sz="8" w:val="single"/>
          <w:insideV w:color="cbd5e0" w:space="0" w:sz="8" w:val="single"/>
        </w:tblBorders>
        <w:tblLayout w:type="fixed"/>
        <w:tblLook w:val="0600"/>
      </w:tblPr>
      <w:tblGrid>
        <w:gridCol w:w="3744"/>
        <w:gridCol w:w="1123.1999999999998"/>
        <w:gridCol w:w="1123.1999999999998"/>
        <w:gridCol w:w="1123.1999999999998"/>
        <w:gridCol w:w="1123.1999999999998"/>
        <w:gridCol w:w="1123.2000000000016"/>
        <w:tblGridChange w:id="0">
          <w:tblGrid>
            <w:gridCol w:w="3744"/>
            <w:gridCol w:w="1123.1999999999998"/>
            <w:gridCol w:w="1123.1999999999998"/>
            <w:gridCol w:w="1123.1999999999998"/>
            <w:gridCol w:w="1123.1999999999998"/>
            <w:gridCol w:w="1123.2000000000016"/>
          </w:tblGrid>
        </w:tblGridChange>
      </w:tblGrid>
      <w:tr>
        <w:trPr>
          <w:cantSplit w:val="0"/>
          <w:tblHeader w:val="1"/>
        </w:trPr>
        <w:tc>
          <w:tcPr>
            <w:vMerge w:val="restart"/>
            <w:shd w:fill="edf2f7" w:val="clear"/>
            <w:tcMar>
              <w:top w:w="120.0" w:type="dxa"/>
              <w:left w:w="120.0" w:type="dxa"/>
              <w:bottom w:w="120.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Đối tượng áp dụng</w:t>
            </w:r>
          </w:p>
        </w:tc>
        <w:tc>
          <w:tcPr>
            <w:gridSpan w:val="3"/>
            <w:shd w:fill="edf2f7" w:val="clear"/>
            <w:tcMar>
              <w:top w:w="120.0" w:type="dxa"/>
              <w:left w:w="120.0" w:type="dxa"/>
              <w:bottom w:w="12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giá trị (%)</w:t>
            </w:r>
          </w:p>
        </w:tc>
        <w:tc>
          <w:tcPr>
            <w:gridSpan w:val="2"/>
            <w:shd w:fill="edf2f7" w:val="clear"/>
            <w:tcMar>
              <w:top w:w="120.0" w:type="dxa"/>
              <w:left w:w="120.0" w:type="dxa"/>
              <w:bottom w:w="120.0" w:type="dxa"/>
              <w:right w:w="12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biến động (%)</w:t>
            </w:r>
          </w:p>
        </w:tc>
      </w:tr>
      <w:tr>
        <w:trPr>
          <w:cantSplit w:val="0"/>
          <w:tblHeader w:val="1"/>
        </w:trPr>
        <w:tc>
          <w:tcPr>
            <w:vMerge w:val="continue"/>
            <w:shd w:fill="edf2f7" w:val="clear"/>
            <w:tcMar>
              <w:top w:w="120.0" w:type="dxa"/>
              <w:left w:w="120.0" w:type="dxa"/>
              <w:bottom w:w="120.0" w:type="dxa"/>
              <w:right w:w="12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Đối tượng áp dụng</w:t>
            </w:r>
          </w:p>
        </w:tc>
        <w:tc>
          <w:tcPr>
            <w:shd w:fill="edf2f7" w:val="clear"/>
            <w:tcMar>
              <w:top w:w="120.0" w:type="dxa"/>
              <w:left w:w="120.0" w:type="dxa"/>
              <w:bottom w:w="120.0" w:type="dxa"/>
              <w:right w:w="12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1</w:t>
            </w:r>
          </w:p>
        </w:tc>
        <w:tc>
          <w:tcPr>
            <w:shd w:fill="edf2f7" w:val="clear"/>
            <w:tcMar>
              <w:top w:w="120.0" w:type="dxa"/>
              <w:left w:w="120.0" w:type="dxa"/>
              <w:bottom w:w="120.0" w:type="dxa"/>
              <w:right w:w="12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2</w:t>
            </w:r>
          </w:p>
        </w:tc>
        <w:tc>
          <w:tcPr>
            <w:shd w:fill="edf2f7" w:val="clear"/>
            <w:tcMar>
              <w:top w:w="120.0" w:type="dxa"/>
              <w:left w:w="120.0" w:type="dxa"/>
              <w:bottom w:w="120.0" w:type="dxa"/>
              <w:right w:w="12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3</w:t>
            </w:r>
          </w:p>
        </w:tc>
        <w:tc>
          <w:tcPr>
            <w:shd w:fill="edf2f7" w:val="clear"/>
            <w:tcMar>
              <w:top w:w="120.0" w:type="dxa"/>
              <w:left w:w="120.0" w:type="dxa"/>
              <w:bottom w:w="120.0" w:type="dxa"/>
              <w:right w:w="12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Giảm</w:t>
            </w:r>
          </w:p>
        </w:tc>
        <w:tc>
          <w:tcPr>
            <w:shd w:fill="edf2f7" w:val="clear"/>
            <w:tcMar>
              <w:top w:w="120.0" w:type="dxa"/>
              <w:left w:w="120.0" w:type="dxa"/>
              <w:bottom w:w="120.0" w:type="dxa"/>
              <w:right w:w="12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Tăng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gridSpan w:val="6"/>
            <w:shd w:fill="f7fafc" w:val="clear"/>
            <w:tcMar>
              <w:top w:w="120.0" w:type="dxa"/>
              <w:left w:w="270.0" w:type="dxa"/>
              <w:bottom w:w="120.0" w:type="dxa"/>
              <w:right w:w="12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Arial" w:cs="Arial" w:eastAsia="Arial" w:hAnsi="Arial"/>
                <w:b w:val="1"/>
                <w:bCs w:val="1"/>
                <w:color w:val="2b6cb0"/>
                <w:sz w:val="18"/>
                <w:szCs w:val="18"/>
                <w:shd w:fill="auto" w:val="clear"/>
              </w:rPr>
            </w:pPr>
            <w:r w:rsidDel="00000000" w:rsidR="00000000" w:rsidRPr="00000000">
              <w:rPr>
                <w:rFonts w:ascii="Arial" w:cs="Arial" w:eastAsia="Arial" w:hAnsi="Arial"/>
                <w:b w:val="1"/>
                <w:bCs w:val="1"/>
                <w:color w:val="2b6cb0"/>
                <w:sz w:val="18"/>
                <w:szCs w:val="18"/>
                <w:shd w:fill="auto" w:val="clear"/>
                <w:rtl w:val="0"/>
              </w:rPr>
              <w:t xml:space="preserve">A. Ngưỡng giám sát an toàn vĩ mô</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Toàn hệ thống</w:t>
            </w:r>
          </w:p>
        </w:tc>
        <w:tc>
          <w:tcPr>
            <w:shd w:fill="auto" w:val="clear"/>
            <w:tcMar>
              <w:top w:w="120.0" w:type="dxa"/>
              <w:left w:w="120.0" w:type="dxa"/>
              <w:bottom w:w="120.0" w:type="dxa"/>
              <w:right w:w="12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26,00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Ngân hàng quan trọng hệ thống</w:t>
            </w:r>
          </w:p>
        </w:tc>
        <w:tc>
          <w:tcPr>
            <w:shd w:fill="auto" w:val="clear"/>
            <w:tcMar>
              <w:top w:w="120.0" w:type="dxa"/>
              <w:left w:w="120.0" w:type="dxa"/>
              <w:bottom w:w="120.0" w:type="dxa"/>
              <w:right w:w="12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2,00</w:t>
            </w:r>
          </w:p>
        </w:tc>
      </w:tr>
      <w:tr>
        <w:trPr>
          <w:cantSplit w:val="0"/>
          <w:tblHeader w:val="0"/>
        </w:trPr>
        <w:tc>
          <w:tcPr>
            <w:gridSpan w:val="6"/>
            <w:shd w:fill="f7fafc" w:val="clear"/>
            <w:tcMar>
              <w:top w:w="120.0" w:type="dxa"/>
              <w:left w:w="270.0" w:type="dxa"/>
              <w:bottom w:w="120.0" w:type="dxa"/>
              <w:right w:w="12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Arial" w:cs="Arial" w:eastAsia="Arial" w:hAnsi="Arial"/>
                <w:b w:val="1"/>
                <w:bCs w:val="1"/>
                <w:color w:val="2b6cb0"/>
                <w:sz w:val="18"/>
                <w:szCs w:val="18"/>
                <w:shd w:fill="auto" w:val="clear"/>
              </w:rPr>
            </w:pPr>
            <w:r w:rsidDel="00000000" w:rsidR="00000000" w:rsidRPr="00000000">
              <w:rPr>
                <w:rFonts w:ascii="Arial" w:cs="Arial" w:eastAsia="Arial" w:hAnsi="Arial"/>
                <w:b w:val="1"/>
                <w:bCs w:val="1"/>
                <w:color w:val="2b6cb0"/>
                <w:sz w:val="18"/>
                <w:szCs w:val="18"/>
                <w:shd w:fill="auto" w:val="clear"/>
                <w:rtl w:val="0"/>
              </w:rPr>
              <w:t xml:space="preserve">B. Ngưỡng giám sát an toàn vi mô</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thương mại nhà nước</w:t>
            </w:r>
          </w:p>
        </w:tc>
        <w:tc>
          <w:tcPr>
            <w:shd w:fill="auto" w:val="clear"/>
            <w:tcMar>
              <w:top w:w="120.0" w:type="dxa"/>
              <w:left w:w="120.0" w:type="dxa"/>
              <w:bottom w:w="120.0" w:type="dxa"/>
              <w:right w:w="12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34,00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thương mại cổ phần</w:t>
            </w:r>
          </w:p>
        </w:tc>
        <w:tc>
          <w:tcPr>
            <w:shd w:fill="auto" w:val="clear"/>
            <w:tcMar>
              <w:top w:w="120.0" w:type="dxa"/>
              <w:left w:w="120.0" w:type="dxa"/>
              <w:bottom w:w="120.0" w:type="dxa"/>
              <w:right w:w="12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33,00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34,00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15,00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liên doanh</w:t>
            </w:r>
          </w:p>
        </w:tc>
        <w:tc>
          <w:tcPr>
            <w:shd w:fill="auto" w:val="clear"/>
            <w:tcMar>
              <w:top w:w="120.0" w:type="dxa"/>
              <w:left w:w="120.0" w:type="dxa"/>
              <w:bottom w:w="120.0" w:type="dxa"/>
              <w:right w:w="12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34,00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17,00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100% vốn nước ngoài</w:t>
            </w:r>
          </w:p>
        </w:tc>
        <w:tc>
          <w:tcPr>
            <w:shd w:fill="auto" w:val="clear"/>
            <w:tcMar>
              <w:top w:w="120.0" w:type="dxa"/>
              <w:left w:w="120.0" w:type="dxa"/>
              <w:bottom w:w="120.0" w:type="dxa"/>
              <w:right w:w="12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34,00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-17,00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45,00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Chi nhánh NH nước ngoài</w:t>
            </w:r>
          </w:p>
        </w:tc>
        <w:tc>
          <w:tcPr>
            <w:shd w:fill="auto" w:val="clear"/>
            <w:tcMar>
              <w:top w:w="120.0" w:type="dxa"/>
              <w:left w:w="120.0" w:type="dxa"/>
              <w:bottom w:w="120.0" w:type="dxa"/>
              <w:right w:w="12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34,00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Công ty tài chính</w:t>
            </w:r>
          </w:p>
        </w:tc>
        <w:tc>
          <w:tcPr>
            <w:shd w:fill="auto" w:val="clear"/>
            <w:tcMar>
              <w:top w:w="120.0" w:type="dxa"/>
              <w:left w:w="120.0" w:type="dxa"/>
              <w:bottom w:w="120.0" w:type="dxa"/>
              <w:right w:w="12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90,00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Công ty cho thuê tài chính</w:t>
            </w:r>
          </w:p>
        </w:tc>
        <w:tc>
          <w:tcPr>
            <w:shd w:fill="auto" w:val="clear"/>
            <w:tcMar>
              <w:top w:w="120.0" w:type="dxa"/>
              <w:left w:w="120.0" w:type="dxa"/>
              <w:bottom w:w="120.0" w:type="dxa"/>
              <w:right w:w="12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87,00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90,00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50,00</w:t>
            </w:r>
          </w:p>
        </w:tc>
      </w:tr>
    </w:tbl>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before="225" w:line="300" w:lineRule="auto"/>
        <w:rPr>
          <w:rFonts w:ascii="Arial" w:cs="Arial" w:eastAsia="Arial" w:hAnsi="Arial"/>
          <w:b w:val="1"/>
          <w:bCs w:val="1"/>
          <w:color w:val="2d3748"/>
          <w:sz w:val="22"/>
          <w:szCs w:val="22"/>
        </w:rPr>
      </w:pPr>
      <w:r w:rsidDel="00000000" w:rsidR="00000000" w:rsidRPr="00000000">
        <w:rPr>
          <w:rFonts w:ascii="Arial" w:cs="Arial" w:eastAsia="Arial" w:hAnsi="Arial"/>
          <w:b w:val="1"/>
          <w:bCs w:val="1"/>
          <w:color w:val="2d3748"/>
          <w:sz w:val="22"/>
          <w:szCs w:val="22"/>
          <w:rtl w:val="0"/>
        </w:rPr>
        <w:t xml:space="preserve">1.4. Tỷ lệ mua, đầu tư trái phiếu Chính phủ, trái phiếu được Chính phủ bảo lãnh</w:t>
      </w:r>
    </w:p>
    <w:tbl>
      <w:tblPr>
        <w:tblStyle w:val="Table6"/>
        <w:tblW w:w="9360.0" w:type="dxa"/>
        <w:jc w:val="left"/>
        <w:tblBorders>
          <w:top w:color="cbd5e0" w:space="0" w:sz="8" w:val="single"/>
          <w:left w:color="cbd5e0" w:space="0" w:sz="8" w:val="single"/>
          <w:bottom w:color="cbd5e0" w:space="0" w:sz="8" w:val="single"/>
          <w:right w:color="cbd5e0" w:space="0" w:sz="8" w:val="single"/>
          <w:insideH w:color="cbd5e0" w:space="0" w:sz="8" w:val="single"/>
          <w:insideV w:color="cbd5e0" w:space="0" w:sz="8" w:val="single"/>
        </w:tblBorders>
        <w:tblLayout w:type="fixed"/>
        <w:tblLook w:val="0600"/>
      </w:tblPr>
      <w:tblGrid>
        <w:gridCol w:w="3744"/>
        <w:gridCol w:w="1123.1999999999998"/>
        <w:gridCol w:w="1123.1999999999998"/>
        <w:gridCol w:w="1123.1999999999998"/>
        <w:gridCol w:w="1123.1999999999998"/>
        <w:gridCol w:w="1123.2000000000016"/>
        <w:tblGridChange w:id="0">
          <w:tblGrid>
            <w:gridCol w:w="3744"/>
            <w:gridCol w:w="1123.1999999999998"/>
            <w:gridCol w:w="1123.1999999999998"/>
            <w:gridCol w:w="1123.1999999999998"/>
            <w:gridCol w:w="1123.1999999999998"/>
            <w:gridCol w:w="1123.2000000000016"/>
          </w:tblGrid>
        </w:tblGridChange>
      </w:tblGrid>
      <w:tr>
        <w:trPr>
          <w:cantSplit w:val="0"/>
          <w:tblHeader w:val="1"/>
        </w:trPr>
        <w:tc>
          <w:tcPr>
            <w:vMerge w:val="restart"/>
            <w:shd w:fill="edf2f7" w:val="clear"/>
            <w:tcMar>
              <w:top w:w="120.0" w:type="dxa"/>
              <w:left w:w="120.0" w:type="dxa"/>
              <w:bottom w:w="120.0" w:type="dxa"/>
              <w:right w:w="12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Đối tượng áp dụng</w:t>
            </w:r>
          </w:p>
        </w:tc>
        <w:tc>
          <w:tcPr>
            <w:gridSpan w:val="3"/>
            <w:shd w:fill="edf2f7" w:val="clear"/>
            <w:tcMar>
              <w:top w:w="120.0" w:type="dxa"/>
              <w:left w:w="120.0" w:type="dxa"/>
              <w:bottom w:w="120.0" w:type="dxa"/>
              <w:right w:w="12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giá trị (%)</w:t>
            </w:r>
          </w:p>
        </w:tc>
        <w:tc>
          <w:tcPr>
            <w:gridSpan w:val="2"/>
            <w:shd w:fill="edf2f7" w:val="clear"/>
            <w:tcMar>
              <w:top w:w="120.0" w:type="dxa"/>
              <w:left w:w="120.0" w:type="dxa"/>
              <w:bottom w:w="120.0" w:type="dxa"/>
              <w:right w:w="12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biến động (%)</w:t>
            </w:r>
          </w:p>
        </w:tc>
      </w:tr>
      <w:tr>
        <w:trPr>
          <w:cantSplit w:val="0"/>
          <w:tblHeader w:val="1"/>
        </w:trPr>
        <w:tc>
          <w:tcPr>
            <w:vMerge w:val="continue"/>
            <w:shd w:fill="edf2f7" w:val="clear"/>
            <w:tcMar>
              <w:top w:w="120.0" w:type="dxa"/>
              <w:left w:w="120.0" w:type="dxa"/>
              <w:bottom w:w="120.0" w:type="dxa"/>
              <w:right w:w="12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Đối tượng áp dụng</w:t>
            </w:r>
          </w:p>
        </w:tc>
        <w:tc>
          <w:tcPr>
            <w:shd w:fill="edf2f7" w:val="clear"/>
            <w:tcMar>
              <w:top w:w="120.0" w:type="dxa"/>
              <w:left w:w="120.0" w:type="dxa"/>
              <w:bottom w:w="120.0" w:type="dxa"/>
              <w:right w:w="12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1</w:t>
            </w:r>
          </w:p>
        </w:tc>
        <w:tc>
          <w:tcPr>
            <w:shd w:fill="edf2f7" w:val="clear"/>
            <w:tcMar>
              <w:top w:w="120.0" w:type="dxa"/>
              <w:left w:w="120.0" w:type="dxa"/>
              <w:bottom w:w="120.0" w:type="dxa"/>
              <w:right w:w="12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2</w:t>
            </w:r>
          </w:p>
        </w:tc>
        <w:tc>
          <w:tcPr>
            <w:shd w:fill="edf2f7" w:val="clear"/>
            <w:tcMar>
              <w:top w:w="120.0" w:type="dxa"/>
              <w:left w:w="120.0" w:type="dxa"/>
              <w:bottom w:w="120.0" w:type="dxa"/>
              <w:right w:w="12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3</w:t>
            </w:r>
          </w:p>
        </w:tc>
        <w:tc>
          <w:tcPr>
            <w:shd w:fill="edf2f7" w:val="clear"/>
            <w:tcMar>
              <w:top w:w="120.0" w:type="dxa"/>
              <w:left w:w="120.0" w:type="dxa"/>
              <w:bottom w:w="120.0" w:type="dxa"/>
              <w:right w:w="12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Giảm</w:t>
            </w:r>
          </w:p>
        </w:tc>
        <w:tc>
          <w:tcPr>
            <w:shd w:fill="edf2f7" w:val="clear"/>
            <w:tcMar>
              <w:top w:w="120.0" w:type="dxa"/>
              <w:left w:w="120.0" w:type="dxa"/>
              <w:bottom w:w="120.0" w:type="dxa"/>
              <w:right w:w="12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Tăng</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gridSpan w:val="6"/>
            <w:shd w:fill="f7fafc" w:val="clear"/>
            <w:tcMar>
              <w:top w:w="120.0" w:type="dxa"/>
              <w:left w:w="270.0" w:type="dxa"/>
              <w:bottom w:w="120.0" w:type="dxa"/>
              <w:right w:w="12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Arial" w:cs="Arial" w:eastAsia="Arial" w:hAnsi="Arial"/>
                <w:b w:val="1"/>
                <w:bCs w:val="1"/>
                <w:color w:val="2b6cb0"/>
                <w:sz w:val="18"/>
                <w:szCs w:val="18"/>
                <w:shd w:fill="auto" w:val="clear"/>
              </w:rPr>
            </w:pPr>
            <w:r w:rsidDel="00000000" w:rsidR="00000000" w:rsidRPr="00000000">
              <w:rPr>
                <w:rFonts w:ascii="Arial" w:cs="Arial" w:eastAsia="Arial" w:hAnsi="Arial"/>
                <w:b w:val="1"/>
                <w:bCs w:val="1"/>
                <w:color w:val="2b6cb0"/>
                <w:sz w:val="18"/>
                <w:szCs w:val="18"/>
                <w:shd w:fill="auto" w:val="clear"/>
                <w:rtl w:val="0"/>
              </w:rPr>
              <w:t xml:space="preserve">A. Ngưỡng giám sát an toàn vĩ mô</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Toàn hệ thống</w:t>
            </w:r>
          </w:p>
        </w:tc>
        <w:tc>
          <w:tcPr>
            <w:shd w:fill="auto" w:val="clear"/>
            <w:tcMar>
              <w:top w:w="120.0" w:type="dxa"/>
              <w:left w:w="120.0" w:type="dxa"/>
              <w:bottom w:w="120.0" w:type="dxa"/>
              <w:right w:w="12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3,50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Ngân hàng quan trọng hệ thống</w:t>
            </w:r>
          </w:p>
        </w:tc>
        <w:tc>
          <w:tcPr>
            <w:shd w:fill="auto" w:val="clear"/>
            <w:tcMar>
              <w:top w:w="120.0" w:type="dxa"/>
              <w:left w:w="120.0" w:type="dxa"/>
              <w:bottom w:w="120.0" w:type="dxa"/>
              <w:right w:w="12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8,50</w:t>
            </w:r>
          </w:p>
        </w:tc>
        <w:tc>
          <w:tcPr>
            <w:shd w:fill="auto" w:val="clear"/>
            <w:tcMar>
              <w:top w:w="120.0" w:type="dxa"/>
              <w:left w:w="120.0" w:type="dxa"/>
              <w:bottom w:w="120.0" w:type="dxa"/>
              <w:right w:w="12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-7,50</w:t>
            </w:r>
          </w:p>
        </w:tc>
        <w:tc>
          <w:tcPr>
            <w:shd w:fill="auto" w:val="clear"/>
            <w:tcMar>
              <w:top w:w="120.0" w:type="dxa"/>
              <w:left w:w="120.0" w:type="dxa"/>
              <w:bottom w:w="120.0" w:type="dxa"/>
              <w:right w:w="12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4,00</w:t>
            </w:r>
          </w:p>
        </w:tc>
      </w:tr>
      <w:tr>
        <w:trPr>
          <w:cantSplit w:val="0"/>
          <w:tblHeader w:val="0"/>
        </w:trPr>
        <w:tc>
          <w:tcPr>
            <w:gridSpan w:val="6"/>
            <w:shd w:fill="f7fafc" w:val="clear"/>
            <w:tcMar>
              <w:top w:w="120.0" w:type="dxa"/>
              <w:left w:w="270.0" w:type="dxa"/>
              <w:bottom w:w="120.0" w:type="dxa"/>
              <w:right w:w="12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Arial" w:cs="Arial" w:eastAsia="Arial" w:hAnsi="Arial"/>
                <w:b w:val="1"/>
                <w:bCs w:val="1"/>
                <w:color w:val="2b6cb0"/>
                <w:sz w:val="18"/>
                <w:szCs w:val="18"/>
                <w:shd w:fill="auto" w:val="clear"/>
              </w:rPr>
            </w:pPr>
            <w:r w:rsidDel="00000000" w:rsidR="00000000" w:rsidRPr="00000000">
              <w:rPr>
                <w:rFonts w:ascii="Arial" w:cs="Arial" w:eastAsia="Arial" w:hAnsi="Arial"/>
                <w:b w:val="1"/>
                <w:bCs w:val="1"/>
                <w:color w:val="2b6cb0"/>
                <w:sz w:val="18"/>
                <w:szCs w:val="18"/>
                <w:shd w:fill="auto" w:val="clear"/>
                <w:rtl w:val="0"/>
              </w:rPr>
              <w:t xml:space="preserve">B. Ngưỡng giám sát an toàn vi mô</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thương mại nhà nước</w:t>
            </w:r>
          </w:p>
        </w:tc>
        <w:tc>
          <w:tcPr>
            <w:shd w:fill="auto" w:val="clear"/>
            <w:tcMar>
              <w:top w:w="120.0" w:type="dxa"/>
              <w:left w:w="120.0" w:type="dxa"/>
              <w:bottom w:w="120.0" w:type="dxa"/>
              <w:right w:w="12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29,00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-18,00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15,00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thương mại cổ phần</w:t>
            </w:r>
          </w:p>
        </w:tc>
        <w:tc>
          <w:tcPr>
            <w:shd w:fill="auto" w:val="clear"/>
            <w:tcMar>
              <w:top w:w="120.0" w:type="dxa"/>
              <w:left w:w="120.0" w:type="dxa"/>
              <w:bottom w:w="120.0" w:type="dxa"/>
              <w:right w:w="12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26,00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32,00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liên doanh</w:t>
            </w:r>
          </w:p>
        </w:tc>
        <w:tc>
          <w:tcPr>
            <w:shd w:fill="auto" w:val="clear"/>
            <w:tcMar>
              <w:top w:w="120.0" w:type="dxa"/>
              <w:left w:w="120.0" w:type="dxa"/>
              <w:bottom w:w="120.0" w:type="dxa"/>
              <w:right w:w="12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100% vốn nước ngoài</w:t>
            </w:r>
          </w:p>
        </w:tc>
        <w:tc>
          <w:tcPr>
            <w:shd w:fill="auto" w:val="clear"/>
            <w:tcMar>
              <w:top w:w="120.0" w:type="dxa"/>
              <w:left w:w="120.0" w:type="dxa"/>
              <w:bottom w:w="120.0" w:type="dxa"/>
              <w:right w:w="12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26,00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26,00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Chi nhánh NH nước ngoài</w:t>
            </w:r>
          </w:p>
        </w:tc>
        <w:tc>
          <w:tcPr>
            <w:shd w:fill="auto" w:val="clear"/>
            <w:tcMar>
              <w:top w:w="120.0" w:type="dxa"/>
              <w:left w:w="120.0" w:type="dxa"/>
              <w:bottom w:w="120.0" w:type="dxa"/>
              <w:right w:w="12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36,00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Công ty tài chính</w:t>
            </w:r>
          </w:p>
        </w:tc>
        <w:tc>
          <w:tcPr>
            <w:shd w:fill="auto" w:val="clear"/>
            <w:tcMar>
              <w:top w:w="120.0" w:type="dxa"/>
              <w:left w:w="120.0" w:type="dxa"/>
              <w:bottom w:w="120.0" w:type="dxa"/>
              <w:right w:w="12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-48,00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90,00</w:t>
            </w:r>
          </w:p>
        </w:tc>
      </w:tr>
    </w:tbl>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before="225" w:line="300" w:lineRule="auto"/>
        <w:rPr>
          <w:rFonts w:ascii="Arial" w:cs="Arial" w:eastAsia="Arial" w:hAnsi="Arial"/>
          <w:b w:val="1"/>
          <w:bCs w:val="1"/>
          <w:color w:val="2d3748"/>
          <w:sz w:val="22"/>
          <w:szCs w:val="22"/>
        </w:rPr>
      </w:pPr>
      <w:r w:rsidDel="00000000" w:rsidR="00000000" w:rsidRPr="00000000">
        <w:rPr>
          <w:rFonts w:ascii="Arial" w:cs="Arial" w:eastAsia="Arial" w:hAnsi="Arial"/>
          <w:b w:val="1"/>
          <w:bCs w:val="1"/>
          <w:color w:val="2d3748"/>
          <w:sz w:val="22"/>
          <w:szCs w:val="22"/>
          <w:rtl w:val="0"/>
        </w:rPr>
        <w:t xml:space="preserve">1.5. Tỷ lệ dự trữ thanh khoản</w:t>
      </w:r>
    </w:p>
    <w:tbl>
      <w:tblPr>
        <w:tblStyle w:val="Table7"/>
        <w:tblW w:w="9360.0" w:type="dxa"/>
        <w:jc w:val="left"/>
        <w:tblBorders>
          <w:top w:color="cbd5e0" w:space="0" w:sz="8" w:val="single"/>
          <w:left w:color="cbd5e0" w:space="0" w:sz="8" w:val="single"/>
          <w:bottom w:color="cbd5e0" w:space="0" w:sz="8" w:val="single"/>
          <w:right w:color="cbd5e0" w:space="0" w:sz="8" w:val="single"/>
          <w:insideH w:color="cbd5e0" w:space="0" w:sz="8" w:val="single"/>
          <w:insideV w:color="cbd5e0" w:space="0" w:sz="8" w:val="single"/>
        </w:tblBorders>
        <w:tblLayout w:type="fixed"/>
        <w:tblLook w:val="0600"/>
      </w:tblPr>
      <w:tblGrid>
        <w:gridCol w:w="3744"/>
        <w:gridCol w:w="1123.1999999999998"/>
        <w:gridCol w:w="1123.1999999999998"/>
        <w:gridCol w:w="1123.1999999999998"/>
        <w:gridCol w:w="1123.1999999999998"/>
        <w:gridCol w:w="1123.2000000000016"/>
        <w:tblGridChange w:id="0">
          <w:tblGrid>
            <w:gridCol w:w="3744"/>
            <w:gridCol w:w="1123.1999999999998"/>
            <w:gridCol w:w="1123.1999999999998"/>
            <w:gridCol w:w="1123.1999999999998"/>
            <w:gridCol w:w="1123.1999999999998"/>
            <w:gridCol w:w="1123.2000000000016"/>
          </w:tblGrid>
        </w:tblGridChange>
      </w:tblGrid>
      <w:tr>
        <w:trPr>
          <w:cantSplit w:val="0"/>
          <w:tblHeader w:val="1"/>
        </w:trPr>
        <w:tc>
          <w:tcPr>
            <w:vMerge w:val="restart"/>
            <w:shd w:fill="edf2f7" w:val="clear"/>
            <w:tcMar>
              <w:top w:w="120.0" w:type="dxa"/>
              <w:left w:w="120.0" w:type="dxa"/>
              <w:bottom w:w="120.0" w:type="dxa"/>
              <w:right w:w="12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Đối tượng áp dụng</w:t>
            </w:r>
          </w:p>
        </w:tc>
        <w:tc>
          <w:tcPr>
            <w:gridSpan w:val="3"/>
            <w:shd w:fill="edf2f7" w:val="clear"/>
            <w:tcMar>
              <w:top w:w="120.0" w:type="dxa"/>
              <w:left w:w="120.0" w:type="dxa"/>
              <w:bottom w:w="120.0" w:type="dxa"/>
              <w:right w:w="12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giá trị (%)</w:t>
            </w:r>
          </w:p>
        </w:tc>
        <w:tc>
          <w:tcPr>
            <w:gridSpan w:val="2"/>
            <w:shd w:fill="edf2f7" w:val="clear"/>
            <w:tcMar>
              <w:top w:w="120.0" w:type="dxa"/>
              <w:left w:w="120.0" w:type="dxa"/>
              <w:bottom w:w="120.0" w:type="dxa"/>
              <w:right w:w="12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biến động (%)</w:t>
            </w:r>
          </w:p>
        </w:tc>
      </w:tr>
      <w:tr>
        <w:trPr>
          <w:cantSplit w:val="0"/>
          <w:tblHeader w:val="1"/>
        </w:trPr>
        <w:tc>
          <w:tcPr>
            <w:vMerge w:val="continue"/>
            <w:shd w:fill="edf2f7" w:val="clear"/>
            <w:tcMar>
              <w:top w:w="120.0" w:type="dxa"/>
              <w:left w:w="120.0" w:type="dxa"/>
              <w:bottom w:w="120.0" w:type="dxa"/>
              <w:right w:w="12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Đối tượng áp dụng</w:t>
            </w:r>
          </w:p>
        </w:tc>
        <w:tc>
          <w:tcPr>
            <w:shd w:fill="edf2f7" w:val="clear"/>
            <w:tcMar>
              <w:top w:w="120.0" w:type="dxa"/>
              <w:left w:w="120.0" w:type="dxa"/>
              <w:bottom w:w="120.0" w:type="dxa"/>
              <w:right w:w="12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1</w:t>
            </w:r>
          </w:p>
        </w:tc>
        <w:tc>
          <w:tcPr>
            <w:shd w:fill="edf2f7" w:val="clear"/>
            <w:tcMar>
              <w:top w:w="120.0" w:type="dxa"/>
              <w:left w:w="120.0" w:type="dxa"/>
              <w:bottom w:w="120.0" w:type="dxa"/>
              <w:right w:w="12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2</w:t>
            </w:r>
          </w:p>
        </w:tc>
        <w:tc>
          <w:tcPr>
            <w:shd w:fill="edf2f7" w:val="clear"/>
            <w:tcMar>
              <w:top w:w="120.0" w:type="dxa"/>
              <w:left w:w="120.0" w:type="dxa"/>
              <w:bottom w:w="120.0" w:type="dxa"/>
              <w:right w:w="12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3</w:t>
            </w:r>
          </w:p>
        </w:tc>
        <w:tc>
          <w:tcPr>
            <w:shd w:fill="edf2f7" w:val="clear"/>
            <w:tcMar>
              <w:top w:w="120.0" w:type="dxa"/>
              <w:left w:w="120.0" w:type="dxa"/>
              <w:bottom w:w="120.0" w:type="dxa"/>
              <w:right w:w="12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Giảm</w:t>
            </w:r>
          </w:p>
        </w:tc>
        <w:tc>
          <w:tcPr>
            <w:shd w:fill="edf2f7" w:val="clear"/>
            <w:tcMar>
              <w:top w:w="120.0" w:type="dxa"/>
              <w:left w:w="120.0" w:type="dxa"/>
              <w:bottom w:w="120.0" w:type="dxa"/>
              <w:right w:w="12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Tăng</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gridSpan w:val="6"/>
            <w:shd w:fill="f7fafc" w:val="clear"/>
            <w:tcMar>
              <w:top w:w="120.0" w:type="dxa"/>
              <w:left w:w="270.0" w:type="dxa"/>
              <w:bottom w:w="120.0" w:type="dxa"/>
              <w:right w:w="12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rFonts w:ascii="Arial" w:cs="Arial" w:eastAsia="Arial" w:hAnsi="Arial"/>
                <w:b w:val="1"/>
                <w:bCs w:val="1"/>
                <w:color w:val="2b6cb0"/>
                <w:sz w:val="18"/>
                <w:szCs w:val="18"/>
                <w:shd w:fill="auto" w:val="clear"/>
              </w:rPr>
            </w:pPr>
            <w:r w:rsidDel="00000000" w:rsidR="00000000" w:rsidRPr="00000000">
              <w:rPr>
                <w:rFonts w:ascii="Arial" w:cs="Arial" w:eastAsia="Arial" w:hAnsi="Arial"/>
                <w:b w:val="1"/>
                <w:bCs w:val="1"/>
                <w:color w:val="2b6cb0"/>
                <w:sz w:val="18"/>
                <w:szCs w:val="18"/>
                <w:shd w:fill="auto" w:val="clear"/>
                <w:rtl w:val="0"/>
              </w:rPr>
              <w:t xml:space="preserve">A. Ngưỡng giám sát an toàn vĩ mô</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Toàn hệ thống</w:t>
            </w:r>
          </w:p>
        </w:tc>
        <w:tc>
          <w:tcPr>
            <w:shd w:fill="auto" w:val="clear"/>
            <w:tcMar>
              <w:top w:w="120.0" w:type="dxa"/>
              <w:left w:w="120.0" w:type="dxa"/>
              <w:bottom w:w="120.0" w:type="dxa"/>
              <w:right w:w="12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16,00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Ngân hàng quan trọng hệ thống</w:t>
            </w:r>
          </w:p>
        </w:tc>
        <w:tc>
          <w:tcPr>
            <w:shd w:fill="auto" w:val="clear"/>
            <w:tcMar>
              <w:top w:w="120.0" w:type="dxa"/>
              <w:left w:w="120.0" w:type="dxa"/>
              <w:bottom w:w="120.0" w:type="dxa"/>
              <w:right w:w="12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14,00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2,00</w:t>
            </w:r>
          </w:p>
        </w:tc>
      </w:tr>
      <w:tr>
        <w:trPr>
          <w:cantSplit w:val="0"/>
          <w:tblHeader w:val="0"/>
        </w:trPr>
        <w:tc>
          <w:tcPr>
            <w:gridSpan w:val="6"/>
            <w:shd w:fill="f7fafc" w:val="clear"/>
            <w:tcMar>
              <w:top w:w="120.0" w:type="dxa"/>
              <w:left w:w="270.0" w:type="dxa"/>
              <w:bottom w:w="120.0" w:type="dxa"/>
              <w:right w:w="12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Arial" w:cs="Arial" w:eastAsia="Arial" w:hAnsi="Arial"/>
                <w:b w:val="1"/>
                <w:bCs w:val="1"/>
                <w:color w:val="2b6cb0"/>
                <w:sz w:val="18"/>
                <w:szCs w:val="18"/>
                <w:shd w:fill="auto" w:val="clear"/>
              </w:rPr>
            </w:pPr>
            <w:r w:rsidDel="00000000" w:rsidR="00000000" w:rsidRPr="00000000">
              <w:rPr>
                <w:rFonts w:ascii="Arial" w:cs="Arial" w:eastAsia="Arial" w:hAnsi="Arial"/>
                <w:b w:val="1"/>
                <w:bCs w:val="1"/>
                <w:color w:val="2b6cb0"/>
                <w:sz w:val="18"/>
                <w:szCs w:val="18"/>
                <w:shd w:fill="auto" w:val="clear"/>
                <w:rtl w:val="0"/>
              </w:rPr>
              <w:t xml:space="preserve">B. Ngưỡng giám sát an toàn vi mô</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thương mại nhà nước</w:t>
            </w:r>
          </w:p>
        </w:tc>
        <w:tc>
          <w:tcPr>
            <w:shd w:fill="auto" w:val="clear"/>
            <w:tcMar>
              <w:top w:w="120.0" w:type="dxa"/>
              <w:left w:w="120.0" w:type="dxa"/>
              <w:bottom w:w="120.0" w:type="dxa"/>
              <w:right w:w="12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thương mại cổ phần</w:t>
            </w:r>
          </w:p>
        </w:tc>
        <w:tc>
          <w:tcPr>
            <w:shd w:fill="auto" w:val="clear"/>
            <w:tcMar>
              <w:top w:w="120.0" w:type="dxa"/>
              <w:left w:w="120.0" w:type="dxa"/>
              <w:bottom w:w="120.0" w:type="dxa"/>
              <w:right w:w="12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11,50</w:t>
            </w:r>
          </w:p>
        </w:tc>
        <w:tc>
          <w:tcPr>
            <w:shd w:fill="auto" w:val="clear"/>
            <w:tcMar>
              <w:top w:w="120.0" w:type="dxa"/>
              <w:left w:w="120.0" w:type="dxa"/>
              <w:bottom w:w="120.0" w:type="dxa"/>
              <w:right w:w="12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10,50</w:t>
            </w:r>
          </w:p>
        </w:tc>
        <w:tc>
          <w:tcPr>
            <w:shd w:fill="auto" w:val="clear"/>
            <w:tcMar>
              <w:top w:w="120.0" w:type="dxa"/>
              <w:left w:w="120.0" w:type="dxa"/>
              <w:bottom w:w="120.0" w:type="dxa"/>
              <w:right w:w="12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liên doanh</w:t>
            </w:r>
          </w:p>
        </w:tc>
        <w:tc>
          <w:tcPr>
            <w:shd w:fill="auto" w:val="clear"/>
            <w:tcMar>
              <w:top w:w="120.0" w:type="dxa"/>
              <w:left w:w="120.0" w:type="dxa"/>
              <w:bottom w:w="120.0" w:type="dxa"/>
              <w:right w:w="12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13,00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11,50</w:t>
            </w:r>
          </w:p>
        </w:tc>
        <w:tc>
          <w:tcPr>
            <w:shd w:fill="auto" w:val="clear"/>
            <w:tcMar>
              <w:top w:w="120.0" w:type="dxa"/>
              <w:left w:w="120.0" w:type="dxa"/>
              <w:bottom w:w="120.0" w:type="dxa"/>
              <w:right w:w="12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100% vốn nước ngoài</w:t>
            </w:r>
          </w:p>
        </w:tc>
        <w:tc>
          <w:tcPr>
            <w:shd w:fill="auto" w:val="clear"/>
            <w:tcMar>
              <w:top w:w="120.0" w:type="dxa"/>
              <w:left w:w="120.0" w:type="dxa"/>
              <w:bottom w:w="120.0" w:type="dxa"/>
              <w:right w:w="12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14,00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-16,00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19,00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Chi nhánh NH nước ngoài</w:t>
            </w:r>
          </w:p>
        </w:tc>
        <w:tc>
          <w:tcPr>
            <w:shd w:fill="auto" w:val="clear"/>
            <w:tcMar>
              <w:top w:w="120.0" w:type="dxa"/>
              <w:left w:w="120.0" w:type="dxa"/>
              <w:bottom w:w="120.0" w:type="dxa"/>
              <w:right w:w="12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-19,00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Công ty tài chính</w:t>
            </w:r>
          </w:p>
        </w:tc>
        <w:tc>
          <w:tcPr>
            <w:shd w:fill="auto" w:val="clear"/>
            <w:tcMar>
              <w:top w:w="120.0" w:type="dxa"/>
              <w:left w:w="120.0" w:type="dxa"/>
              <w:bottom w:w="120.0" w:type="dxa"/>
              <w:right w:w="12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45,00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Công ty cho thuê tài chính</w:t>
            </w:r>
          </w:p>
        </w:tc>
        <w:tc>
          <w:tcPr>
            <w:shd w:fill="auto" w:val="clear"/>
            <w:tcMar>
              <w:top w:w="120.0" w:type="dxa"/>
              <w:left w:w="120.0" w:type="dxa"/>
              <w:bottom w:w="120.0" w:type="dxa"/>
              <w:right w:w="12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-28,00</w:t>
            </w:r>
          </w:p>
        </w:tc>
        <w:tc>
          <w:tcPr>
            <w:shd w:fill="auto" w:val="clear"/>
            <w:tcMar>
              <w:top w:w="120.0" w:type="dxa"/>
              <w:left w:w="120.0" w:type="dxa"/>
              <w:bottom w:w="120.0" w:type="dxa"/>
              <w:right w:w="12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38,00</w:t>
            </w:r>
          </w:p>
        </w:tc>
      </w:tr>
    </w:tbl>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before="225" w:line="300" w:lineRule="auto"/>
        <w:rPr>
          <w:rFonts w:ascii="Arial" w:cs="Arial" w:eastAsia="Arial" w:hAnsi="Arial"/>
          <w:b w:val="1"/>
          <w:bCs w:val="1"/>
          <w:color w:val="2d3748"/>
          <w:sz w:val="22"/>
          <w:szCs w:val="22"/>
        </w:rPr>
      </w:pPr>
      <w:r w:rsidDel="00000000" w:rsidR="00000000" w:rsidRPr="00000000">
        <w:rPr>
          <w:rFonts w:ascii="Arial" w:cs="Arial" w:eastAsia="Arial" w:hAnsi="Arial"/>
          <w:b w:val="1"/>
          <w:bCs w:val="1"/>
          <w:color w:val="2d3748"/>
          <w:sz w:val="22"/>
          <w:szCs w:val="22"/>
          <w:rtl w:val="0"/>
        </w:rPr>
        <w:t xml:space="preserve">1.6. Tỷ lệ khả năng chi trả trong 30 ngày đối với đồng Việt Nam (VND)</w:t>
      </w:r>
    </w:p>
    <w:tbl>
      <w:tblPr>
        <w:tblStyle w:val="Table8"/>
        <w:tblW w:w="9360.0" w:type="dxa"/>
        <w:jc w:val="left"/>
        <w:tblBorders>
          <w:top w:color="cbd5e0" w:space="0" w:sz="8" w:val="single"/>
          <w:left w:color="cbd5e0" w:space="0" w:sz="8" w:val="single"/>
          <w:bottom w:color="cbd5e0" w:space="0" w:sz="8" w:val="single"/>
          <w:right w:color="cbd5e0" w:space="0" w:sz="8" w:val="single"/>
          <w:insideH w:color="cbd5e0" w:space="0" w:sz="8" w:val="single"/>
          <w:insideV w:color="cbd5e0" w:space="0" w:sz="8" w:val="single"/>
        </w:tblBorders>
        <w:tblLayout w:type="fixed"/>
        <w:tblLook w:val="0600"/>
      </w:tblPr>
      <w:tblGrid>
        <w:gridCol w:w="3744"/>
        <w:gridCol w:w="1123.1999999999998"/>
        <w:gridCol w:w="1123.1999999999998"/>
        <w:gridCol w:w="1123.1999999999998"/>
        <w:gridCol w:w="1123.1999999999998"/>
        <w:gridCol w:w="1123.2000000000016"/>
        <w:tblGridChange w:id="0">
          <w:tblGrid>
            <w:gridCol w:w="3744"/>
            <w:gridCol w:w="1123.1999999999998"/>
            <w:gridCol w:w="1123.1999999999998"/>
            <w:gridCol w:w="1123.1999999999998"/>
            <w:gridCol w:w="1123.1999999999998"/>
            <w:gridCol w:w="1123.2000000000016"/>
          </w:tblGrid>
        </w:tblGridChange>
      </w:tblGrid>
      <w:tr>
        <w:trPr>
          <w:cantSplit w:val="0"/>
          <w:tblHeader w:val="1"/>
        </w:trPr>
        <w:tc>
          <w:tcPr>
            <w:vMerge w:val="restart"/>
            <w:shd w:fill="edf2f7" w:val="clear"/>
            <w:tcMar>
              <w:top w:w="120.0" w:type="dxa"/>
              <w:left w:w="120.0" w:type="dxa"/>
              <w:bottom w:w="120.0" w:type="dxa"/>
              <w:right w:w="12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Đối tượng áp dụng</w:t>
            </w:r>
          </w:p>
        </w:tc>
        <w:tc>
          <w:tcPr>
            <w:gridSpan w:val="3"/>
            <w:shd w:fill="edf2f7" w:val="clear"/>
            <w:tcMar>
              <w:top w:w="120.0" w:type="dxa"/>
              <w:left w:w="120.0" w:type="dxa"/>
              <w:bottom w:w="120.0" w:type="dxa"/>
              <w:right w:w="12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giá trị (%)</w:t>
            </w:r>
          </w:p>
        </w:tc>
        <w:tc>
          <w:tcPr>
            <w:gridSpan w:val="2"/>
            <w:shd w:fill="edf2f7" w:val="clear"/>
            <w:tcMar>
              <w:top w:w="120.0" w:type="dxa"/>
              <w:left w:w="120.0" w:type="dxa"/>
              <w:bottom w:w="120.0" w:type="dxa"/>
              <w:right w:w="12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biến động (%)</w:t>
            </w:r>
          </w:p>
        </w:tc>
      </w:tr>
      <w:tr>
        <w:trPr>
          <w:cantSplit w:val="0"/>
          <w:tblHeader w:val="1"/>
        </w:trPr>
        <w:tc>
          <w:tcPr>
            <w:vMerge w:val="continue"/>
            <w:shd w:fill="edf2f7" w:val="clear"/>
            <w:tcMar>
              <w:top w:w="120.0" w:type="dxa"/>
              <w:left w:w="120.0" w:type="dxa"/>
              <w:bottom w:w="120.0" w:type="dxa"/>
              <w:right w:w="12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Đối tượng áp dụng</w:t>
            </w:r>
          </w:p>
        </w:tc>
        <w:tc>
          <w:tcPr>
            <w:shd w:fill="edf2f7" w:val="clear"/>
            <w:tcMar>
              <w:top w:w="120.0" w:type="dxa"/>
              <w:left w:w="120.0" w:type="dxa"/>
              <w:bottom w:w="120.0" w:type="dxa"/>
              <w:right w:w="12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1</w:t>
            </w:r>
          </w:p>
        </w:tc>
        <w:tc>
          <w:tcPr>
            <w:shd w:fill="edf2f7" w:val="clear"/>
            <w:tcMar>
              <w:top w:w="120.0" w:type="dxa"/>
              <w:left w:w="120.0" w:type="dxa"/>
              <w:bottom w:w="120.0" w:type="dxa"/>
              <w:right w:w="12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2</w:t>
            </w:r>
          </w:p>
        </w:tc>
        <w:tc>
          <w:tcPr>
            <w:shd w:fill="edf2f7" w:val="clear"/>
            <w:tcMar>
              <w:top w:w="120.0" w:type="dxa"/>
              <w:left w:w="120.0" w:type="dxa"/>
              <w:bottom w:w="120.0" w:type="dxa"/>
              <w:right w:w="12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3</w:t>
            </w:r>
          </w:p>
        </w:tc>
        <w:tc>
          <w:tcPr>
            <w:shd w:fill="edf2f7" w:val="clear"/>
            <w:tcMar>
              <w:top w:w="120.0" w:type="dxa"/>
              <w:left w:w="120.0" w:type="dxa"/>
              <w:bottom w:w="120.0" w:type="dxa"/>
              <w:right w:w="12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Giảm</w:t>
            </w:r>
          </w:p>
        </w:tc>
        <w:tc>
          <w:tcPr>
            <w:shd w:fill="edf2f7" w:val="clear"/>
            <w:tcMar>
              <w:top w:w="120.0" w:type="dxa"/>
              <w:left w:w="120.0" w:type="dxa"/>
              <w:bottom w:w="120.0" w:type="dxa"/>
              <w:right w:w="12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Tăng</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gridSpan w:val="6"/>
            <w:shd w:fill="f7fafc" w:val="clear"/>
            <w:tcMar>
              <w:top w:w="120.0" w:type="dxa"/>
              <w:left w:w="270.0" w:type="dxa"/>
              <w:bottom w:w="120.0" w:type="dxa"/>
              <w:right w:w="12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rFonts w:ascii="Arial" w:cs="Arial" w:eastAsia="Arial" w:hAnsi="Arial"/>
                <w:b w:val="1"/>
                <w:bCs w:val="1"/>
                <w:color w:val="2b6cb0"/>
                <w:sz w:val="18"/>
                <w:szCs w:val="18"/>
                <w:shd w:fill="auto" w:val="clear"/>
              </w:rPr>
            </w:pPr>
            <w:r w:rsidDel="00000000" w:rsidR="00000000" w:rsidRPr="00000000">
              <w:rPr>
                <w:rFonts w:ascii="Arial" w:cs="Arial" w:eastAsia="Arial" w:hAnsi="Arial"/>
                <w:b w:val="1"/>
                <w:bCs w:val="1"/>
                <w:color w:val="2b6cb0"/>
                <w:sz w:val="18"/>
                <w:szCs w:val="18"/>
                <w:shd w:fill="auto" w:val="clear"/>
                <w:rtl w:val="0"/>
              </w:rPr>
              <w:t xml:space="preserve">A. Ngưỡng giám sát an toàn vĩ mô</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Toàn hệ thống</w:t>
            </w:r>
          </w:p>
        </w:tc>
        <w:tc>
          <w:tcPr>
            <w:shd w:fill="auto" w:val="clear"/>
            <w:tcMar>
              <w:top w:w="120.0" w:type="dxa"/>
              <w:left w:w="120.0" w:type="dxa"/>
              <w:bottom w:w="120.0" w:type="dxa"/>
              <w:right w:w="12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74,00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-2,50</w:t>
            </w:r>
          </w:p>
        </w:tc>
        <w:tc>
          <w:tcPr>
            <w:shd w:fill="auto" w:val="clear"/>
            <w:tcMar>
              <w:top w:w="120.0" w:type="dxa"/>
              <w:left w:w="120.0" w:type="dxa"/>
              <w:bottom w:w="120.0" w:type="dxa"/>
              <w:right w:w="12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Ngân hàng quan trọng hệ thống</w:t>
            </w:r>
          </w:p>
        </w:tc>
        <w:tc>
          <w:tcPr>
            <w:shd w:fill="auto" w:val="clear"/>
            <w:tcMar>
              <w:top w:w="120.0" w:type="dxa"/>
              <w:left w:w="120.0" w:type="dxa"/>
              <w:bottom w:w="120.0" w:type="dxa"/>
              <w:right w:w="12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69,00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3,00</w:t>
            </w:r>
          </w:p>
        </w:tc>
      </w:tr>
      <w:tr>
        <w:trPr>
          <w:cantSplit w:val="0"/>
          <w:tblHeader w:val="0"/>
        </w:trPr>
        <w:tc>
          <w:tcPr>
            <w:gridSpan w:val="6"/>
            <w:shd w:fill="f7fafc" w:val="clear"/>
            <w:tcMar>
              <w:top w:w="120.0" w:type="dxa"/>
              <w:left w:w="270.0" w:type="dxa"/>
              <w:bottom w:w="120.0" w:type="dxa"/>
              <w:right w:w="12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rFonts w:ascii="Arial" w:cs="Arial" w:eastAsia="Arial" w:hAnsi="Arial"/>
                <w:b w:val="1"/>
                <w:bCs w:val="1"/>
                <w:color w:val="2b6cb0"/>
                <w:sz w:val="18"/>
                <w:szCs w:val="18"/>
                <w:shd w:fill="auto" w:val="clear"/>
              </w:rPr>
            </w:pPr>
            <w:r w:rsidDel="00000000" w:rsidR="00000000" w:rsidRPr="00000000">
              <w:rPr>
                <w:rFonts w:ascii="Arial" w:cs="Arial" w:eastAsia="Arial" w:hAnsi="Arial"/>
                <w:b w:val="1"/>
                <w:bCs w:val="1"/>
                <w:color w:val="2b6cb0"/>
                <w:sz w:val="18"/>
                <w:szCs w:val="18"/>
                <w:shd w:fill="auto" w:val="clear"/>
                <w:rtl w:val="0"/>
              </w:rPr>
              <w:t xml:space="preserve">B. Ngưỡng giám sát an toàn vi mô</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thương mại nhà nước</w:t>
            </w:r>
          </w:p>
        </w:tc>
        <w:tc>
          <w:tcPr>
            <w:shd w:fill="auto" w:val="clear"/>
            <w:tcMar>
              <w:top w:w="120.0" w:type="dxa"/>
              <w:left w:w="120.0" w:type="dxa"/>
              <w:bottom w:w="120.0" w:type="dxa"/>
              <w:right w:w="12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-7,50</w:t>
            </w:r>
          </w:p>
        </w:tc>
        <w:tc>
          <w:tcPr>
            <w:shd w:fill="auto" w:val="clear"/>
            <w:tcMar>
              <w:top w:w="120.0" w:type="dxa"/>
              <w:left w:w="120.0" w:type="dxa"/>
              <w:bottom w:w="120.0" w:type="dxa"/>
              <w:right w:w="12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8,50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thương mại cổ phần</w:t>
            </w:r>
          </w:p>
        </w:tc>
        <w:tc>
          <w:tcPr>
            <w:shd w:fill="auto" w:val="clear"/>
            <w:tcMar>
              <w:top w:w="120.0" w:type="dxa"/>
              <w:left w:w="120.0" w:type="dxa"/>
              <w:bottom w:w="120.0" w:type="dxa"/>
              <w:right w:w="12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58,00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liên doanh</w:t>
            </w:r>
          </w:p>
        </w:tc>
        <w:tc>
          <w:tcPr>
            <w:shd w:fill="auto" w:val="clear"/>
            <w:tcMar>
              <w:top w:w="120.0" w:type="dxa"/>
              <w:left w:w="120.0" w:type="dxa"/>
              <w:bottom w:w="120.0" w:type="dxa"/>
              <w:right w:w="12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100% vốn nước ngoài</w:t>
            </w:r>
          </w:p>
        </w:tc>
        <w:tc>
          <w:tcPr>
            <w:shd w:fill="auto" w:val="clear"/>
            <w:tcMar>
              <w:top w:w="120.0" w:type="dxa"/>
              <w:left w:w="120.0" w:type="dxa"/>
              <w:bottom w:w="120.0" w:type="dxa"/>
              <w:right w:w="12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37,00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Chi nhánh NH nước ngoài</w:t>
            </w:r>
          </w:p>
        </w:tc>
        <w:tc>
          <w:tcPr>
            <w:shd w:fill="auto" w:val="clear"/>
            <w:tcMar>
              <w:top w:w="120.0" w:type="dxa"/>
              <w:left w:w="120.0" w:type="dxa"/>
              <w:bottom w:w="120.0" w:type="dxa"/>
              <w:right w:w="12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Công ty tài chính</w:t>
            </w:r>
          </w:p>
        </w:tc>
        <w:tc>
          <w:tcPr>
            <w:shd w:fill="auto" w:val="clear"/>
            <w:tcMar>
              <w:top w:w="120.0" w:type="dxa"/>
              <w:left w:w="120.0" w:type="dxa"/>
              <w:bottom w:w="120.0" w:type="dxa"/>
              <w:right w:w="12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21,50</w:t>
            </w:r>
          </w:p>
        </w:tc>
        <w:tc>
          <w:tcPr>
            <w:shd w:fill="auto" w:val="clear"/>
            <w:tcMar>
              <w:top w:w="120.0" w:type="dxa"/>
              <w:left w:w="120.0" w:type="dxa"/>
              <w:bottom w:w="120.0" w:type="dxa"/>
              <w:right w:w="12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Công ty cho thuê tài chính</w:t>
            </w:r>
          </w:p>
        </w:tc>
        <w:tc>
          <w:tcPr>
            <w:shd w:fill="auto" w:val="clear"/>
            <w:tcMar>
              <w:top w:w="120.0" w:type="dxa"/>
              <w:left w:w="120.0" w:type="dxa"/>
              <w:bottom w:w="120.0" w:type="dxa"/>
              <w:right w:w="12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37,00</w:t>
            </w:r>
          </w:p>
        </w:tc>
      </w:tr>
    </w:tbl>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before="225" w:line="300" w:lineRule="auto"/>
        <w:rPr>
          <w:rFonts w:ascii="Arial" w:cs="Arial" w:eastAsia="Arial" w:hAnsi="Arial"/>
          <w:b w:val="1"/>
          <w:bCs w:val="1"/>
          <w:color w:val="2d3748"/>
          <w:sz w:val="22"/>
          <w:szCs w:val="22"/>
        </w:rPr>
      </w:pPr>
      <w:r w:rsidDel="00000000" w:rsidR="00000000" w:rsidRPr="00000000">
        <w:rPr>
          <w:rFonts w:ascii="Arial" w:cs="Arial" w:eastAsia="Arial" w:hAnsi="Arial"/>
          <w:b w:val="1"/>
          <w:bCs w:val="1"/>
          <w:color w:val="2d3748"/>
          <w:sz w:val="22"/>
          <w:szCs w:val="22"/>
          <w:rtl w:val="0"/>
        </w:rPr>
        <w:t xml:space="preserve">1.7. Tỷ lệ khả năng chi trả trong 30 ngày đối với ngoại tệ</w:t>
      </w:r>
    </w:p>
    <w:tbl>
      <w:tblPr>
        <w:tblStyle w:val="Table9"/>
        <w:tblW w:w="9360.0" w:type="dxa"/>
        <w:jc w:val="left"/>
        <w:tblBorders>
          <w:top w:color="cbd5e0" w:space="0" w:sz="8" w:val="single"/>
          <w:left w:color="cbd5e0" w:space="0" w:sz="8" w:val="single"/>
          <w:bottom w:color="cbd5e0" w:space="0" w:sz="8" w:val="single"/>
          <w:right w:color="cbd5e0" w:space="0" w:sz="8" w:val="single"/>
          <w:insideH w:color="cbd5e0" w:space="0" w:sz="8" w:val="single"/>
          <w:insideV w:color="cbd5e0" w:space="0" w:sz="8" w:val="single"/>
        </w:tblBorders>
        <w:tblLayout w:type="fixed"/>
        <w:tblLook w:val="0600"/>
      </w:tblPr>
      <w:tblGrid>
        <w:gridCol w:w="3744"/>
        <w:gridCol w:w="1123.1999999999998"/>
        <w:gridCol w:w="1123.1999999999998"/>
        <w:gridCol w:w="1123.1999999999998"/>
        <w:gridCol w:w="1123.1999999999998"/>
        <w:gridCol w:w="1123.2000000000016"/>
        <w:tblGridChange w:id="0">
          <w:tblGrid>
            <w:gridCol w:w="3744"/>
            <w:gridCol w:w="1123.1999999999998"/>
            <w:gridCol w:w="1123.1999999999998"/>
            <w:gridCol w:w="1123.1999999999998"/>
            <w:gridCol w:w="1123.1999999999998"/>
            <w:gridCol w:w="1123.2000000000016"/>
          </w:tblGrid>
        </w:tblGridChange>
      </w:tblGrid>
      <w:tr>
        <w:trPr>
          <w:cantSplit w:val="0"/>
          <w:tblHeader w:val="1"/>
        </w:trPr>
        <w:tc>
          <w:tcPr>
            <w:vMerge w:val="restart"/>
            <w:shd w:fill="edf2f7" w:val="clear"/>
            <w:tcMar>
              <w:top w:w="120.0" w:type="dxa"/>
              <w:left w:w="120.0" w:type="dxa"/>
              <w:bottom w:w="120.0" w:type="dxa"/>
              <w:right w:w="12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Đối tượng áp dụng</w:t>
            </w:r>
          </w:p>
        </w:tc>
        <w:tc>
          <w:tcPr>
            <w:gridSpan w:val="3"/>
            <w:shd w:fill="edf2f7" w:val="clear"/>
            <w:tcMar>
              <w:top w:w="120.0" w:type="dxa"/>
              <w:left w:w="120.0" w:type="dxa"/>
              <w:bottom w:w="120.0" w:type="dxa"/>
              <w:right w:w="12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giá trị (%)</w:t>
            </w:r>
          </w:p>
        </w:tc>
        <w:tc>
          <w:tcPr>
            <w:gridSpan w:val="2"/>
            <w:shd w:fill="edf2f7" w:val="clear"/>
            <w:tcMar>
              <w:top w:w="120.0" w:type="dxa"/>
              <w:left w:w="120.0" w:type="dxa"/>
              <w:bottom w:w="120.0" w:type="dxa"/>
              <w:right w:w="12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biến động (%)</w:t>
            </w:r>
          </w:p>
        </w:tc>
      </w:tr>
      <w:tr>
        <w:trPr>
          <w:cantSplit w:val="0"/>
          <w:tblHeader w:val="1"/>
        </w:trPr>
        <w:tc>
          <w:tcPr>
            <w:vMerge w:val="continue"/>
            <w:shd w:fill="edf2f7" w:val="clear"/>
            <w:tcMar>
              <w:top w:w="120.0" w:type="dxa"/>
              <w:left w:w="120.0" w:type="dxa"/>
              <w:bottom w:w="120.0" w:type="dxa"/>
              <w:right w:w="12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Đối tượng áp dụng</w:t>
            </w:r>
          </w:p>
        </w:tc>
        <w:tc>
          <w:tcPr>
            <w:shd w:fill="edf2f7" w:val="clear"/>
            <w:tcMar>
              <w:top w:w="120.0" w:type="dxa"/>
              <w:left w:w="120.0" w:type="dxa"/>
              <w:bottom w:w="120.0" w:type="dxa"/>
              <w:right w:w="12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1</w:t>
            </w:r>
          </w:p>
        </w:tc>
        <w:tc>
          <w:tcPr>
            <w:shd w:fill="edf2f7" w:val="clear"/>
            <w:tcMar>
              <w:top w:w="120.0" w:type="dxa"/>
              <w:left w:w="120.0" w:type="dxa"/>
              <w:bottom w:w="120.0" w:type="dxa"/>
              <w:right w:w="12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2</w:t>
            </w:r>
          </w:p>
        </w:tc>
        <w:tc>
          <w:tcPr>
            <w:shd w:fill="edf2f7" w:val="clear"/>
            <w:tcMar>
              <w:top w:w="120.0" w:type="dxa"/>
              <w:left w:w="120.0" w:type="dxa"/>
              <w:bottom w:w="120.0" w:type="dxa"/>
              <w:right w:w="12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Ngưỡng 3</w:t>
            </w:r>
          </w:p>
        </w:tc>
        <w:tc>
          <w:tcPr>
            <w:shd w:fill="edf2f7" w:val="clear"/>
            <w:tcMar>
              <w:top w:w="120.0" w:type="dxa"/>
              <w:left w:w="120.0" w:type="dxa"/>
              <w:bottom w:w="120.0" w:type="dxa"/>
              <w:right w:w="12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Giảm</w:t>
            </w:r>
          </w:p>
        </w:tc>
        <w:tc>
          <w:tcPr>
            <w:shd w:fill="edf2f7" w:val="clear"/>
            <w:tcMar>
              <w:top w:w="120.0" w:type="dxa"/>
              <w:left w:w="120.0" w:type="dxa"/>
              <w:bottom w:w="120.0" w:type="dxa"/>
              <w:right w:w="12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Tăng</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gridSpan w:val="6"/>
            <w:shd w:fill="f7fafc" w:val="clear"/>
            <w:tcMar>
              <w:top w:w="120.0" w:type="dxa"/>
              <w:left w:w="270.0" w:type="dxa"/>
              <w:bottom w:w="120.0" w:type="dxa"/>
              <w:right w:w="12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rFonts w:ascii="Arial" w:cs="Arial" w:eastAsia="Arial" w:hAnsi="Arial"/>
                <w:b w:val="1"/>
                <w:bCs w:val="1"/>
                <w:color w:val="2b6cb0"/>
                <w:sz w:val="18"/>
                <w:szCs w:val="18"/>
                <w:shd w:fill="auto" w:val="clear"/>
              </w:rPr>
            </w:pPr>
            <w:r w:rsidDel="00000000" w:rsidR="00000000" w:rsidRPr="00000000">
              <w:rPr>
                <w:rFonts w:ascii="Arial" w:cs="Arial" w:eastAsia="Arial" w:hAnsi="Arial"/>
                <w:b w:val="1"/>
                <w:bCs w:val="1"/>
                <w:color w:val="2b6cb0"/>
                <w:sz w:val="18"/>
                <w:szCs w:val="18"/>
                <w:shd w:fill="auto" w:val="clear"/>
                <w:rtl w:val="0"/>
              </w:rPr>
              <w:t xml:space="preserve">A. Ngưỡng giám sát an toàn vĩ mô</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Toàn hệ thống</w:t>
            </w:r>
          </w:p>
        </w:tc>
        <w:tc>
          <w:tcPr>
            <w:shd w:fill="auto" w:val="clear"/>
            <w:tcMar>
              <w:top w:w="120.0" w:type="dxa"/>
              <w:left w:w="120.0" w:type="dxa"/>
              <w:bottom w:w="120.0" w:type="dxa"/>
              <w:right w:w="12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180,00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Ngân hàng quan trọng hệ thống</w:t>
            </w:r>
          </w:p>
        </w:tc>
        <w:tc>
          <w:tcPr>
            <w:shd w:fill="auto" w:val="clear"/>
            <w:tcMar>
              <w:top w:w="120.0" w:type="dxa"/>
              <w:left w:w="120.0" w:type="dxa"/>
              <w:bottom w:w="120.0" w:type="dxa"/>
              <w:right w:w="12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10,00</w:t>
            </w:r>
          </w:p>
        </w:tc>
      </w:tr>
      <w:tr>
        <w:trPr>
          <w:cantSplit w:val="0"/>
          <w:tblHeader w:val="0"/>
        </w:trPr>
        <w:tc>
          <w:tcPr>
            <w:gridSpan w:val="6"/>
            <w:shd w:fill="f7fafc" w:val="clear"/>
            <w:tcMar>
              <w:top w:w="120.0" w:type="dxa"/>
              <w:left w:w="270.0" w:type="dxa"/>
              <w:bottom w:w="120.0" w:type="dxa"/>
              <w:right w:w="12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rFonts w:ascii="Arial" w:cs="Arial" w:eastAsia="Arial" w:hAnsi="Arial"/>
                <w:b w:val="1"/>
                <w:bCs w:val="1"/>
                <w:color w:val="2b6cb0"/>
                <w:sz w:val="18"/>
                <w:szCs w:val="18"/>
                <w:shd w:fill="auto" w:val="clear"/>
              </w:rPr>
            </w:pPr>
            <w:r w:rsidDel="00000000" w:rsidR="00000000" w:rsidRPr="00000000">
              <w:rPr>
                <w:rFonts w:ascii="Arial" w:cs="Arial" w:eastAsia="Arial" w:hAnsi="Arial"/>
                <w:b w:val="1"/>
                <w:bCs w:val="1"/>
                <w:color w:val="2b6cb0"/>
                <w:sz w:val="18"/>
                <w:szCs w:val="18"/>
                <w:shd w:fill="auto" w:val="clear"/>
                <w:rtl w:val="0"/>
              </w:rPr>
              <w:t xml:space="preserve">B. Ngưỡng giám sát an toàn vi mô</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thương mại nhà nước</w:t>
            </w:r>
          </w:p>
        </w:tc>
        <w:tc>
          <w:tcPr>
            <w:shd w:fill="auto" w:val="clear"/>
            <w:tcMar>
              <w:top w:w="120.0" w:type="dxa"/>
              <w:left w:w="120.0" w:type="dxa"/>
              <w:bottom w:w="120.0" w:type="dxa"/>
              <w:right w:w="12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thương mại cổ phần</w:t>
            </w:r>
          </w:p>
        </w:tc>
        <w:tc>
          <w:tcPr>
            <w:shd w:fill="auto" w:val="clear"/>
            <w:tcMar>
              <w:top w:w="120.0" w:type="dxa"/>
              <w:left w:w="120.0" w:type="dxa"/>
              <w:bottom w:w="120.0" w:type="dxa"/>
              <w:right w:w="12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33,00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17,00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105,00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liên doanh</w:t>
            </w:r>
          </w:p>
        </w:tc>
        <w:tc>
          <w:tcPr>
            <w:shd w:fill="auto" w:val="clear"/>
            <w:tcMar>
              <w:top w:w="120.0" w:type="dxa"/>
              <w:left w:w="120.0" w:type="dxa"/>
              <w:bottom w:w="120.0" w:type="dxa"/>
              <w:right w:w="12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67,00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NH 100% vốn nước ngoài</w:t>
            </w:r>
          </w:p>
        </w:tc>
        <w:tc>
          <w:tcPr>
            <w:shd w:fill="auto" w:val="clear"/>
            <w:tcMar>
              <w:top w:w="120.0" w:type="dxa"/>
              <w:left w:w="120.0" w:type="dxa"/>
              <w:bottom w:w="120.0" w:type="dxa"/>
              <w:right w:w="12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-46,00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93,00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Chi nhánh NH nước ngoài</w:t>
            </w:r>
          </w:p>
        </w:tc>
        <w:tc>
          <w:tcPr>
            <w:shd w:fill="auto" w:val="clear"/>
            <w:tcMar>
              <w:top w:w="120.0" w:type="dxa"/>
              <w:left w:w="120.0" w:type="dxa"/>
              <w:bottom w:w="120.0" w:type="dxa"/>
              <w:right w:w="12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72,00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Công ty tài chính</w:t>
            </w:r>
          </w:p>
        </w:tc>
        <w:tc>
          <w:tcPr>
            <w:shd w:fill="auto" w:val="clear"/>
            <w:tcMar>
              <w:top w:w="120.0" w:type="dxa"/>
              <w:left w:w="120.0" w:type="dxa"/>
              <w:bottom w:w="120.0" w:type="dxa"/>
              <w:right w:w="12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-17,00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Công ty cho thuê tài chính</w:t>
            </w:r>
          </w:p>
        </w:tc>
        <w:tc>
          <w:tcPr>
            <w:shd w:fill="auto" w:val="clear"/>
            <w:tcMar>
              <w:top w:w="120.0" w:type="dxa"/>
              <w:left w:w="120.0" w:type="dxa"/>
              <w:bottom w:w="120.0" w:type="dxa"/>
              <w:right w:w="12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90,00</w:t>
            </w:r>
          </w:p>
        </w:tc>
      </w:tr>
    </w:tbl>
    <w:p w:rsidR="00000000" w:rsidDel="00000000" w:rsidP="00000000" w:rsidRDefault="00000000" w:rsidRPr="00000000" w14:paraId="00000291">
      <w:pPr>
        <w:pStyle w:val="Heading3"/>
        <w:pBdr>
          <w:top w:space="0" w:sz="0" w:val="nil"/>
          <w:left w:space="0" w:sz="0" w:val="nil"/>
          <w:bottom w:space="0" w:sz="0" w:val="nil"/>
          <w:right w:space="0" w:sz="0" w:val="nil"/>
          <w:between w:space="0" w:sz="0" w:val="nil"/>
        </w:pBdr>
        <w:shd w:fill="auto" w:val="clear"/>
        <w:spacing w:before="375" w:lineRule="auto"/>
        <w:rPr>
          <w:rFonts w:ascii="Arial" w:cs="Arial" w:eastAsia="Arial" w:hAnsi="Arial"/>
          <w:color w:val="2d3748"/>
        </w:rPr>
      </w:pPr>
      <w:r w:rsidDel="00000000" w:rsidR="00000000" w:rsidRPr="00000000">
        <w:rPr>
          <w:rFonts w:ascii="Arial" w:cs="Arial" w:eastAsia="Arial" w:hAnsi="Arial"/>
          <w:color w:val="2d3748"/>
          <w:rtl w:val="0"/>
        </w:rPr>
        <w:t xml:space="preserve">2. Phụ Lục 2: Ngưỡng Giám Sát Vi Mô Đối Với Một Số Hạng Mục Báo Cáo Tài Chính (So sánh NHTM Nhà nước &amp; NHTM Cổ phần)</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Dưới đây là so sánh chi tiết một số hạng mục quan trọng trên báo cáo tài chính của </w:t>
      </w:r>
      <w:r w:rsidDel="00000000" w:rsidR="00000000" w:rsidRPr="00000000">
        <w:rPr>
          <w:rFonts w:ascii="Arial" w:cs="Arial" w:eastAsia="Arial" w:hAnsi="Arial"/>
          <w:b w:val="1"/>
          <w:bCs w:val="1"/>
          <w:sz w:val="22"/>
          <w:szCs w:val="22"/>
          <w:rtl w:val="0"/>
        </w:rPr>
        <w:t xml:space="preserve">Ngân hàng Thương mại Nhà nước (NHTM NN)</w:t>
      </w:r>
      <w:r w:rsidDel="00000000" w:rsidR="00000000" w:rsidRPr="00000000">
        <w:rPr>
          <w:rFonts w:ascii="Arial" w:cs="Arial" w:eastAsia="Arial" w:hAnsi="Arial"/>
          <w:sz w:val="22"/>
          <w:szCs w:val="22"/>
          <w:rtl w:val="0"/>
        </w:rPr>
        <w:t xml:space="preserve"> và </w:t>
      </w:r>
      <w:r w:rsidDel="00000000" w:rsidR="00000000" w:rsidRPr="00000000">
        <w:rPr>
          <w:rFonts w:ascii="Arial" w:cs="Arial" w:eastAsia="Arial" w:hAnsi="Arial"/>
          <w:b w:val="1"/>
          <w:bCs w:val="1"/>
          <w:sz w:val="22"/>
          <w:szCs w:val="22"/>
          <w:rtl w:val="0"/>
        </w:rPr>
        <w:t xml:space="preserve">Ngân hàng Thương mại Cổ phần (NHTM CP)</w:t>
      </w:r>
      <w:r w:rsidDel="00000000" w:rsidR="00000000" w:rsidRPr="00000000">
        <w:rPr>
          <w:rFonts w:ascii="Arial" w:cs="Arial" w:eastAsia="Arial" w:hAnsi="Arial"/>
          <w:sz w:val="22"/>
          <w:szCs w:val="22"/>
          <w:rtl w:val="0"/>
        </w:rPr>
        <w:t xml:space="preserve"> theo Phụ lục 2 của QĐ 682 (Đơn vị tính: %):</w:t>
      </w:r>
    </w:p>
    <w:tbl>
      <w:tblPr>
        <w:tblStyle w:val="Table10"/>
        <w:tblW w:w="9360.0" w:type="dxa"/>
        <w:jc w:val="left"/>
        <w:tblBorders>
          <w:top w:color="cbd5e0" w:space="0" w:sz="8" w:val="single"/>
          <w:left w:color="cbd5e0" w:space="0" w:sz="8" w:val="single"/>
          <w:bottom w:color="cbd5e0" w:space="0" w:sz="8" w:val="single"/>
          <w:right w:color="cbd5e0" w:space="0" w:sz="8" w:val="single"/>
          <w:insideH w:color="cbd5e0" w:space="0" w:sz="8" w:val="single"/>
          <w:insideV w:color="cbd5e0" w:space="0" w:sz="8" w:val="single"/>
        </w:tblBorders>
        <w:tblLayout w:type="fixed"/>
        <w:tblLook w:val="0600"/>
      </w:tblPr>
      <w:tblGrid>
        <w:gridCol w:w="3744"/>
        <w:gridCol w:w="1404"/>
        <w:gridCol w:w="1404"/>
        <w:gridCol w:w="1404"/>
        <w:gridCol w:w="1404.000000000001"/>
        <w:tblGridChange w:id="0">
          <w:tblGrid>
            <w:gridCol w:w="3744"/>
            <w:gridCol w:w="1404"/>
            <w:gridCol w:w="1404"/>
            <w:gridCol w:w="1404"/>
            <w:gridCol w:w="1404.000000000001"/>
          </w:tblGrid>
        </w:tblGridChange>
      </w:tblGrid>
      <w:tr>
        <w:trPr>
          <w:cantSplit w:val="0"/>
          <w:tblHeader w:val="1"/>
        </w:trPr>
        <w:tc>
          <w:tcPr>
            <w:vMerge w:val="restart"/>
            <w:shd w:fill="edf2f7" w:val="clear"/>
            <w:tcMar>
              <w:top w:w="90.0" w:type="dxa"/>
              <w:left w:w="90.0" w:type="dxa"/>
              <w:bottom w:w="90.0" w:type="dxa"/>
              <w:right w:w="9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Tên Hạng mục Báo cáo Tài chính</w:t>
            </w:r>
          </w:p>
        </w:tc>
        <w:tc>
          <w:tcPr>
            <w:gridSpan w:val="2"/>
            <w:shd w:fill="edf2f7" w:val="clear"/>
            <w:tcMar>
              <w:top w:w="90.0" w:type="dxa"/>
              <w:left w:w="90.0" w:type="dxa"/>
              <w:bottom w:w="90.0" w:type="dxa"/>
              <w:right w:w="9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NHTM Nhà nước (%)</w:t>
            </w:r>
          </w:p>
        </w:tc>
        <w:tc>
          <w:tcPr>
            <w:gridSpan w:val="2"/>
            <w:shd w:fill="edf2f7" w:val="clear"/>
            <w:tcMar>
              <w:top w:w="90.0" w:type="dxa"/>
              <w:left w:w="90.0" w:type="dxa"/>
              <w:bottom w:w="90.0" w:type="dxa"/>
              <w:right w:w="9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NHTM Cổ phần (%)</w:t>
            </w:r>
          </w:p>
        </w:tc>
      </w:tr>
      <w:tr>
        <w:trPr>
          <w:cantSplit w:val="0"/>
          <w:tblHeader w:val="1"/>
        </w:trPr>
        <w:tc>
          <w:tcPr>
            <w:vMerge w:val="continue"/>
            <w:shd w:fill="edf2f7" w:val="clear"/>
            <w:tcMar>
              <w:top w:w="90.0" w:type="dxa"/>
              <w:left w:w="90.0" w:type="dxa"/>
              <w:bottom w:w="90.0" w:type="dxa"/>
              <w:right w:w="9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Tên Hạng mục Báo cáo Tài chính</w:t>
            </w:r>
          </w:p>
        </w:tc>
        <w:tc>
          <w:tcPr>
            <w:shd w:fill="edf2f7" w:val="clear"/>
            <w:tcMar>
              <w:top w:w="90.0" w:type="dxa"/>
              <w:left w:w="90.0" w:type="dxa"/>
              <w:bottom w:w="90.0" w:type="dxa"/>
              <w:right w:w="9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Giảm Tăng thấp</w:t>
            </w:r>
          </w:p>
        </w:tc>
        <w:tc>
          <w:tcPr>
            <w:shd w:fill="edf2f7" w:val="clear"/>
            <w:tcMar>
              <w:top w:w="90.0" w:type="dxa"/>
              <w:left w:w="90.0" w:type="dxa"/>
              <w:bottom w:w="90.0" w:type="dxa"/>
              <w:right w:w="9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Tăng cao</w:t>
            </w:r>
          </w:p>
        </w:tc>
        <w:tc>
          <w:tcPr>
            <w:shd w:fill="edf2f7" w:val="clear"/>
            <w:tcMar>
              <w:top w:w="90.0" w:type="dxa"/>
              <w:left w:w="90.0" w:type="dxa"/>
              <w:bottom w:w="90.0" w:type="dxa"/>
              <w:right w:w="9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Giảm Tăng thấp</w:t>
            </w:r>
          </w:p>
        </w:tc>
        <w:tc>
          <w:tcPr>
            <w:shd w:fill="edf2f7" w:val="clear"/>
            <w:tcMar>
              <w:top w:w="90.0" w:type="dxa"/>
              <w:left w:w="90.0" w:type="dxa"/>
              <w:bottom w:w="90.0" w:type="dxa"/>
              <w:right w:w="9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rPr>
            </w:pPr>
            <w:r w:rsidDel="00000000" w:rsidR="00000000" w:rsidRPr="00000000">
              <w:rPr>
                <w:rFonts w:ascii="Arial" w:cs="Arial" w:eastAsia="Arial" w:hAnsi="Arial"/>
                <w:b w:val="1"/>
                <w:bCs w:val="1"/>
                <w:color w:val="2d3748"/>
                <w:sz w:val="18"/>
                <w:szCs w:val="18"/>
                <w:shd w:fill="auto" w:val="clear"/>
                <w:rtl w:val="0"/>
              </w:rPr>
              <w:t xml:space="preserve">Tăng cao</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Tiền mặt, vàng bạc, đá quý</w:t>
            </w:r>
          </w:p>
        </w:tc>
        <w:tc>
          <w:tcPr>
            <w:shd w:fill="auto" w:val="clear"/>
            <w:tcMar>
              <w:top w:w="90.0" w:type="dxa"/>
              <w:left w:w="90.0" w:type="dxa"/>
              <w:bottom w:w="90.0" w:type="dxa"/>
              <w:right w:w="9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-15,0</w:t>
            </w:r>
          </w:p>
        </w:tc>
        <w:tc>
          <w:tcPr>
            <w:shd w:fill="auto" w:val="clear"/>
            <w:tcMar>
              <w:top w:w="90.0" w:type="dxa"/>
              <w:left w:w="90.0" w:type="dxa"/>
              <w:bottom w:w="90.0" w:type="dxa"/>
              <w:right w:w="9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29,0</w:t>
            </w:r>
          </w:p>
        </w:tc>
        <w:tc>
          <w:tcPr>
            <w:shd w:fill="auto" w:val="clear"/>
            <w:tcMar>
              <w:top w:w="90.0" w:type="dxa"/>
              <w:left w:w="90.0" w:type="dxa"/>
              <w:bottom w:w="90.0" w:type="dxa"/>
              <w:right w:w="9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w:t>
            </w:r>
          </w:p>
        </w:tc>
        <w:tc>
          <w:tcPr>
            <w:shd w:fill="auto" w:val="clear"/>
            <w:tcMar>
              <w:top w:w="90.0" w:type="dxa"/>
              <w:left w:w="90.0" w:type="dxa"/>
              <w:bottom w:w="90.0" w:type="dxa"/>
              <w:right w:w="9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58,0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Tiền gửi tại Ngân hàng Nhà nước</w:t>
            </w:r>
          </w:p>
        </w:tc>
        <w:tc>
          <w:tcPr>
            <w:shd w:fill="auto" w:val="clear"/>
            <w:tcMar>
              <w:top w:w="90.0" w:type="dxa"/>
              <w:left w:w="90.0" w:type="dxa"/>
              <w:bottom w:w="90.0" w:type="dxa"/>
              <w:right w:w="9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-79,0</w:t>
            </w:r>
          </w:p>
        </w:tc>
        <w:tc>
          <w:tcPr>
            <w:shd w:fill="auto" w:val="clear"/>
            <w:tcMar>
              <w:top w:w="90.0" w:type="dxa"/>
              <w:left w:w="90.0" w:type="dxa"/>
              <w:bottom w:w="90.0" w:type="dxa"/>
              <w:right w:w="9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267,0</w:t>
            </w:r>
          </w:p>
        </w:tc>
        <w:tc>
          <w:tcPr>
            <w:shd w:fill="auto" w:val="clear"/>
            <w:tcMar>
              <w:top w:w="90.0" w:type="dxa"/>
              <w:left w:w="90.0" w:type="dxa"/>
              <w:bottom w:w="90.0" w:type="dxa"/>
              <w:right w:w="9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-62,0</w:t>
            </w:r>
          </w:p>
        </w:tc>
        <w:tc>
          <w:tcPr>
            <w:shd w:fill="auto" w:val="clear"/>
            <w:tcMar>
              <w:top w:w="90.0" w:type="dxa"/>
              <w:left w:w="90.0" w:type="dxa"/>
              <w:bottom w:w="90.0" w:type="dxa"/>
              <w:right w:w="9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305,0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Tiền gửi tại các tổ chức tín dụng khác</w:t>
            </w:r>
          </w:p>
        </w:tc>
        <w:tc>
          <w:tcPr>
            <w:shd w:fill="auto" w:val="clear"/>
            <w:tcMar>
              <w:top w:w="90.0" w:type="dxa"/>
              <w:left w:w="90.0" w:type="dxa"/>
              <w:bottom w:w="90.0" w:type="dxa"/>
              <w:right w:w="9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-23,0</w:t>
            </w:r>
          </w:p>
        </w:tc>
        <w:tc>
          <w:tcPr>
            <w:shd w:fill="auto" w:val="clear"/>
            <w:tcMar>
              <w:top w:w="90.0" w:type="dxa"/>
              <w:left w:w="90.0" w:type="dxa"/>
              <w:bottom w:w="90.0" w:type="dxa"/>
              <w:right w:w="9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90,0</w:t>
            </w:r>
          </w:p>
        </w:tc>
        <w:tc>
          <w:tcPr>
            <w:shd w:fill="auto" w:val="clear"/>
            <w:tcMar>
              <w:top w:w="90.0" w:type="dxa"/>
              <w:left w:w="90.0" w:type="dxa"/>
              <w:bottom w:w="90.0" w:type="dxa"/>
              <w:right w:w="9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-57,0</w:t>
            </w:r>
          </w:p>
        </w:tc>
        <w:tc>
          <w:tcPr>
            <w:shd w:fill="auto" w:val="clear"/>
            <w:tcMar>
              <w:top w:w="90.0" w:type="dxa"/>
              <w:left w:w="90.0" w:type="dxa"/>
              <w:bottom w:w="90.0" w:type="dxa"/>
              <w:right w:w="9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241,0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Cho vay khách hàng (sau trích lập dự phòng)</w:t>
            </w:r>
          </w:p>
        </w:tc>
        <w:tc>
          <w:tcPr>
            <w:shd w:fill="auto" w:val="clear"/>
            <w:tcMar>
              <w:top w:w="90.0" w:type="dxa"/>
              <w:left w:w="90.0" w:type="dxa"/>
              <w:bottom w:w="90.0" w:type="dxa"/>
              <w:right w:w="9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7,0</w:t>
            </w:r>
          </w:p>
        </w:tc>
        <w:tc>
          <w:tcPr>
            <w:shd w:fill="auto" w:val="clear"/>
            <w:tcMar>
              <w:top w:w="90.0" w:type="dxa"/>
              <w:left w:w="90.0" w:type="dxa"/>
              <w:bottom w:w="90.0" w:type="dxa"/>
              <w:right w:w="9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25,0</w:t>
            </w:r>
          </w:p>
        </w:tc>
        <w:tc>
          <w:tcPr>
            <w:shd w:fill="auto" w:val="clear"/>
            <w:tcMar>
              <w:top w:w="90.0" w:type="dxa"/>
              <w:left w:w="90.0" w:type="dxa"/>
              <w:bottom w:w="90.0" w:type="dxa"/>
              <w:right w:w="9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shd w:fill="auto" w:val="clear"/>
            <w:tcMar>
              <w:top w:w="90.0" w:type="dxa"/>
              <w:left w:w="90.0" w:type="dxa"/>
              <w:bottom w:w="90.0" w:type="dxa"/>
              <w:right w:w="9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42,0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Dự phòng rủi ro cho vay khách hàng</w:t>
            </w:r>
          </w:p>
        </w:tc>
        <w:tc>
          <w:tcPr>
            <w:shd w:fill="auto" w:val="clear"/>
            <w:tcMar>
              <w:top w:w="90.0" w:type="dxa"/>
              <w:left w:w="90.0" w:type="dxa"/>
              <w:bottom w:w="90.0" w:type="dxa"/>
              <w:right w:w="9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-214,0</w:t>
            </w:r>
          </w:p>
        </w:tc>
        <w:tc>
          <w:tcPr>
            <w:shd w:fill="auto" w:val="clear"/>
            <w:tcMar>
              <w:top w:w="90.0" w:type="dxa"/>
              <w:left w:w="90.0" w:type="dxa"/>
              <w:bottom w:w="90.0" w:type="dxa"/>
              <w:right w:w="9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62,0</w:t>
            </w:r>
          </w:p>
        </w:tc>
        <w:tc>
          <w:tcPr>
            <w:shd w:fill="auto" w:val="clear"/>
            <w:tcMar>
              <w:top w:w="90.0" w:type="dxa"/>
              <w:left w:w="90.0" w:type="dxa"/>
              <w:bottom w:w="90.0" w:type="dxa"/>
              <w:right w:w="9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-228,0</w:t>
            </w:r>
          </w:p>
        </w:tc>
        <w:tc>
          <w:tcPr>
            <w:shd w:fill="auto" w:val="clear"/>
            <w:tcMar>
              <w:top w:w="90.0" w:type="dxa"/>
              <w:left w:w="90.0" w:type="dxa"/>
              <w:bottom w:w="90.0" w:type="dxa"/>
              <w:right w:w="9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70,0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Tài sản cố định</w:t>
            </w:r>
          </w:p>
        </w:tc>
        <w:tc>
          <w:tcPr>
            <w:shd w:fill="auto" w:val="clear"/>
            <w:tcMar>
              <w:top w:w="90.0" w:type="dxa"/>
              <w:left w:w="90.0" w:type="dxa"/>
              <w:bottom w:w="90.0" w:type="dxa"/>
              <w:right w:w="9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c>
          <w:tcPr>
            <w:shd w:fill="auto" w:val="clear"/>
            <w:tcMar>
              <w:top w:w="90.0" w:type="dxa"/>
              <w:left w:w="90.0" w:type="dxa"/>
              <w:bottom w:w="90.0" w:type="dxa"/>
              <w:right w:w="9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w:t>
            </w:r>
          </w:p>
        </w:tc>
        <w:tc>
          <w:tcPr>
            <w:shd w:fill="auto" w:val="clear"/>
            <w:tcMar>
              <w:top w:w="90.0" w:type="dxa"/>
              <w:left w:w="90.0" w:type="dxa"/>
              <w:bottom w:w="90.0" w:type="dxa"/>
              <w:right w:w="9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-12,0</w:t>
            </w:r>
          </w:p>
        </w:tc>
        <w:tc>
          <w:tcPr>
            <w:shd w:fill="auto" w:val="clear"/>
            <w:tcMar>
              <w:top w:w="90.0" w:type="dxa"/>
              <w:left w:w="90.0" w:type="dxa"/>
              <w:bottom w:w="90.0" w:type="dxa"/>
              <w:right w:w="9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57,0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Tiền gửi của khách hàng</w:t>
            </w:r>
          </w:p>
        </w:tc>
        <w:tc>
          <w:tcPr>
            <w:shd w:fill="auto" w:val="clear"/>
            <w:tcMar>
              <w:top w:w="90.0" w:type="dxa"/>
              <w:left w:w="90.0" w:type="dxa"/>
              <w:bottom w:w="90.0" w:type="dxa"/>
              <w:right w:w="9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w:t>
            </w:r>
          </w:p>
        </w:tc>
        <w:tc>
          <w:tcPr>
            <w:shd w:fill="auto" w:val="clear"/>
            <w:tcMar>
              <w:top w:w="90.0" w:type="dxa"/>
              <w:left w:w="90.0" w:type="dxa"/>
              <w:bottom w:w="90.0" w:type="dxa"/>
              <w:right w:w="9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31,0</w:t>
            </w:r>
          </w:p>
        </w:tc>
        <w:tc>
          <w:tcPr>
            <w:shd w:fill="auto" w:val="clear"/>
            <w:tcMar>
              <w:top w:w="90.0" w:type="dxa"/>
              <w:left w:w="90.0" w:type="dxa"/>
              <w:bottom w:w="90.0" w:type="dxa"/>
              <w:right w:w="9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w:t>
            </w:r>
          </w:p>
        </w:tc>
        <w:tc>
          <w:tcPr>
            <w:shd w:fill="auto" w:val="clear"/>
            <w:tcMar>
              <w:top w:w="90.0" w:type="dxa"/>
              <w:left w:w="90.0" w:type="dxa"/>
              <w:bottom w:w="90.0" w:type="dxa"/>
              <w:right w:w="9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39,0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Phát hành giấy tờ có giá</w:t>
            </w:r>
          </w:p>
        </w:tc>
        <w:tc>
          <w:tcPr>
            <w:shd w:fill="auto" w:val="clear"/>
            <w:tcMar>
              <w:top w:w="90.0" w:type="dxa"/>
              <w:left w:w="90.0" w:type="dxa"/>
              <w:bottom w:w="90.0" w:type="dxa"/>
              <w:right w:w="9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-29,0</w:t>
            </w:r>
          </w:p>
        </w:tc>
        <w:tc>
          <w:tcPr>
            <w:shd w:fill="auto" w:val="clear"/>
            <w:tcMar>
              <w:top w:w="90.0" w:type="dxa"/>
              <w:left w:w="90.0" w:type="dxa"/>
              <w:bottom w:w="90.0" w:type="dxa"/>
              <w:right w:w="9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185,0</w:t>
            </w:r>
          </w:p>
        </w:tc>
        <w:tc>
          <w:tcPr>
            <w:shd w:fill="auto" w:val="clear"/>
            <w:tcMar>
              <w:top w:w="90.0" w:type="dxa"/>
              <w:left w:w="90.0" w:type="dxa"/>
              <w:bottom w:w="90.0" w:type="dxa"/>
              <w:right w:w="9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-50,0</w:t>
            </w:r>
          </w:p>
        </w:tc>
        <w:tc>
          <w:tcPr>
            <w:shd w:fill="auto" w:val="clear"/>
            <w:tcMar>
              <w:top w:w="90.0" w:type="dxa"/>
              <w:left w:w="90.0" w:type="dxa"/>
              <w:bottom w:w="90.0" w:type="dxa"/>
              <w:right w:w="9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391,0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Lợi nhuận sau thuế</w:t>
            </w:r>
          </w:p>
        </w:tc>
        <w:tc>
          <w:tcPr>
            <w:shd w:fill="auto" w:val="clear"/>
            <w:tcMar>
              <w:top w:w="90.0" w:type="dxa"/>
              <w:left w:w="90.0" w:type="dxa"/>
              <w:bottom w:w="90.0" w:type="dxa"/>
              <w:right w:w="9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-31,0</w:t>
            </w:r>
          </w:p>
        </w:tc>
        <w:tc>
          <w:tcPr>
            <w:shd w:fill="auto" w:val="clear"/>
            <w:tcMar>
              <w:top w:w="90.0" w:type="dxa"/>
              <w:left w:w="90.0" w:type="dxa"/>
              <w:bottom w:w="90.0" w:type="dxa"/>
              <w:right w:w="9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92,0</w:t>
            </w:r>
          </w:p>
        </w:tc>
        <w:tc>
          <w:tcPr>
            <w:shd w:fill="auto" w:val="clear"/>
            <w:tcMar>
              <w:top w:w="90.0" w:type="dxa"/>
              <w:left w:w="90.0" w:type="dxa"/>
              <w:bottom w:w="90.0" w:type="dxa"/>
              <w:right w:w="9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-120,0</w:t>
            </w:r>
          </w:p>
        </w:tc>
        <w:tc>
          <w:tcPr>
            <w:shd w:fill="auto" w:val="clear"/>
            <w:tcMar>
              <w:top w:w="90.0" w:type="dxa"/>
              <w:left w:w="90.0" w:type="dxa"/>
              <w:bottom w:w="90.0" w:type="dxa"/>
              <w:right w:w="9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321,0</w:t>
            </w:r>
          </w:p>
        </w:tc>
      </w:tr>
    </w:tbl>
    <w:p w:rsidR="00000000" w:rsidDel="00000000" w:rsidP="00000000" w:rsidRDefault="00000000" w:rsidRPr="00000000" w14:paraId="000002CB">
      <w:pPr>
        <w:pStyle w:val="Heading3"/>
        <w:pBdr>
          <w:top w:space="0" w:sz="0" w:val="nil"/>
          <w:left w:space="0" w:sz="0" w:val="nil"/>
          <w:bottom w:space="0" w:sz="0" w:val="nil"/>
          <w:right w:space="0" w:sz="0" w:val="nil"/>
          <w:between w:space="0" w:sz="0" w:val="nil"/>
        </w:pBdr>
        <w:shd w:fill="auto" w:val="clear"/>
        <w:spacing w:before="375" w:lineRule="auto"/>
        <w:rPr>
          <w:rFonts w:ascii="Arial" w:cs="Arial" w:eastAsia="Arial" w:hAnsi="Arial"/>
          <w:color w:val="2d3748"/>
        </w:rPr>
      </w:pPr>
      <w:r w:rsidDel="00000000" w:rsidR="00000000" w:rsidRPr="00000000">
        <w:rPr>
          <w:rFonts w:ascii="Arial" w:cs="Arial" w:eastAsia="Arial" w:hAnsi="Arial"/>
          <w:color w:val="2d3748"/>
          <w:rtl w:val="0"/>
        </w:rPr>
        <w:t xml:space="preserve">3. Phụ Lục 3: Các Nguyên Tắc Sử Dụng Ngưỡng Giám Sát An Toàn Vi Mô Và Vĩ Mô</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Các ngưỡng thay đổi bao gồm </w:t>
      </w:r>
      <w:r w:rsidDel="00000000" w:rsidR="00000000" w:rsidRPr="00000000">
        <w:rPr>
          <w:rFonts w:ascii="Arial" w:cs="Arial" w:eastAsia="Arial" w:hAnsi="Arial"/>
          <w:b w:val="1"/>
          <w:bCs w:val="1"/>
          <w:sz w:val="22"/>
          <w:szCs w:val="22"/>
          <w:rtl w:val="0"/>
        </w:rPr>
        <w:t xml:space="preserve">Ngưỡng giá trị</w:t>
      </w:r>
      <w:r w:rsidDel="00000000" w:rsidR="00000000" w:rsidRPr="00000000">
        <w:rPr>
          <w:rFonts w:ascii="Arial" w:cs="Arial" w:eastAsia="Arial" w:hAnsi="Arial"/>
          <w:sz w:val="22"/>
          <w:szCs w:val="22"/>
          <w:rtl w:val="0"/>
        </w:rPr>
        <w:t xml:space="preserve"> (được xây dựng trên giá trị chỉ tiêu tại từng thời điểm để đánh giá mức độ cao/thấp) và </w:t>
      </w:r>
      <w:r w:rsidDel="00000000" w:rsidR="00000000" w:rsidRPr="00000000">
        <w:rPr>
          <w:rFonts w:ascii="Arial" w:cs="Arial" w:eastAsia="Arial" w:hAnsi="Arial"/>
          <w:b w:val="1"/>
          <w:bCs w:val="1"/>
          <w:sz w:val="22"/>
          <w:szCs w:val="22"/>
          <w:rtl w:val="0"/>
        </w:rPr>
        <w:t xml:space="preserve">Ngưỡng biến động</w:t>
      </w:r>
      <w:r w:rsidDel="00000000" w:rsidR="00000000" w:rsidRPr="00000000">
        <w:rPr>
          <w:rFonts w:ascii="Arial" w:cs="Arial" w:eastAsia="Arial" w:hAnsi="Arial"/>
          <w:sz w:val="22"/>
          <w:szCs w:val="22"/>
          <w:rtl w:val="0"/>
        </w:rPr>
        <w:t xml:space="preserve"> (được xây dựng dựa trên sự biến động qua các kỳ báo cáo).</w:t>
      </w:r>
    </w:p>
    <w:p w:rsidR="00000000" w:rsidDel="00000000" w:rsidP="00000000" w:rsidRDefault="00000000" w:rsidRPr="00000000" w14:paraId="000002CD">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w:cs="Arial" w:eastAsia="Arial" w:hAnsi="Arial"/>
          <w:color w:val="4a5568"/>
          <w:rtl w:val="0"/>
        </w:rPr>
        <w:t xml:space="preserve">3.1. Hành vi giám sát đối với ngưỡng giám sát an toàn vi mô</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a) Đối với chỉ tiêu mà giá trị càng nhỏ thì rủi ro càng cao (gồm: CAR, Dự trữ thanh khoản, Khả năng chi trả VND và ngoại tệ):</w:t>
      </w:r>
    </w:p>
    <w:p w:rsidR="00000000" w:rsidDel="00000000" w:rsidP="00000000" w:rsidRDefault="00000000" w:rsidRPr="00000000" w14:paraId="000002CF">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jc w:val="both"/>
      </w:pPr>
      <w:r w:rsidDel="00000000" w:rsidR="00000000" w:rsidRPr="00000000">
        <w:rPr>
          <w:rFonts w:ascii="Arial Unicode MS" w:cs="Arial Unicode MS" w:eastAsia="Arial Unicode MS" w:hAnsi="Arial Unicode MS"/>
          <w:i w:val="1"/>
          <w:iCs w:val="1"/>
          <w:sz w:val="22"/>
          <w:szCs w:val="22"/>
          <w:rtl w:val="0"/>
        </w:rPr>
        <w:t xml:space="preserve">Khi giá trị chỉ tiêu ≥ Ngưỡng 1:</w:t>
      </w:r>
      <w:r w:rsidDel="00000000" w:rsidR="00000000" w:rsidRPr="00000000">
        <w:rPr>
          <w:rFonts w:ascii="Arial" w:cs="Arial" w:eastAsia="Arial" w:hAnsi="Arial"/>
          <w:sz w:val="22"/>
          <w:szCs w:val="22"/>
          <w:rtl w:val="0"/>
        </w:rPr>
        <w:t xml:space="preserve"> Thực hiện theo dõi biến động thông thường phục vụ công tác giám sát.</w:t>
      </w:r>
    </w:p>
    <w:p w:rsidR="00000000" w:rsidDel="00000000" w:rsidP="00000000" w:rsidRDefault="00000000" w:rsidRPr="00000000" w14:paraId="000002D0">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jc w:val="both"/>
      </w:pPr>
      <w:r w:rsidDel="00000000" w:rsidR="00000000" w:rsidRPr="00000000">
        <w:rPr>
          <w:rFonts w:ascii="Arial Unicode MS" w:cs="Arial Unicode MS" w:eastAsia="Arial Unicode MS" w:hAnsi="Arial Unicode MS"/>
          <w:i w:val="1"/>
          <w:iCs w:val="1"/>
          <w:sz w:val="22"/>
          <w:szCs w:val="22"/>
          <w:rtl w:val="0"/>
        </w:rPr>
        <w:t xml:space="preserve">Khi Ngưỡng 2 ≤ giá trị chỉ tiêu &lt; Ngưỡng 1:</w:t>
      </w:r>
      <w:r w:rsidDel="00000000" w:rsidR="00000000" w:rsidRPr="00000000">
        <w:rPr>
          <w:rFonts w:ascii="Arial" w:cs="Arial" w:eastAsia="Arial" w:hAnsi="Arial"/>
          <w:sz w:val="22"/>
          <w:szCs w:val="22"/>
          <w:rtl w:val="0"/>
        </w:rPr>
        <w:t xml:space="preserve"> Tăng cường theo dõi chỉ tiêu, tìm hiểu nguyên nhân biến động (không nhất thiết phải trao đổi với đối tượng giám sát).</w:t>
      </w:r>
    </w:p>
    <w:p w:rsidR="00000000" w:rsidDel="00000000" w:rsidP="00000000" w:rsidRDefault="00000000" w:rsidRPr="00000000" w14:paraId="000002D1">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jc w:val="both"/>
      </w:pPr>
      <w:r w:rsidDel="00000000" w:rsidR="00000000" w:rsidRPr="00000000">
        <w:rPr>
          <w:rFonts w:ascii="Arial Unicode MS" w:cs="Arial Unicode MS" w:eastAsia="Arial Unicode MS" w:hAnsi="Arial Unicode MS"/>
          <w:i w:val="1"/>
          <w:iCs w:val="1"/>
          <w:sz w:val="22"/>
          <w:szCs w:val="22"/>
          <w:rtl w:val="0"/>
        </w:rPr>
        <w:t xml:space="preserve">Khi Ngưỡng 3 ≤ giá trị chỉ tiêu &lt; Ngưỡng 2:</w:t>
      </w:r>
      <w:r w:rsidDel="00000000" w:rsidR="00000000" w:rsidRPr="00000000">
        <w:rPr>
          <w:rFonts w:ascii="Arial" w:cs="Arial" w:eastAsia="Arial" w:hAnsi="Arial"/>
          <w:sz w:val="22"/>
          <w:szCs w:val="22"/>
          <w:rtl w:val="0"/>
        </w:rPr>
        <w:t xml:space="preserve"> Tìm hiểu nguyên nhân và xem xét đưa ra khuyến nghị, cảnh báo phù hợp về nguy cơ dẫn tới vi phạm tuân thủ (có thể kết hợp thông tin khác).</w:t>
      </w:r>
    </w:p>
    <w:p w:rsidR="00000000" w:rsidDel="00000000" w:rsidP="00000000" w:rsidRDefault="00000000" w:rsidRPr="00000000" w14:paraId="000002D2">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jc w:val="both"/>
      </w:pPr>
      <w:r w:rsidDel="00000000" w:rsidR="00000000" w:rsidRPr="00000000">
        <w:rPr>
          <w:rFonts w:ascii="Arial" w:cs="Arial" w:eastAsia="Arial" w:hAnsi="Arial"/>
          <w:i w:val="1"/>
          <w:iCs w:val="1"/>
          <w:sz w:val="22"/>
          <w:szCs w:val="22"/>
          <w:rtl w:val="0"/>
        </w:rPr>
        <w:t xml:space="preserve">Khi giá trị chỉ tiêu &lt; Ngưỡng 3:</w:t>
      </w:r>
      <w:r w:rsidDel="00000000" w:rsidR="00000000" w:rsidRPr="00000000">
        <w:rPr>
          <w:rFonts w:ascii="Arial" w:cs="Arial" w:eastAsia="Arial" w:hAnsi="Arial"/>
          <w:sz w:val="22"/>
          <w:szCs w:val="22"/>
          <w:rtl w:val="0"/>
        </w:rPr>
        <w:t xml:space="preserve"> Thực hiện các hành vi giám sát theo quy định pháp luật khi đối tượng giám sát vi phạm tỷ lệ an toàn.</w:t>
      </w:r>
    </w:p>
    <w:p w:rsidR="00000000" w:rsidDel="00000000" w:rsidP="00000000" w:rsidRDefault="00000000" w:rsidRPr="00000000" w14:paraId="000002D3">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jc w:val="both"/>
      </w:pPr>
      <w:r w:rsidDel="00000000" w:rsidR="00000000" w:rsidRPr="00000000">
        <w:rPr>
          <w:rFonts w:ascii="Arial" w:cs="Arial" w:eastAsia="Arial" w:hAnsi="Arial"/>
          <w:i w:val="1"/>
          <w:iCs w:val="1"/>
          <w:sz w:val="22"/>
          <w:szCs w:val="22"/>
          <w:rtl w:val="0"/>
        </w:rPr>
        <w:t xml:space="preserve">Trường hợp đặc biệt:</w:t>
      </w:r>
      <w:r w:rsidDel="00000000" w:rsidR="00000000" w:rsidRPr="00000000">
        <w:rPr>
          <w:rFonts w:ascii="Arial" w:cs="Arial" w:eastAsia="Arial" w:hAnsi="Arial"/>
          <w:sz w:val="22"/>
          <w:szCs w:val="22"/>
          <w:rtl w:val="0"/>
        </w:rPr>
        <w:t xml:space="preserve"> Nếu dòng tiền ra ròng (VND hoặc ngoại tệ) trong 30 ngày tiếp theo bằng 0 hoặc âm, cán bộ giám sát thực hiện theo dõi biến động chỉ tiêu để phục vụ công tác giám sát thông thường.</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before="225" w:line="300"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b) Đối với chỉ tiêu mà giá trị càng lớn thì rủi ro càng cao (gồm: LDR, Vốn ngắn hạn cho vay trung và dài hạn, Mua/đầu tư Trái phiếu Chính phủ):</w:t>
      </w:r>
    </w:p>
    <w:p w:rsidR="00000000" w:rsidDel="00000000" w:rsidP="00000000" w:rsidRDefault="00000000" w:rsidRPr="00000000" w14:paraId="000002D5">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jc w:val="both"/>
      </w:pPr>
      <w:r w:rsidDel="00000000" w:rsidR="00000000" w:rsidRPr="00000000">
        <w:rPr>
          <w:rFonts w:ascii="Arial Unicode MS" w:cs="Arial Unicode MS" w:eastAsia="Arial Unicode MS" w:hAnsi="Arial Unicode MS"/>
          <w:i w:val="1"/>
          <w:iCs w:val="1"/>
          <w:sz w:val="22"/>
          <w:szCs w:val="22"/>
          <w:rtl w:val="0"/>
        </w:rPr>
        <w:t xml:space="preserve">Khi giá trị chỉ tiêu ≤ Ngưỡng 1:</w:t>
      </w:r>
      <w:r w:rsidDel="00000000" w:rsidR="00000000" w:rsidRPr="00000000">
        <w:rPr>
          <w:rFonts w:ascii="Arial" w:cs="Arial" w:eastAsia="Arial" w:hAnsi="Arial"/>
          <w:sz w:val="22"/>
          <w:szCs w:val="22"/>
          <w:rtl w:val="0"/>
        </w:rPr>
        <w:t xml:space="preserve"> Thực hiện theo dõi biến động của chỉ tiêu phục vụ công tác giám sát thông thường.</w:t>
      </w:r>
    </w:p>
    <w:p w:rsidR="00000000" w:rsidDel="00000000" w:rsidP="00000000" w:rsidRDefault="00000000" w:rsidRPr="00000000" w14:paraId="000002D6">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jc w:val="both"/>
      </w:pPr>
      <w:r w:rsidDel="00000000" w:rsidR="00000000" w:rsidRPr="00000000">
        <w:rPr>
          <w:rFonts w:ascii="Arial Unicode MS" w:cs="Arial Unicode MS" w:eastAsia="Arial Unicode MS" w:hAnsi="Arial Unicode MS"/>
          <w:i w:val="1"/>
          <w:iCs w:val="1"/>
          <w:sz w:val="22"/>
          <w:szCs w:val="22"/>
          <w:rtl w:val="0"/>
        </w:rPr>
        <w:t xml:space="preserve">Khi Ngưỡng 1 &lt; giá trị chỉ tiêu ≤ Ngưỡng 2:</w:t>
      </w:r>
      <w:r w:rsidDel="00000000" w:rsidR="00000000" w:rsidRPr="00000000">
        <w:rPr>
          <w:rFonts w:ascii="Arial" w:cs="Arial" w:eastAsia="Arial" w:hAnsi="Arial"/>
          <w:sz w:val="22"/>
          <w:szCs w:val="22"/>
          <w:rtl w:val="0"/>
        </w:rPr>
        <w:t xml:space="preserve"> Tăng cường theo dõi chỉ tiêu, tìm hiểu nguyên nhân biến động (không nhất thiết phải trao đổi với đối tượng giám sát).</w:t>
      </w:r>
    </w:p>
    <w:p w:rsidR="00000000" w:rsidDel="00000000" w:rsidP="00000000" w:rsidRDefault="00000000" w:rsidRPr="00000000" w14:paraId="000002D7">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jc w:val="both"/>
      </w:pPr>
      <w:r w:rsidDel="00000000" w:rsidR="00000000" w:rsidRPr="00000000">
        <w:rPr>
          <w:rFonts w:ascii="Arial Unicode MS" w:cs="Arial Unicode MS" w:eastAsia="Arial Unicode MS" w:hAnsi="Arial Unicode MS"/>
          <w:i w:val="1"/>
          <w:iCs w:val="1"/>
          <w:sz w:val="22"/>
          <w:szCs w:val="22"/>
          <w:rtl w:val="0"/>
        </w:rPr>
        <w:t xml:space="preserve">Khi Ngưỡng 2 &lt; giá trị chỉ tiêu ≤ Ngưỡng 3:</w:t>
      </w:r>
      <w:r w:rsidDel="00000000" w:rsidR="00000000" w:rsidRPr="00000000">
        <w:rPr>
          <w:rFonts w:ascii="Arial" w:cs="Arial" w:eastAsia="Arial" w:hAnsi="Arial"/>
          <w:sz w:val="22"/>
          <w:szCs w:val="22"/>
          <w:rtl w:val="0"/>
        </w:rPr>
        <w:t xml:space="preserve"> Tìm hiểu nguyên nhân và xem xét đưa ra khuyến nghị, cảnh báo phù hợp về rủi ro vi phạm tuân thủ.</w:t>
      </w:r>
    </w:p>
    <w:p w:rsidR="00000000" w:rsidDel="00000000" w:rsidP="00000000" w:rsidRDefault="00000000" w:rsidRPr="00000000" w14:paraId="000002D8">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jc w:val="both"/>
      </w:pPr>
      <w:r w:rsidDel="00000000" w:rsidR="00000000" w:rsidRPr="00000000">
        <w:rPr>
          <w:rFonts w:ascii="Arial" w:cs="Arial" w:eastAsia="Arial" w:hAnsi="Arial"/>
          <w:i w:val="1"/>
          <w:iCs w:val="1"/>
          <w:sz w:val="22"/>
          <w:szCs w:val="22"/>
          <w:rtl w:val="0"/>
        </w:rPr>
        <w:t xml:space="preserve">Khi giá trị chỉ tiêu &gt; Ngưỡng 3:</w:t>
      </w:r>
      <w:r w:rsidDel="00000000" w:rsidR="00000000" w:rsidRPr="00000000">
        <w:rPr>
          <w:rFonts w:ascii="Arial" w:cs="Arial" w:eastAsia="Arial" w:hAnsi="Arial"/>
          <w:sz w:val="22"/>
          <w:szCs w:val="22"/>
          <w:rtl w:val="0"/>
        </w:rPr>
        <w:t xml:space="preserve"> Thực hiện các hành vi giám sát theo quy định pháp luật khi đối tượng giám sát vi phạm tỷ lệ an toàn.</w:t>
      </w:r>
    </w:p>
    <w:p w:rsidR="00000000" w:rsidDel="00000000" w:rsidP="00000000" w:rsidRDefault="00000000" w:rsidRPr="00000000" w14:paraId="000002D9">
      <w:pPr>
        <w:pStyle w:val="Heading4"/>
        <w:pBdr>
          <w:top w:space="0" w:sz="0" w:val="nil"/>
          <w:left w:space="0" w:sz="0" w:val="nil"/>
          <w:bottom w:space="0" w:sz="0" w:val="nil"/>
          <w:right w:space="0" w:sz="0" w:val="nil"/>
          <w:between w:space="0" w:sz="0" w:val="nil"/>
        </w:pBdr>
        <w:shd w:fill="auto" w:val="clear"/>
        <w:spacing w:before="225" w:lineRule="auto"/>
        <w:rPr>
          <w:rFonts w:ascii="Arial" w:cs="Arial" w:eastAsia="Arial" w:hAnsi="Arial"/>
          <w:color w:val="4a5568"/>
        </w:rPr>
      </w:pPr>
      <w:r w:rsidDel="00000000" w:rsidR="00000000" w:rsidRPr="00000000">
        <w:rPr>
          <w:rFonts w:ascii="Arial" w:cs="Arial" w:eastAsia="Arial" w:hAnsi="Arial"/>
          <w:color w:val="4a5568"/>
          <w:rtl w:val="0"/>
        </w:rPr>
        <w:t xml:space="preserve">3.2. Hành vi giám sát đối với các ngưỡng biến động</w:t>
      </w:r>
    </w:p>
    <w:p w:rsidR="00000000" w:rsidDel="00000000" w:rsidP="00000000" w:rsidRDefault="00000000" w:rsidRPr="00000000" w14:paraId="000002DA">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jc w:val="both"/>
      </w:pPr>
      <w:r w:rsidDel="00000000" w:rsidR="00000000" w:rsidRPr="00000000">
        <w:rPr>
          <w:rFonts w:ascii="Arial" w:cs="Arial" w:eastAsia="Arial" w:hAnsi="Arial"/>
          <w:b w:val="1"/>
          <w:bCs w:val="1"/>
          <w:sz w:val="22"/>
          <w:szCs w:val="22"/>
          <w:rtl w:val="0"/>
        </w:rPr>
        <w:t xml:space="preserve">Các trường hợp không sử dụng ngưỡng tham chiếu:</w:t>
      </w:r>
    </w:p>
    <w:p w:rsidR="00000000" w:rsidDel="00000000" w:rsidP="00000000" w:rsidRDefault="00000000" w:rsidRPr="00000000" w14:paraId="000002DB">
      <w:pPr>
        <w:numPr>
          <w:ilvl w:val="1"/>
          <w:numId w:val="7"/>
        </w:numPr>
        <w:pBdr>
          <w:top w:space="0" w:sz="0" w:val="nil"/>
          <w:left w:space="0" w:sz="0" w:val="nil"/>
          <w:bottom w:space="0" w:sz="0" w:val="nil"/>
          <w:right w:space="0" w:sz="0" w:val="nil"/>
          <w:between w:space="0" w:sz="0" w:val="nil"/>
        </w:pBdr>
        <w:shd w:fill="auto" w:val="clear"/>
        <w:spacing w:line="300" w:lineRule="auto"/>
        <w:ind w:left="1200" w:hanging="360"/>
        <w:jc w:val="both"/>
      </w:pPr>
      <w:r w:rsidDel="00000000" w:rsidR="00000000" w:rsidRPr="00000000">
        <w:rPr>
          <w:rFonts w:ascii="Arial" w:cs="Arial" w:eastAsia="Arial" w:hAnsi="Arial"/>
          <w:sz w:val="22"/>
          <w:szCs w:val="22"/>
          <w:rtl w:val="0"/>
        </w:rPr>
        <w:t xml:space="preserve">Đối tượng giám sát đang bị kiểm soát đặc biệt, can thiệp sớm hoặc giám sát tăng cường. Cán bộ giám sát thực hiện theo quy định pháp luật liên quan hiện hành mà không sử dụng ngưỡng.</w:t>
      </w:r>
    </w:p>
    <w:p w:rsidR="00000000" w:rsidDel="00000000" w:rsidP="00000000" w:rsidRDefault="00000000" w:rsidRPr="00000000" w14:paraId="000002DC">
      <w:pPr>
        <w:numPr>
          <w:ilvl w:val="1"/>
          <w:numId w:val="7"/>
        </w:numPr>
        <w:pBdr>
          <w:top w:space="0" w:sz="0" w:val="nil"/>
          <w:left w:space="0" w:sz="0" w:val="nil"/>
          <w:bottom w:space="0" w:sz="0" w:val="nil"/>
          <w:right w:space="0" w:sz="0" w:val="nil"/>
          <w:between w:space="0" w:sz="0" w:val="nil"/>
        </w:pBdr>
        <w:shd w:fill="auto" w:val="clear"/>
        <w:spacing w:after="0" w:afterAutospacing="0" w:line="300" w:lineRule="auto"/>
        <w:ind w:left="1200" w:hanging="360"/>
        <w:jc w:val="both"/>
      </w:pPr>
      <w:r w:rsidDel="00000000" w:rsidR="00000000" w:rsidRPr="00000000">
        <w:rPr>
          <w:rFonts w:ascii="Arial" w:cs="Arial" w:eastAsia="Arial" w:hAnsi="Arial"/>
          <w:sz w:val="22"/>
          <w:szCs w:val="22"/>
          <w:rtl w:val="0"/>
        </w:rPr>
        <w:t xml:space="preserve">Khi giá trị của hạng mục tại thời điểm hiện hành nhỏ hơn hoặc bằng 0, hoặc giá trị thời điểm so sánh trong quá khứ nhỏ hơn hoặc bằng 0. Cán bộ giám sát trực tiếp tìm hiểu nguyên nhân, đưa ra khuyến nghị mà không cần so sánh ngưỡng.</w:t>
      </w:r>
    </w:p>
    <w:p w:rsidR="00000000" w:rsidDel="00000000" w:rsidP="00000000" w:rsidRDefault="00000000" w:rsidRPr="00000000" w14:paraId="000002DD">
      <w:pPr>
        <w:numPr>
          <w:ilvl w:val="0"/>
          <w:numId w:val="6"/>
        </w:numPr>
        <w:pBdr>
          <w:top w:space="0" w:sz="0" w:val="nil"/>
          <w:left w:space="0" w:sz="0" w:val="nil"/>
          <w:bottom w:space="0" w:sz="0" w:val="nil"/>
          <w:right w:space="0" w:sz="0" w:val="nil"/>
          <w:between w:space="0" w:sz="0" w:val="nil"/>
        </w:pBdr>
        <w:shd w:fill="auto" w:val="clear"/>
        <w:spacing w:before="0" w:beforeAutospacing="0" w:line="300" w:lineRule="auto"/>
        <w:ind w:left="600" w:hanging="360"/>
        <w:jc w:val="both"/>
      </w:pPr>
      <w:r w:rsidDel="00000000" w:rsidR="00000000" w:rsidRPr="00000000">
        <w:rPr>
          <w:rFonts w:ascii="Arial" w:cs="Arial" w:eastAsia="Arial" w:hAnsi="Arial"/>
          <w:b w:val="1"/>
          <w:bCs w:val="1"/>
          <w:sz w:val="22"/>
          <w:szCs w:val="22"/>
          <w:rtl w:val="0"/>
        </w:rPr>
        <w:t xml:space="preserve">Các trường hợp sử dụng ngưỡng tham chiếu:</w:t>
      </w:r>
      <w:r w:rsidDel="00000000" w:rsidR="00000000" w:rsidRPr="00000000">
        <w:rPr>
          <w:rFonts w:ascii="Arial" w:cs="Arial" w:eastAsia="Arial" w:hAnsi="Arial"/>
          <w:sz w:val="22"/>
          <w:szCs w:val="22"/>
          <w:rtl w:val="0"/>
        </w:rPr>
        <w:t xml:space="preserve"> Được sử dụng để tăng cường sự chú ý của cán bộ giám sát, không dùng độc lập để ra văn bản cảnh báo.</w:t>
      </w:r>
    </w:p>
    <w:p w:rsidR="00000000" w:rsidDel="00000000" w:rsidP="00000000" w:rsidRDefault="00000000" w:rsidRPr="00000000" w14:paraId="000002DE">
      <w:pPr>
        <w:numPr>
          <w:ilvl w:val="1"/>
          <w:numId w:val="8"/>
        </w:numPr>
        <w:pBdr>
          <w:top w:space="0" w:sz="0" w:val="nil"/>
          <w:left w:space="0" w:sz="0" w:val="nil"/>
          <w:bottom w:space="0" w:sz="0" w:val="nil"/>
          <w:right w:space="0" w:sz="0" w:val="nil"/>
          <w:between w:space="0" w:sz="0" w:val="nil"/>
        </w:pBdr>
        <w:shd w:fill="auto" w:val="clear"/>
        <w:spacing w:line="300" w:lineRule="auto"/>
        <w:ind w:left="1200" w:hanging="360"/>
        <w:jc w:val="both"/>
      </w:pPr>
      <w:r w:rsidDel="00000000" w:rsidR="00000000" w:rsidRPr="00000000">
        <w:rPr>
          <w:rFonts w:ascii="Arial" w:cs="Arial" w:eastAsia="Arial" w:hAnsi="Arial"/>
          <w:i w:val="1"/>
          <w:iCs w:val="1"/>
          <w:sz w:val="22"/>
          <w:szCs w:val="22"/>
          <w:rtl w:val="0"/>
        </w:rPr>
        <w:t xml:space="preserve">Chỉ tiêu có ngưỡng tăng/tăng cao và giảm:</w:t>
      </w:r>
      <w:r w:rsidDel="00000000" w:rsidR="00000000" w:rsidRPr="00000000">
        <w:rPr>
          <w:rFonts w:ascii="Arial" w:cs="Arial" w:eastAsia="Arial" w:hAnsi="Arial"/>
          <w:sz w:val="22"/>
          <w:szCs w:val="22"/>
          <w:rtl w:val="0"/>
        </w:rPr>
        <w:t xml:space="preserve"> Cần đặc biệt chú ý khi biến động tăng vượt ngưỡng tăng/tăng cao hoặc biến động giảm vượt ngưỡng giảm.</w:t>
      </w:r>
    </w:p>
    <w:p w:rsidR="00000000" w:rsidDel="00000000" w:rsidP="00000000" w:rsidRDefault="00000000" w:rsidRPr="00000000" w14:paraId="000002DF">
      <w:pPr>
        <w:numPr>
          <w:ilvl w:val="1"/>
          <w:numId w:val="8"/>
        </w:numPr>
        <w:pBdr>
          <w:top w:space="0" w:sz="0" w:val="nil"/>
          <w:left w:space="0" w:sz="0" w:val="nil"/>
          <w:bottom w:space="0" w:sz="0" w:val="nil"/>
          <w:right w:space="0" w:sz="0" w:val="nil"/>
          <w:between w:space="0" w:sz="0" w:val="nil"/>
        </w:pBdr>
        <w:shd w:fill="auto" w:val="clear"/>
        <w:spacing w:line="300" w:lineRule="auto"/>
        <w:ind w:left="1200" w:hanging="360"/>
        <w:jc w:val="both"/>
      </w:pPr>
      <w:r w:rsidDel="00000000" w:rsidR="00000000" w:rsidRPr="00000000">
        <w:rPr>
          <w:rFonts w:ascii="Arial" w:cs="Arial" w:eastAsia="Arial" w:hAnsi="Arial"/>
          <w:i w:val="1"/>
          <w:iCs w:val="1"/>
          <w:sz w:val="22"/>
          <w:szCs w:val="22"/>
          <w:rtl w:val="0"/>
        </w:rPr>
        <w:t xml:space="preserve">Chỉ tiêu có ngưỡng tăng thấp:</w:t>
      </w:r>
      <w:r w:rsidDel="00000000" w:rsidR="00000000" w:rsidRPr="00000000">
        <w:rPr>
          <w:rFonts w:ascii="Arial" w:cs="Arial" w:eastAsia="Arial" w:hAnsi="Arial"/>
          <w:sz w:val="22"/>
          <w:szCs w:val="22"/>
          <w:rtl w:val="0"/>
        </w:rPr>
        <w:t xml:space="preserve"> Cần chú ý khi biến động tăng nhỏ hơn ngưỡng tăng thấp hoặc biến động giảm.</w:t>
      </w:r>
    </w:p>
    <w:p w:rsidR="00000000" w:rsidDel="00000000" w:rsidP="00000000" w:rsidRDefault="00000000" w:rsidRPr="00000000" w14:paraId="000002E0">
      <w:pPr>
        <w:numPr>
          <w:ilvl w:val="1"/>
          <w:numId w:val="8"/>
        </w:numPr>
        <w:pBdr>
          <w:top w:space="0" w:sz="0" w:val="nil"/>
          <w:left w:space="0" w:sz="0" w:val="nil"/>
          <w:bottom w:space="0" w:sz="0" w:val="nil"/>
          <w:right w:space="0" w:sz="0" w:val="nil"/>
          <w:between w:space="0" w:sz="0" w:val="nil"/>
        </w:pBdr>
        <w:shd w:fill="auto" w:val="clear"/>
        <w:spacing w:line="300" w:lineRule="auto"/>
        <w:ind w:left="1200" w:hanging="360"/>
        <w:jc w:val="both"/>
      </w:pPr>
      <w:r w:rsidDel="00000000" w:rsidR="00000000" w:rsidRPr="00000000">
        <w:rPr>
          <w:rFonts w:ascii="Arial" w:cs="Arial" w:eastAsia="Arial" w:hAnsi="Arial"/>
          <w:i w:val="1"/>
          <w:iCs w:val="1"/>
          <w:sz w:val="22"/>
          <w:szCs w:val="22"/>
          <w:rtl w:val="0"/>
        </w:rPr>
        <w:t xml:space="preserve">Khoản mục có ngưỡng biến động bằng 0:</w:t>
      </w:r>
      <w:r w:rsidDel="00000000" w:rsidR="00000000" w:rsidRPr="00000000">
        <w:rPr>
          <w:rFonts w:ascii="Arial" w:cs="Arial" w:eastAsia="Arial" w:hAnsi="Arial"/>
          <w:sz w:val="22"/>
          <w:szCs w:val="22"/>
          <w:rtl w:val="0"/>
        </w:rPr>
        <w:t xml:space="preserve"> Phải chú ý ngay khi hạng mục này có xu hướng giảm.</w:t>
      </w:r>
    </w:p>
    <w:p w:rsidR="00000000" w:rsidDel="00000000" w:rsidP="00000000" w:rsidRDefault="00000000" w:rsidRPr="00000000" w14:paraId="000002E1">
      <w:pPr>
        <w:numPr>
          <w:ilvl w:val="1"/>
          <w:numId w:val="8"/>
        </w:numPr>
        <w:pBdr>
          <w:top w:space="0" w:sz="0" w:val="nil"/>
          <w:left w:space="0" w:sz="0" w:val="nil"/>
          <w:bottom w:space="0" w:sz="0" w:val="nil"/>
          <w:right w:space="0" w:sz="0" w:val="nil"/>
          <w:between w:space="0" w:sz="0" w:val="nil"/>
        </w:pBdr>
        <w:shd w:fill="auto" w:val="clear"/>
        <w:spacing w:line="300" w:lineRule="auto"/>
        <w:ind w:left="1200" w:hanging="360"/>
        <w:jc w:val="both"/>
      </w:pPr>
      <w:r w:rsidDel="00000000" w:rsidR="00000000" w:rsidRPr="00000000">
        <w:rPr>
          <w:rFonts w:ascii="Arial" w:cs="Arial" w:eastAsia="Arial" w:hAnsi="Arial"/>
          <w:i w:val="1"/>
          <w:iCs w:val="1"/>
          <w:sz w:val="22"/>
          <w:szCs w:val="22"/>
          <w:rtl w:val="0"/>
        </w:rPr>
        <w:t xml:space="preserve">Khoản mục để trống ngưỡng biến động:</w:t>
      </w:r>
      <w:r w:rsidDel="00000000" w:rsidR="00000000" w:rsidRPr="00000000">
        <w:rPr>
          <w:rFonts w:ascii="Arial" w:cs="Arial" w:eastAsia="Arial" w:hAnsi="Arial"/>
          <w:sz w:val="22"/>
          <w:szCs w:val="22"/>
          <w:rtl w:val="0"/>
        </w:rPr>
        <w:t xml:space="preserve"> Tạm thời không áp dụng đánh giá đối với biến động của các mục này.</w:t>
      </w:r>
    </w:p>
    <w:p w:rsidR="00000000" w:rsidDel="00000000" w:rsidP="00000000" w:rsidRDefault="00000000" w:rsidRPr="00000000" w14:paraId="000002E2">
      <w:pPr>
        <w:pStyle w:val="Heading4"/>
        <w:pBdr>
          <w:top w:space="0" w:sz="0" w:val="nil"/>
          <w:left w:space="0" w:sz="0" w:val="nil"/>
          <w:bottom w:space="0" w:sz="0" w:val="nil"/>
          <w:right w:space="0" w:sz="0" w:val="nil"/>
          <w:between w:space="0" w:sz="0" w:val="nil"/>
        </w:pBdr>
        <w:shd w:fill="auto" w:val="clear"/>
        <w:spacing w:before="225" w:lineRule="auto"/>
        <w:rPr>
          <w:rFonts w:ascii="Arial" w:cs="Arial" w:eastAsia="Arial" w:hAnsi="Arial"/>
          <w:color w:val="4a5568"/>
        </w:rPr>
      </w:pPr>
      <w:r w:rsidDel="00000000" w:rsidR="00000000" w:rsidRPr="00000000">
        <w:rPr>
          <w:rFonts w:ascii="Arial" w:cs="Arial" w:eastAsia="Arial" w:hAnsi="Arial"/>
          <w:color w:val="4a5568"/>
          <w:rtl w:val="0"/>
        </w:rPr>
        <w:t xml:space="preserve">3.3. Hành vi giám sát đối với ngưỡng giám sát an toàn vĩ mô</w:t>
      </w:r>
    </w:p>
    <w:p w:rsidR="00000000" w:rsidDel="00000000" w:rsidP="00000000" w:rsidRDefault="00000000" w:rsidRPr="00000000" w14:paraId="000002E3">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jc w:val="both"/>
      </w:pPr>
      <w:r w:rsidDel="00000000" w:rsidR="00000000" w:rsidRPr="00000000">
        <w:rPr>
          <w:rFonts w:ascii="Arial" w:cs="Arial" w:eastAsia="Arial" w:hAnsi="Arial"/>
          <w:b w:val="1"/>
          <w:bCs w:val="1"/>
          <w:sz w:val="22"/>
          <w:szCs w:val="22"/>
          <w:rtl w:val="0"/>
        </w:rPr>
        <w:t xml:space="preserve">Ngưỡng giá trị:</w:t>
      </w:r>
    </w:p>
    <w:p w:rsidR="00000000" w:rsidDel="00000000" w:rsidP="00000000" w:rsidRDefault="00000000" w:rsidRPr="00000000" w14:paraId="000002E4">
      <w:pPr>
        <w:numPr>
          <w:ilvl w:val="1"/>
          <w:numId w:val="10"/>
        </w:numPr>
        <w:pBdr>
          <w:top w:space="0" w:sz="0" w:val="nil"/>
          <w:left w:space="0" w:sz="0" w:val="nil"/>
          <w:bottom w:space="0" w:sz="0" w:val="nil"/>
          <w:right w:space="0" w:sz="0" w:val="nil"/>
          <w:between w:space="0" w:sz="0" w:val="nil"/>
        </w:pBdr>
        <w:shd w:fill="auto" w:val="clear"/>
        <w:spacing w:line="300" w:lineRule="auto"/>
        <w:ind w:left="1200" w:hanging="360"/>
        <w:jc w:val="both"/>
      </w:pPr>
      <w:r w:rsidDel="00000000" w:rsidR="00000000" w:rsidRPr="00000000">
        <w:rPr>
          <w:rFonts w:ascii="Arial" w:cs="Arial" w:eastAsia="Arial" w:hAnsi="Arial"/>
          <w:i w:val="1"/>
          <w:iCs w:val="1"/>
          <w:sz w:val="22"/>
          <w:szCs w:val="22"/>
          <w:rtl w:val="0"/>
        </w:rPr>
        <w:t xml:space="preserve">Chỉ tiêu càng nhỏ càng rủi ro:</w:t>
      </w:r>
      <w:r w:rsidDel="00000000" w:rsidR="00000000" w:rsidRPr="00000000">
        <w:rPr>
          <w:rFonts w:ascii="Arial" w:cs="Arial" w:eastAsia="Arial" w:hAnsi="Arial"/>
          <w:sz w:val="22"/>
          <w:szCs w:val="22"/>
          <w:rtl w:val="0"/>
        </w:rPr>
        <w:t xml:space="preserve"> Nếu ≥ Ngưỡng vĩ mô (Ngưỡng 1) thì theo dõi thông thường; nếu &lt; Ngưỡng vĩ mô thì tăng cường theo dõi, tìm nguyên nhân.</w:t>
      </w:r>
    </w:p>
    <w:p w:rsidR="00000000" w:rsidDel="00000000" w:rsidP="00000000" w:rsidRDefault="00000000" w:rsidRPr="00000000" w14:paraId="000002E5">
      <w:pPr>
        <w:numPr>
          <w:ilvl w:val="1"/>
          <w:numId w:val="10"/>
        </w:numPr>
        <w:pBdr>
          <w:top w:space="0" w:sz="0" w:val="nil"/>
          <w:left w:space="0" w:sz="0" w:val="nil"/>
          <w:bottom w:space="0" w:sz="0" w:val="nil"/>
          <w:right w:space="0" w:sz="0" w:val="nil"/>
          <w:between w:space="0" w:sz="0" w:val="nil"/>
        </w:pBdr>
        <w:shd w:fill="auto" w:val="clear"/>
        <w:spacing w:after="0" w:afterAutospacing="0" w:line="300" w:lineRule="auto"/>
        <w:ind w:left="1200" w:hanging="360"/>
        <w:jc w:val="both"/>
      </w:pPr>
      <w:r w:rsidDel="00000000" w:rsidR="00000000" w:rsidRPr="00000000">
        <w:rPr>
          <w:rFonts w:ascii="Arial" w:cs="Arial" w:eastAsia="Arial" w:hAnsi="Arial"/>
          <w:i w:val="1"/>
          <w:iCs w:val="1"/>
          <w:sz w:val="22"/>
          <w:szCs w:val="22"/>
          <w:rtl w:val="0"/>
        </w:rPr>
        <w:t xml:space="preserve">Chỉ tiêu càng lớn càng rủi ro:</w:t>
      </w:r>
      <w:r w:rsidDel="00000000" w:rsidR="00000000" w:rsidRPr="00000000">
        <w:rPr>
          <w:rFonts w:ascii="Arial" w:cs="Arial" w:eastAsia="Arial" w:hAnsi="Arial"/>
          <w:sz w:val="22"/>
          <w:szCs w:val="22"/>
          <w:rtl w:val="0"/>
        </w:rPr>
        <w:t xml:space="preserve"> Nếu ≤ Ngưỡng vĩ mô (Ngưỡng 1) thì theo dõi thông thường; nếu &gt; Ngưỡng vĩ mô thì tăng cường theo dõi, tìm nguyên nhân.</w:t>
      </w:r>
    </w:p>
    <w:p w:rsidR="00000000" w:rsidDel="00000000" w:rsidP="00000000" w:rsidRDefault="00000000" w:rsidRPr="00000000" w14:paraId="000002E6">
      <w:pPr>
        <w:numPr>
          <w:ilvl w:val="0"/>
          <w:numId w:val="9"/>
        </w:numPr>
        <w:pBdr>
          <w:top w:space="0" w:sz="0" w:val="nil"/>
          <w:left w:space="0" w:sz="0" w:val="nil"/>
          <w:bottom w:space="0" w:sz="0" w:val="nil"/>
          <w:right w:space="0" w:sz="0" w:val="nil"/>
          <w:between w:space="0" w:sz="0" w:val="nil"/>
        </w:pBdr>
        <w:shd w:fill="auto" w:val="clear"/>
        <w:spacing w:before="0" w:beforeAutospacing="0" w:line="300" w:lineRule="auto"/>
        <w:ind w:left="600" w:hanging="360"/>
        <w:jc w:val="both"/>
      </w:pPr>
      <w:r w:rsidDel="00000000" w:rsidR="00000000" w:rsidRPr="00000000">
        <w:rPr>
          <w:rFonts w:ascii="Arial" w:cs="Arial" w:eastAsia="Arial" w:hAnsi="Arial"/>
          <w:b w:val="1"/>
          <w:bCs w:val="1"/>
          <w:sz w:val="22"/>
          <w:szCs w:val="22"/>
          <w:rtl w:val="0"/>
        </w:rPr>
        <w:t xml:space="preserve">Ngưỡng biến động vĩ mô:</w:t>
      </w:r>
      <w:r w:rsidDel="00000000" w:rsidR="00000000" w:rsidRPr="00000000">
        <w:rPr>
          <w:rFonts w:ascii="Arial" w:cs="Arial" w:eastAsia="Arial" w:hAnsi="Arial"/>
          <w:sz w:val="22"/>
          <w:szCs w:val="22"/>
          <w:rtl w:val="0"/>
        </w:rPr>
        <w:t xml:space="preserve"> Nguyên tắc ứng xử tương tự như đối với ngưỡng biến động an toàn vi mô đã trình bày ở trên.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