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lmjnavcpp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Product Classes Mix Product Data with Tax Logic — Violates Single Responsibility Principle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current design, each product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) is responsible for two separate concerns: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Representing a product’s name, price, and type — which is the product’s core business data.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Calculating taxes for different regions — which is domain-specific policy logic.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Mixing these two responsibilities makes the code harder to maintain. For example, if a country changes its tax rate or if a product becomes exempt in a certain region, you have to go inside each product class and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getTax()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violates the </w:t>
      </w: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, which says that a class should only have one reason to change. Here, changes in tax policy force us to touch the product model itself — even though product data and tax policy are conceptually separate.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qfurl2arp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Tax Logic is Hardcoded and Spread Across Classes — Violates Open/Closed Principle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Another major issue is that the tax logic is </w:t>
      </w:r>
      <w:r w:rsidDel="00000000" w:rsidR="00000000" w:rsidRPr="00000000">
        <w:rPr>
          <w:b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 in each product class, with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branches for each region. This leads to two big problems: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new region</w:t>
      </w:r>
      <w:r w:rsidDel="00000000" w:rsidR="00000000" w:rsidRPr="00000000">
        <w:rPr>
          <w:rtl w:val="0"/>
        </w:rPr>
        <w:t xml:space="preserve"> (like "Africa" or "South America") requires modifying every single product class to handle that new case.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new tax type</w:t>
      </w:r>
      <w:r w:rsidDel="00000000" w:rsidR="00000000" w:rsidRPr="00000000">
        <w:rPr>
          <w:rtl w:val="0"/>
        </w:rPr>
        <w:t xml:space="preserve"> (like an import tax or luxury surcharge) also requires editing all product classes again.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the system is </w:t>
      </w:r>
      <w:r w:rsidDel="00000000" w:rsidR="00000000" w:rsidRPr="00000000">
        <w:rPr>
          <w:b w:val="1"/>
          <w:rtl w:val="0"/>
        </w:rPr>
        <w:t xml:space="preserve">not open for extension</w:t>
      </w:r>
      <w:r w:rsidDel="00000000" w:rsidR="00000000" w:rsidRPr="00000000">
        <w:rPr>
          <w:rtl w:val="0"/>
        </w:rPr>
        <w:t xml:space="preserve"> (you can't easily add new behavior) and </w:t>
      </w:r>
      <w:r w:rsidDel="00000000" w:rsidR="00000000" w:rsidRPr="00000000">
        <w:rPr>
          <w:b w:val="1"/>
          <w:rtl w:val="0"/>
        </w:rPr>
        <w:t xml:space="preserve">not closed for modification</w:t>
      </w:r>
      <w:r w:rsidDel="00000000" w:rsidR="00000000" w:rsidRPr="00000000">
        <w:rPr>
          <w:rtl w:val="0"/>
        </w:rPr>
        <w:t xml:space="preserve"> (you have to change existing code frequently). This directly violates the </w:t>
      </w:r>
      <w:r w:rsidDel="00000000" w:rsidR="00000000" w:rsidRPr="00000000">
        <w:rPr>
          <w:b w:val="1"/>
          <w:rtl w:val="0"/>
        </w:rPr>
        <w:t xml:space="preserve">Open/Closed Principle</w:t>
      </w:r>
      <w:r w:rsidDel="00000000" w:rsidR="00000000" w:rsidRPr="00000000">
        <w:rPr>
          <w:rtl w:val="0"/>
        </w:rPr>
        <w:t xml:space="preserve">, which states that software should be extendable without modifying its existing parts.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 is a fragile, repetitive system where the same kind of logic (regional tax checks) is duplicated across all classes — increasing the risk of inconsistencies and bugs.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x3o6j5v8v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classes are doing too much</w:t>
      </w:r>
      <w:r w:rsidDel="00000000" w:rsidR="00000000" w:rsidRPr="00000000">
        <w:rPr>
          <w:rtl w:val="0"/>
        </w:rPr>
        <w:t xml:space="preserve">, combining both product modeling and tax calculation, which leads to tight coupling and code that's hard to maintain.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rules are scattered and duplicated</w:t>
      </w:r>
      <w:r w:rsidDel="00000000" w:rsidR="00000000" w:rsidRPr="00000000">
        <w:rPr>
          <w:rtl w:val="0"/>
        </w:rPr>
        <w:t xml:space="preserve"> across all product types, making it hard to scale the system as you add new tax policies or regions.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design violates key object-oriented principles</w:t>
      </w:r>
      <w:r w:rsidDel="00000000" w:rsidR="00000000" w:rsidRPr="00000000">
        <w:rPr>
          <w:rtl w:val="0"/>
        </w:rPr>
        <w:t xml:space="preserve"> like SRP and OCP, which aim to keep code clean, maintainable, and extensibl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