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4FAA3" w14:textId="5D93ACA2" w:rsidR="009F3A4D" w:rsidRDefault="00217E92" w:rsidP="00896B87">
      <w:pPr>
        <w:pStyle w:val="Title"/>
        <w:jc w:val="left"/>
      </w:pPr>
      <w:r>
        <w:t>Data Solutions and Analytics</w:t>
      </w:r>
    </w:p>
    <w:p w14:paraId="0552A503" w14:textId="2EF72AB6" w:rsidR="00896B87" w:rsidRPr="00896B87" w:rsidRDefault="00896B87" w:rsidP="00896B87">
      <w:pPr>
        <w:pStyle w:val="BodyText"/>
      </w:pPr>
      <w:r>
        <w:rPr>
          <w:noProof/>
        </w:rPr>
        <w:drawing>
          <wp:inline distT="0" distB="0" distL="0" distR="0" wp14:anchorId="5B2E5990" wp14:editId="523F6681">
            <wp:extent cx="1954924" cy="1481466"/>
            <wp:effectExtent l="0" t="0" r="0" b="0"/>
            <wp:docPr id="1" name="Picture 1" descr="A picture containing person, building, ma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1448" cy="1501566"/>
                    </a:xfrm>
                    <a:prstGeom prst="rect">
                      <a:avLst/>
                    </a:prstGeom>
                  </pic:spPr>
                </pic:pic>
              </a:graphicData>
            </a:graphic>
          </wp:inline>
        </w:drawing>
      </w:r>
      <w:bookmarkStart w:id="0" w:name="_GoBack"/>
      <w:bookmarkEnd w:id="0"/>
    </w:p>
    <w:p w14:paraId="3BD0244B" w14:textId="77777777" w:rsidR="009F3A4D" w:rsidRDefault="00217E92">
      <w:pPr>
        <w:pStyle w:val="FirstParagraph"/>
      </w:pPr>
      <w:r>
        <w:t>Time Series Data and Panel Data of Operations of Building and Engineering Systems such as a Water Treatment Plant, a Power Station, or a Pump Station, if being recorded and analyzed appropriately, will give engineers and managers a window of insightful pic</w:t>
      </w:r>
      <w:r>
        <w:t>tures on</w:t>
      </w:r>
    </w:p>
    <w:p w14:paraId="3B0D2C5C" w14:textId="77777777" w:rsidR="009F3A4D" w:rsidRDefault="00217E92">
      <w:pPr>
        <w:numPr>
          <w:ilvl w:val="0"/>
          <w:numId w:val="2"/>
        </w:numPr>
      </w:pPr>
      <w:r>
        <w:t>Efficiency</w:t>
      </w:r>
    </w:p>
    <w:p w14:paraId="036B9A78" w14:textId="77777777" w:rsidR="009F3A4D" w:rsidRDefault="00217E92">
      <w:pPr>
        <w:numPr>
          <w:ilvl w:val="0"/>
          <w:numId w:val="2"/>
        </w:numPr>
      </w:pPr>
      <w:r>
        <w:t>Reliability and Stability</w:t>
      </w:r>
    </w:p>
    <w:p w14:paraId="5211A74A" w14:textId="77777777" w:rsidR="009F3A4D" w:rsidRDefault="00217E92">
      <w:pPr>
        <w:numPr>
          <w:ilvl w:val="0"/>
          <w:numId w:val="2"/>
        </w:numPr>
      </w:pPr>
      <w:r>
        <w:t>Correlation of variables</w:t>
      </w:r>
    </w:p>
    <w:p w14:paraId="0A4B967B" w14:textId="77777777" w:rsidR="009F3A4D" w:rsidRDefault="00217E92">
      <w:pPr>
        <w:numPr>
          <w:ilvl w:val="0"/>
          <w:numId w:val="2"/>
        </w:numPr>
      </w:pPr>
      <w:r>
        <w:t>Bottlenecks</w:t>
      </w:r>
    </w:p>
    <w:p w14:paraId="10D8A2EF" w14:textId="77777777" w:rsidR="009F3A4D" w:rsidRDefault="00217E92">
      <w:pPr>
        <w:numPr>
          <w:ilvl w:val="0"/>
          <w:numId w:val="2"/>
        </w:numPr>
      </w:pPr>
      <w:r>
        <w:t>Risk factors and impacts</w:t>
      </w:r>
    </w:p>
    <w:p w14:paraId="61EF71C8" w14:textId="77777777" w:rsidR="009F3A4D" w:rsidRDefault="00217E92">
      <w:pPr>
        <w:pStyle w:val="FirstParagraph"/>
      </w:pPr>
      <w:r>
        <w:t>By understanding those, optimal decisions can be made. The tasks on data solutions and analytics can also be linked to Asset Management and Auditing</w:t>
      </w:r>
      <w:r>
        <w:t xml:space="preserve"> tasks using the power of statistical correlation and prediction capacity, which could potentially save significant cost for asset’s owners. This conclusion can be demonstrated with an example herein.</w:t>
      </w:r>
    </w:p>
    <w:p w14:paraId="39ECE005" w14:textId="77777777" w:rsidR="009F3A4D" w:rsidRDefault="00217E92">
      <w:pPr>
        <w:pStyle w:val="BodyText"/>
      </w:pPr>
      <w:r>
        <w:t>Owner of an industrial plant, a power station, or a pum</w:t>
      </w:r>
      <w:r>
        <w:t>p station expect their facilities and assets to perform with high reliability and minimal downtime. In order to verify the reliability and reliability of the entire system, they might decide to implement an expensive program to conduct physical tests on lo</w:t>
      </w:r>
      <w:r>
        <w:t>ng-lead equipment and major assets without first to examine operational data. However, if operational data is analyzed, it can provide clear evident on efficiency and reliability of an asset or a ground of assets. This information should then be used to de</w:t>
      </w:r>
      <w:r>
        <w:t>cide on whether or not physical tests are required, thus, potentially save significant cost.</w:t>
      </w:r>
    </w:p>
    <w:p w14:paraId="4F5AFBE7" w14:textId="77777777" w:rsidR="009F3A4D" w:rsidRDefault="00217E92">
      <w:pPr>
        <w:pStyle w:val="Heading4"/>
      </w:pPr>
      <w:bookmarkStart w:id="1" w:name="methodologies"/>
      <w:r>
        <w:t>Methodologies</w:t>
      </w:r>
      <w:bookmarkEnd w:id="1"/>
    </w:p>
    <w:p w14:paraId="707EAFD2" w14:textId="77777777" w:rsidR="009F3A4D" w:rsidRDefault="00217E92">
      <w:pPr>
        <w:pStyle w:val="FirstParagraph"/>
      </w:pPr>
      <w:r>
        <w:t>We combine knowledge and understanding on engineering and data science to provide data solutions and analytics for operational data of building and e</w:t>
      </w:r>
      <w:r>
        <w:t>ngineering systems.</w:t>
      </w:r>
    </w:p>
    <w:p w14:paraId="472C0280" w14:textId="76A76826" w:rsidR="009F3A4D" w:rsidRDefault="00217E92">
      <w:pPr>
        <w:pStyle w:val="BodyText"/>
      </w:pPr>
      <w:r>
        <w:t>Some of state-of-the-art data software and tools will be used to conduct - Data mining and filtering - Data transformation - Data modeling</w:t>
      </w:r>
    </w:p>
    <w:tbl>
      <w:tblPr>
        <w:tblStyle w:val="Table"/>
        <w:tblW w:w="0" w:type="auto"/>
        <w:tblLook w:val="04A0" w:firstRow="1" w:lastRow="0" w:firstColumn="1" w:lastColumn="0" w:noHBand="0" w:noVBand="1"/>
      </w:tblPr>
      <w:tblGrid>
        <w:gridCol w:w="4549"/>
        <w:gridCol w:w="4549"/>
      </w:tblGrid>
      <w:tr w:rsidR="00DB0D87" w14:paraId="7195D5F2" w14:textId="77777777" w:rsidTr="00DB0D87">
        <w:tc>
          <w:tcPr>
            <w:tcW w:w="4549" w:type="dxa"/>
          </w:tcPr>
          <w:p w14:paraId="587CFC25" w14:textId="3ABCFDA1" w:rsidR="00DB0D87" w:rsidRDefault="00DB0D87" w:rsidP="004B409C">
            <w:pPr>
              <w:pStyle w:val="BodyText"/>
            </w:pPr>
            <w:r>
              <w:rPr>
                <w:noProof/>
              </w:rPr>
              <w:lastRenderedPageBreak/>
              <w:drawing>
                <wp:inline distT="0" distB="0" distL="0" distR="0" wp14:anchorId="7F5AD384" wp14:editId="0F9C30AD">
                  <wp:extent cx="2580000" cy="15480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01.png"/>
                          <pic:cNvPicPr/>
                        </pic:nvPicPr>
                        <pic:blipFill>
                          <a:blip r:embed="rId8">
                            <a:extLst>
                              <a:ext uri="{28A0092B-C50C-407E-A947-70E740481C1C}">
                                <a14:useLocalDpi xmlns:a14="http://schemas.microsoft.com/office/drawing/2010/main" val="0"/>
                              </a:ext>
                            </a:extLst>
                          </a:blip>
                          <a:stretch>
                            <a:fillRect/>
                          </a:stretch>
                        </pic:blipFill>
                        <pic:spPr>
                          <a:xfrm>
                            <a:off x="0" y="0"/>
                            <a:ext cx="2580000" cy="1548000"/>
                          </a:xfrm>
                          <a:prstGeom prst="rect">
                            <a:avLst/>
                          </a:prstGeom>
                        </pic:spPr>
                      </pic:pic>
                    </a:graphicData>
                  </a:graphic>
                </wp:inline>
              </w:drawing>
            </w:r>
          </w:p>
        </w:tc>
        <w:tc>
          <w:tcPr>
            <w:tcW w:w="4549" w:type="dxa"/>
          </w:tcPr>
          <w:p w14:paraId="4DE1FC38" w14:textId="167E324B" w:rsidR="00DB0D87" w:rsidRDefault="00ED36B6" w:rsidP="004B409C">
            <w:pPr>
              <w:pStyle w:val="BodyText"/>
            </w:pPr>
            <w:r>
              <w:rPr>
                <w:noProof/>
              </w:rPr>
              <w:drawing>
                <wp:inline distT="0" distB="0" distL="0" distR="0" wp14:anchorId="025C2C42" wp14:editId="0473CBE0">
                  <wp:extent cx="2752000" cy="15480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05_fig_energy_correlation.png"/>
                          <pic:cNvPicPr/>
                        </pic:nvPicPr>
                        <pic:blipFill>
                          <a:blip r:embed="rId9">
                            <a:extLst>
                              <a:ext uri="{28A0092B-C50C-407E-A947-70E740481C1C}">
                                <a14:useLocalDpi xmlns:a14="http://schemas.microsoft.com/office/drawing/2010/main" val="0"/>
                              </a:ext>
                            </a:extLst>
                          </a:blip>
                          <a:stretch>
                            <a:fillRect/>
                          </a:stretch>
                        </pic:blipFill>
                        <pic:spPr>
                          <a:xfrm>
                            <a:off x="0" y="0"/>
                            <a:ext cx="2752000" cy="1548000"/>
                          </a:xfrm>
                          <a:prstGeom prst="rect">
                            <a:avLst/>
                          </a:prstGeom>
                        </pic:spPr>
                      </pic:pic>
                    </a:graphicData>
                  </a:graphic>
                </wp:inline>
              </w:drawing>
            </w:r>
          </w:p>
        </w:tc>
      </w:tr>
    </w:tbl>
    <w:p w14:paraId="5A967E3A" w14:textId="77777777" w:rsidR="009F3A4D" w:rsidRDefault="00217E92">
      <w:pPr>
        <w:pStyle w:val="Heading4"/>
      </w:pPr>
      <w:bookmarkStart w:id="2" w:name="analytical-software"/>
      <w:r>
        <w:t>Analytical Software</w:t>
      </w:r>
      <w:bookmarkEnd w:id="2"/>
    </w:p>
    <w:p w14:paraId="5A756F07" w14:textId="77777777" w:rsidR="009F3A4D" w:rsidRDefault="00217E92">
      <w:pPr>
        <w:pStyle w:val="FirstParagraph"/>
      </w:pPr>
      <w:r>
        <w:t>Our data team use R and Python extensively for data mining, data transform</w:t>
      </w:r>
      <w:r>
        <w:t>ation, quantitative analysis, data modelling, and data visualization.</w:t>
      </w:r>
    </w:p>
    <w:tbl>
      <w:tblPr>
        <w:tblStyle w:val="Table"/>
        <w:tblW w:w="0" w:type="auto"/>
        <w:tblLook w:val="04A0" w:firstRow="1" w:lastRow="0" w:firstColumn="1" w:lastColumn="0" w:noHBand="0" w:noVBand="1"/>
      </w:tblPr>
      <w:tblGrid>
        <w:gridCol w:w="4549"/>
        <w:gridCol w:w="4549"/>
      </w:tblGrid>
      <w:tr w:rsidR="00332D47" w14:paraId="787A7F0B" w14:textId="77777777" w:rsidTr="004B409C">
        <w:tc>
          <w:tcPr>
            <w:tcW w:w="4549" w:type="dxa"/>
          </w:tcPr>
          <w:p w14:paraId="3C27628F" w14:textId="0EB86674" w:rsidR="00332D47" w:rsidRDefault="00CF1361" w:rsidP="004B409C">
            <w:pPr>
              <w:pStyle w:val="BodyText"/>
            </w:pPr>
            <w:r>
              <w:rPr>
                <w:noProof/>
              </w:rPr>
              <w:drawing>
                <wp:inline distT="0" distB="0" distL="0" distR="0" wp14:anchorId="533F2484" wp14:editId="6BB01E87">
                  <wp:extent cx="2580000" cy="15480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ng"/>
                          <pic:cNvPicPr/>
                        </pic:nvPicPr>
                        <pic:blipFill>
                          <a:blip r:embed="rId10">
                            <a:extLst>
                              <a:ext uri="{28A0092B-C50C-407E-A947-70E740481C1C}">
                                <a14:useLocalDpi xmlns:a14="http://schemas.microsoft.com/office/drawing/2010/main" val="0"/>
                              </a:ext>
                            </a:extLst>
                          </a:blip>
                          <a:stretch>
                            <a:fillRect/>
                          </a:stretch>
                        </pic:blipFill>
                        <pic:spPr>
                          <a:xfrm>
                            <a:off x="0" y="0"/>
                            <a:ext cx="2580000" cy="1548000"/>
                          </a:xfrm>
                          <a:prstGeom prst="rect">
                            <a:avLst/>
                          </a:prstGeom>
                        </pic:spPr>
                      </pic:pic>
                    </a:graphicData>
                  </a:graphic>
                </wp:inline>
              </w:drawing>
            </w:r>
          </w:p>
        </w:tc>
        <w:tc>
          <w:tcPr>
            <w:tcW w:w="4549" w:type="dxa"/>
          </w:tcPr>
          <w:p w14:paraId="4DFCDB6B" w14:textId="7F30B42A" w:rsidR="00332D47" w:rsidRDefault="00CF1361" w:rsidP="004B409C">
            <w:pPr>
              <w:pStyle w:val="BodyText"/>
            </w:pPr>
            <w:r>
              <w:rPr>
                <w:noProof/>
              </w:rPr>
              <w:drawing>
                <wp:inline distT="0" distB="0" distL="0" distR="0" wp14:anchorId="0A7CAC2B" wp14:editId="5851A71A">
                  <wp:extent cx="2580000" cy="1548000"/>
                  <wp:effectExtent l="0" t="0" r="0" b="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thon.png"/>
                          <pic:cNvPicPr/>
                        </pic:nvPicPr>
                        <pic:blipFill>
                          <a:blip r:embed="rId11">
                            <a:extLst>
                              <a:ext uri="{28A0092B-C50C-407E-A947-70E740481C1C}">
                                <a14:useLocalDpi xmlns:a14="http://schemas.microsoft.com/office/drawing/2010/main" val="0"/>
                              </a:ext>
                            </a:extLst>
                          </a:blip>
                          <a:stretch>
                            <a:fillRect/>
                          </a:stretch>
                        </pic:blipFill>
                        <pic:spPr>
                          <a:xfrm>
                            <a:off x="0" y="0"/>
                            <a:ext cx="2580000" cy="1548000"/>
                          </a:xfrm>
                          <a:prstGeom prst="rect">
                            <a:avLst/>
                          </a:prstGeom>
                        </pic:spPr>
                      </pic:pic>
                    </a:graphicData>
                  </a:graphic>
                </wp:inline>
              </w:drawing>
            </w:r>
          </w:p>
        </w:tc>
      </w:tr>
    </w:tbl>
    <w:p w14:paraId="24C23F4C" w14:textId="77777777" w:rsidR="003B260E" w:rsidRDefault="003B260E">
      <w:pPr>
        <w:pStyle w:val="BodyText"/>
      </w:pPr>
    </w:p>
    <w:p w14:paraId="7FDB4E41" w14:textId="11E8A302" w:rsidR="009F3A4D" w:rsidRDefault="00217E92">
      <w:pPr>
        <w:pStyle w:val="BodyText"/>
      </w:pPr>
      <w:r>
        <w:t xml:space="preserve">Other Business Intelligence and Analytics Software such as </w:t>
      </w:r>
      <w:hyperlink r:id="rId12">
        <w:r>
          <w:rPr>
            <w:rStyle w:val="Hyperlink"/>
          </w:rPr>
          <w:t>Power BI</w:t>
        </w:r>
      </w:hyperlink>
      <w:r>
        <w:t xml:space="preserve"> and </w:t>
      </w:r>
      <w:hyperlink r:id="rId13">
        <w:r>
          <w:rPr>
            <w:rStyle w:val="Hyperlink"/>
          </w:rPr>
          <w:t>Tableau</w:t>
        </w:r>
      </w:hyperlink>
      <w:r>
        <w:t xml:space="preserve"> are</w:t>
      </w:r>
      <w:r>
        <w:t xml:space="preserve"> also utilized.</w:t>
      </w:r>
    </w:p>
    <w:p w14:paraId="1B56091A" w14:textId="77777777" w:rsidR="009F3A4D" w:rsidRDefault="00217E92">
      <w:pPr>
        <w:pStyle w:val="Heading4"/>
      </w:pPr>
      <w:bookmarkStart w:id="3" w:name="X1efc5e462360797f42ca6302057382f1d24a9ee"/>
      <w:r>
        <w:t>Interactive and Reproductive Reporting and Apps</w:t>
      </w:r>
      <w:bookmarkEnd w:id="3"/>
    </w:p>
    <w:p w14:paraId="4EA7FD17" w14:textId="77777777" w:rsidR="009F3A4D" w:rsidRDefault="00217E92">
      <w:pPr>
        <w:pStyle w:val="FirstParagraph"/>
      </w:pPr>
      <w:r>
        <w:t xml:space="preserve">Interactive Reports and Apps can be generated using </w:t>
      </w:r>
      <w:hyperlink r:id="rId14">
        <w:r>
          <w:rPr>
            <w:rStyle w:val="Hyperlink"/>
          </w:rPr>
          <w:t>R Shiny</w:t>
        </w:r>
      </w:hyperlink>
      <w:r>
        <w:t xml:space="preserve"> and </w:t>
      </w:r>
      <w:hyperlink r:id="rId15">
        <w:r>
          <w:rPr>
            <w:rStyle w:val="Hyperlink"/>
          </w:rPr>
          <w:t>Markdown</w:t>
        </w:r>
      </w:hyperlink>
      <w:r>
        <w:t xml:space="preserve"> language. This approach will guarantee transparency and visibility of results to Clients.</w:t>
      </w:r>
    </w:p>
    <w:tbl>
      <w:tblPr>
        <w:tblStyle w:val="Table"/>
        <w:tblW w:w="0" w:type="auto"/>
        <w:tblLook w:val="04A0" w:firstRow="1" w:lastRow="0" w:firstColumn="1" w:lastColumn="0" w:noHBand="0" w:noVBand="1"/>
      </w:tblPr>
      <w:tblGrid>
        <w:gridCol w:w="4549"/>
        <w:gridCol w:w="4549"/>
      </w:tblGrid>
      <w:tr w:rsidR="00A34C13" w14:paraId="6D0D0795" w14:textId="77777777" w:rsidTr="004B409C">
        <w:tc>
          <w:tcPr>
            <w:tcW w:w="4549" w:type="dxa"/>
          </w:tcPr>
          <w:p w14:paraId="385BF707" w14:textId="0BD74667" w:rsidR="00A34C13" w:rsidRDefault="005D14F1" w:rsidP="004B409C">
            <w:pPr>
              <w:pStyle w:val="BodyText"/>
            </w:pPr>
            <w:r>
              <w:rPr>
                <w:noProof/>
              </w:rPr>
              <w:drawing>
                <wp:inline distT="0" distB="0" distL="0" distR="0" wp14:anchorId="5CB49251" wp14:editId="378489BB">
                  <wp:extent cx="2580000" cy="154800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02.png"/>
                          <pic:cNvPicPr/>
                        </pic:nvPicPr>
                        <pic:blipFill>
                          <a:blip r:embed="rId16">
                            <a:extLst>
                              <a:ext uri="{28A0092B-C50C-407E-A947-70E740481C1C}">
                                <a14:useLocalDpi xmlns:a14="http://schemas.microsoft.com/office/drawing/2010/main" val="0"/>
                              </a:ext>
                            </a:extLst>
                          </a:blip>
                          <a:stretch>
                            <a:fillRect/>
                          </a:stretch>
                        </pic:blipFill>
                        <pic:spPr>
                          <a:xfrm>
                            <a:off x="0" y="0"/>
                            <a:ext cx="2580000" cy="1548000"/>
                          </a:xfrm>
                          <a:prstGeom prst="rect">
                            <a:avLst/>
                          </a:prstGeom>
                        </pic:spPr>
                      </pic:pic>
                    </a:graphicData>
                  </a:graphic>
                </wp:inline>
              </w:drawing>
            </w:r>
          </w:p>
        </w:tc>
        <w:tc>
          <w:tcPr>
            <w:tcW w:w="4549" w:type="dxa"/>
          </w:tcPr>
          <w:p w14:paraId="3B209BFD" w14:textId="2D5E3F20" w:rsidR="00A34C13" w:rsidRDefault="005D14F1" w:rsidP="004B409C">
            <w:pPr>
              <w:pStyle w:val="BodyText"/>
            </w:pPr>
            <w:r>
              <w:rPr>
                <w:noProof/>
              </w:rPr>
              <w:drawing>
                <wp:inline distT="0" distB="0" distL="0" distR="0" wp14:anchorId="13A880F9" wp14:editId="2BE0FC6C">
                  <wp:extent cx="2580000" cy="15480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03.png"/>
                          <pic:cNvPicPr/>
                        </pic:nvPicPr>
                        <pic:blipFill>
                          <a:blip r:embed="rId17">
                            <a:extLst>
                              <a:ext uri="{28A0092B-C50C-407E-A947-70E740481C1C}">
                                <a14:useLocalDpi xmlns:a14="http://schemas.microsoft.com/office/drawing/2010/main" val="0"/>
                              </a:ext>
                            </a:extLst>
                          </a:blip>
                          <a:stretch>
                            <a:fillRect/>
                          </a:stretch>
                        </pic:blipFill>
                        <pic:spPr>
                          <a:xfrm>
                            <a:off x="0" y="0"/>
                            <a:ext cx="2580000" cy="1548000"/>
                          </a:xfrm>
                          <a:prstGeom prst="rect">
                            <a:avLst/>
                          </a:prstGeom>
                        </pic:spPr>
                      </pic:pic>
                    </a:graphicData>
                  </a:graphic>
                </wp:inline>
              </w:drawing>
            </w:r>
          </w:p>
        </w:tc>
      </w:tr>
    </w:tbl>
    <w:p w14:paraId="7A8869DE" w14:textId="77777777" w:rsidR="00217E92" w:rsidRDefault="00217E92"/>
    <w:sectPr w:rsidR="00217E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3ACEC" w14:textId="77777777" w:rsidR="00217E92" w:rsidRDefault="00217E92">
      <w:pPr>
        <w:spacing w:after="0"/>
      </w:pPr>
      <w:r>
        <w:separator/>
      </w:r>
    </w:p>
  </w:endnote>
  <w:endnote w:type="continuationSeparator" w:id="0">
    <w:p w14:paraId="682BE992" w14:textId="77777777" w:rsidR="00217E92" w:rsidRDefault="00217E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50E12" w14:textId="77777777" w:rsidR="00217E92" w:rsidRDefault="00217E92">
      <w:r>
        <w:separator/>
      </w:r>
    </w:p>
  </w:footnote>
  <w:footnote w:type="continuationSeparator" w:id="0">
    <w:p w14:paraId="4DC77FB4" w14:textId="77777777" w:rsidR="00217E92" w:rsidRDefault="00217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B44E2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4768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7E92"/>
    <w:rsid w:val="00332D47"/>
    <w:rsid w:val="003B260E"/>
    <w:rsid w:val="004E29B3"/>
    <w:rsid w:val="00590D07"/>
    <w:rsid w:val="005D14F1"/>
    <w:rsid w:val="00784D58"/>
    <w:rsid w:val="00896B87"/>
    <w:rsid w:val="008D6863"/>
    <w:rsid w:val="009F3A4D"/>
    <w:rsid w:val="00A06436"/>
    <w:rsid w:val="00A34C13"/>
    <w:rsid w:val="00B86B75"/>
    <w:rsid w:val="00BC48D5"/>
    <w:rsid w:val="00C36279"/>
    <w:rsid w:val="00CF1361"/>
    <w:rsid w:val="00DB0D87"/>
    <w:rsid w:val="00E315A3"/>
    <w:rsid w:val="00ED36B6"/>
    <w:rsid w:val="00F712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0BD7"/>
  <w15:docId w15:val="{86EEA36A-D7FD-47DE-9954-1BBEB1BB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DB0D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ableau.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owerbi.microsoft.com/en-u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markdown.rstudio.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hiny.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Solutions and Analytics</dc:title>
  <dc:creator/>
  <cp:keywords/>
  <cp:lastModifiedBy>Nam Le</cp:lastModifiedBy>
  <cp:revision>11</cp:revision>
  <dcterms:created xsi:type="dcterms:W3CDTF">2020-02-27T02:40:00Z</dcterms:created>
  <dcterms:modified xsi:type="dcterms:W3CDTF">2020-03-02T07:48:00Z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external_link">
    <vt:lpwstr/>
  </property>
  <property fmtid="{D5CDD505-2E9C-101B-9397-08002B2CF9AE}" pid="5" name="image">
    <vt:lpwstr/>
  </property>
  <property fmtid="{D5CDD505-2E9C-101B-9397-08002B2CF9AE}" pid="6" name="slides">
    <vt:lpwstr/>
  </property>
  <property fmtid="{D5CDD505-2E9C-101B-9397-08002B2CF9AE}" pid="7" name="summary">
    <vt:lpwstr>Using time series and panel dataset on engineering’s parameters and variables of system, we can detect trends, establish correlation, and perform inference analysis</vt:lpwstr>
  </property>
  <property fmtid="{D5CDD505-2E9C-101B-9397-08002B2CF9AE}" pid="8" name="tags">
    <vt:lpwstr/>
  </property>
  <property fmtid="{D5CDD505-2E9C-101B-9397-08002B2CF9AE}" pid="9" name="url_code">
    <vt:lpwstr/>
  </property>
  <property fmtid="{D5CDD505-2E9C-101B-9397-08002B2CF9AE}" pid="10" name="url_pdf">
    <vt:lpwstr/>
  </property>
  <property fmtid="{D5CDD505-2E9C-101B-9397-08002B2CF9AE}" pid="11" name="url_slides">
    <vt:lpwstr/>
  </property>
  <property fmtid="{D5CDD505-2E9C-101B-9397-08002B2CF9AE}" pid="12" name="url_video">
    <vt:lpwstr/>
  </property>
  <property fmtid="{D5CDD505-2E9C-101B-9397-08002B2CF9AE}" pid="13" name="Docear4Word_StyleTitle">
    <vt:lpwstr>IEEE-Margin</vt:lpwstr>
  </property>
</Properties>
</file>