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rPr>
          <w:rFonts w:ascii="Arial" w:hAnsi="Arial" w:eastAsia="Arial"/>
          <w:b w:val="0"/>
          <w:color w:val="000000"/>
          <w:sz w:val="40"/>
        </w:rPr>
        <w:t>BÁO GIÁ THIẾT KẾ WEBSITE DOANH NGHIỆP</w:t>
      </w:r>
    </w:p>
    <w:p>
      <w:pPr>
        <w:spacing w:after="40"/>
        <w:ind w:left="0" w:right="0" w:firstLine="0"/>
        <w:jc w:val="center"/>
      </w:pPr>
      <w:r>
        <w:rPr>
          <w:rFonts w:ascii="Arial" w:hAnsi="Arial" w:eastAsia="Arial"/>
          <w:b w:val="0"/>
          <w:color w:val="000000"/>
          <w:sz w:val="21"/>
        </w:rPr>
        <w:t>Khung báo giá 3 mức và đề xuất áp dụng cho website DK Industry</w:t>
      </w:r>
    </w:p>
    <w:p>
      <w:pPr>
        <w:spacing w:after="240"/>
        <w:ind w:left="0" w:right="0" w:firstLine="0"/>
        <w:jc w:val="center"/>
      </w:pPr>
      <w:r>
        <w:rPr>
          <w:rFonts w:ascii="Arial" w:hAnsi="Arial" w:eastAsia="Arial"/>
          <w:b w:val="0"/>
          <w:color w:val="000000"/>
          <w:sz w:val="21"/>
        </w:rPr>
        <w:t>Ngày lập: 17/10/2026   |   Hiệu lực báo giá: 15 ngày</w:t>
      </w:r>
    </w:p>
    <w:p>
      <w:pPr>
        <w:pStyle w:val="Heading1"/>
      </w:pPr>
      <w:r>
        <w:t>1  TỔNG QUAN BÁO GIÁ</w:t>
      </w:r>
    </w:p>
    <w:p>
      <w:pPr>
        <w:spacing w:after="80"/>
        <w:ind w:left="0" w:right="0" w:firstLine="0"/>
      </w:pPr>
      <w:r>
        <w:rPr>
          <w:rFonts w:ascii="Arial" w:hAnsi="Arial" w:eastAsia="Arial"/>
          <w:b w:val="0"/>
          <w:color w:val="000000"/>
          <w:sz w:val="21"/>
        </w:rPr>
        <w:t>Tài liệu này dùng được như một khung báo giá chung cho website doanh nghiệp, đồng thời quy đổi thành phạm vi cụ thể cho DK Industry. Mức giá cuối cùng được chốt sau khi thống nhất số trang, dữ liệu cần nhập, luồng nghiệp vụ, tích hợp ngoài hệ thống và tiêu chí nghiệm thu.</w:t>
      </w:r>
    </w:p>
    <w:p>
      <w:pPr>
        <w:spacing w:after="80"/>
        <w:ind w:left="0" w:right="0" w:firstLine="0"/>
      </w:pPr>
      <w:r>
        <w:rPr>
          <w:rFonts w:ascii="Arial" w:hAnsi="Arial" w:eastAsia="Arial"/>
          <w:b/>
          <w:color w:val="000000"/>
          <w:sz w:val="21"/>
        </w:rPr>
        <w:t xml:space="preserve">Kết luận đề xuất: </w:t>
      </w:r>
      <w:r>
        <w:rPr>
          <w:rFonts w:ascii="Arial" w:hAnsi="Arial" w:eastAsia="Arial"/>
          <w:b w:val="0"/>
          <w:color w:val="000000"/>
          <w:sz w:val="21"/>
        </w:rPr>
      </w:r>
    </w:p>
    <w:p>
      <w:pPr>
        <w:spacing w:after="80"/>
        <w:ind w:left="0" w:right="0" w:firstLine="0"/>
      </w:pPr>
      <w:r>
        <w:rPr>
          <w:rFonts w:ascii="Arial" w:hAnsi="Arial" w:eastAsia="Arial"/>
          <w:b w:val="0"/>
          <w:color w:val="000000"/>
          <w:sz w:val="21"/>
        </w:rPr>
        <w:t>Nếu chỉ triển khai website giới thiệu và form nhận yêu cầu, ngân sách 8–12 triệu là phù hợp. Khi có tài khoản khách hàng, đơn hàng hoặc yêu cầu gia công có file đính kèm, nên chọn mức 12–18 triệu. Phạm vi đầy đủ của DK Industry gồm Customer, Staff, Admin và các luồng báo giá vận hành thuộc nhóm trên 20 triệu.</w:t>
      </w:r>
    </w:p>
    <w:p>
      <w:pPr>
        <w:pStyle w:val="Heading1"/>
      </w:pPr>
      <w:r>
        <w:t>2  PHẠM VI WEBSITE DK INDUSTRY</w:t>
      </w:r>
    </w:p>
    <w:p>
      <w:pPr>
        <w:spacing w:after="50"/>
        <w:ind w:left="369" w:hanging="198"/>
      </w:pPr>
      <w:r>
        <w:rPr>
          <w:rFonts w:ascii="Arial" w:hAnsi="Arial" w:eastAsia="Arial"/>
          <w:b w:val="0"/>
          <w:color w:val="000000"/>
          <w:sz w:val="21"/>
        </w:rPr>
        <w:t>•  Khu vực công khai: trang chủ, giới thiệu, dịch vụ, dự án, sản phẩm, liên hệ và chính sách.</w:t>
      </w:r>
    </w:p>
    <w:p>
      <w:pPr>
        <w:spacing w:after="50"/>
        <w:ind w:left="369" w:hanging="198"/>
      </w:pPr>
      <w:r>
        <w:rPr>
          <w:rFonts w:ascii="Arial" w:hAnsi="Arial" w:eastAsia="Arial"/>
          <w:b w:val="0"/>
          <w:color w:val="000000"/>
          <w:sz w:val="21"/>
        </w:rPr>
        <w:t>•  Tiếp nhận khách hàng tiềm năng và yêu cầu tư vấn hoặc báo giá từ website.</w:t>
      </w:r>
    </w:p>
    <w:p>
      <w:pPr>
        <w:spacing w:after="50"/>
        <w:ind w:left="369" w:hanging="198"/>
      </w:pPr>
      <w:r>
        <w:rPr>
          <w:rFonts w:ascii="Arial" w:hAnsi="Arial" w:eastAsia="Arial"/>
          <w:b w:val="0"/>
          <w:color w:val="000000"/>
          <w:sz w:val="21"/>
        </w:rPr>
        <w:t>•  Tài khoản Customer: hồ sơ, địa chỉ, giỏ hàng, đơn hàng, yêu cầu gia công, tải file kỹ thuật và theo dõi trạng thái.</w:t>
      </w:r>
    </w:p>
    <w:p>
      <w:pPr>
        <w:spacing w:after="50"/>
        <w:ind w:left="369" w:hanging="198"/>
      </w:pPr>
      <w:r>
        <w:rPr>
          <w:rFonts w:ascii="Arial" w:hAnsi="Arial" w:eastAsia="Arial"/>
          <w:b w:val="0"/>
          <w:color w:val="000000"/>
          <w:sz w:val="21"/>
        </w:rPr>
        <w:t>•  Khu vực Staff: xử lý lead, yêu cầu dịch vụ, báo giá theo phiên bản, đơn hàng và trao đổi với khách.</w:t>
      </w:r>
    </w:p>
    <w:p>
      <w:pPr>
        <w:spacing w:after="50"/>
        <w:ind w:left="369" w:hanging="198"/>
      </w:pPr>
      <w:r>
        <w:rPr>
          <w:rFonts w:ascii="Arial" w:hAnsi="Arial" w:eastAsia="Arial"/>
          <w:b w:val="0"/>
          <w:color w:val="000000"/>
          <w:sz w:val="21"/>
        </w:rPr>
        <w:t>•  Khu vực Admin: người dùng, nội dung, báo cáo tổng quan, quyền truy cập, nhật ký và thiết lập vận hành.</w:t>
      </w:r>
    </w:p>
    <w:p>
      <w:pPr>
        <w:spacing w:after="50"/>
        <w:ind w:left="369" w:hanging="198"/>
      </w:pPr>
      <w:r>
        <w:rPr>
          <w:rFonts w:ascii="Arial" w:hAnsi="Arial" w:eastAsia="Arial"/>
          <w:b w:val="0"/>
          <w:color w:val="000000"/>
          <w:sz w:val="21"/>
        </w:rPr>
        <w:t>•  Hệ thống responsive, phân quyền, bảo mật phiên đăng nhập, SEO cơ bản và cấu hình triển khai production.</w:t>
      </w:r>
    </w:p>
    <w:p>
      <w:pPr>
        <w:pStyle w:val="Heading1"/>
      </w:pPr>
      <w:r>
        <w:t>3  SO SÁNH BA MỨC ĐẦU TƯ</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134"/>
        <w:gridCol w:w="1531"/>
        <w:gridCol w:w="1871"/>
        <w:gridCol w:w="4535"/>
        <w:gridCol w:w="1531"/>
      </w:tblGrid>
      <w:tr>
        <w:trPr>
          <w:tblHeader w:val="true"/>
        </w:trPr>
        <w:tc>
          <w:tcPr>
            <w:tcW w:type="dxa" w:w="1134"/>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7"/>
              </w:rPr>
              <w:t>Gói</w:t>
            </w:r>
          </w:p>
        </w:tc>
        <w:tc>
          <w:tcPr>
            <w:tcW w:type="dxa" w:w="1531"/>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7"/>
              </w:rPr>
              <w:t>Ngân sách</w:t>
            </w:r>
          </w:p>
        </w:tc>
        <w:tc>
          <w:tcPr>
            <w:tcW w:type="dxa" w:w="1871"/>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7"/>
              </w:rPr>
              <w:t>Phù hợp</w:t>
            </w:r>
          </w:p>
        </w:tc>
        <w:tc>
          <w:tcPr>
            <w:tcW w:type="dxa" w:w="4535"/>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7"/>
              </w:rPr>
              <w:t>Phạm vi chính</w:t>
            </w:r>
          </w:p>
        </w:tc>
        <w:tc>
          <w:tcPr>
            <w:tcW w:type="dxa" w:w="1531"/>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7"/>
              </w:rPr>
              <w:t>Tiến độ</w:t>
            </w:r>
          </w:p>
        </w:tc>
      </w:tr>
      <w:tr>
        <w:tc>
          <w:tcPr>
            <w:tcW w:type="dxa" w:w="1134"/>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7"/>
              </w:rPr>
              <w:t>Gói 1</w:t>
            </w:r>
          </w:p>
        </w:tc>
        <w:tc>
          <w:tcPr>
            <w:tcW w:type="dxa" w:w="1531"/>
            <w:vAlign w:val="center"/>
            <w:tcMar>
              <w:top w:w="90" w:type="dxa"/>
              <w:start w:w="100" w:type="dxa"/>
              <w:bottom w:w="90" w:type="dxa"/>
              <w:end w:w="100" w:type="dxa"/>
            </w:tcMar>
          </w:tcPr>
          <w:p>
            <w:pPr>
              <w:keepNext w:val="0"/>
              <w:keepLines w:val="0"/>
              <w:spacing w:after="0" w:line="247" w:lineRule="auto"/>
              <w:ind w:left="0" w:right="0" w:firstLine="0"/>
              <w:jc w:val="center"/>
            </w:pPr>
            <w:r>
              <w:rPr>
                <w:rFonts w:ascii="Arial" w:hAnsi="Arial" w:eastAsia="Arial"/>
                <w:b w:val="0"/>
                <w:color w:val="000000"/>
                <w:sz w:val="17"/>
              </w:rPr>
              <w:t>8–12 triệu</w:t>
            </w:r>
          </w:p>
        </w:tc>
        <w:tc>
          <w:tcPr>
            <w:tcW w:type="dxa" w:w="1871"/>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7"/>
              </w:rPr>
              <w:t>Website giới thiệu</w:t>
            </w:r>
          </w:p>
        </w:tc>
        <w:tc>
          <w:tcPr>
            <w:tcW w:type="dxa" w:w="4535"/>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7"/>
              </w:rPr>
              <w:t>Trang công khai, nội dung, form liên hệ, quản trị cơ bản</w:t>
            </w:r>
          </w:p>
        </w:tc>
        <w:tc>
          <w:tcPr>
            <w:tcW w:type="dxa" w:w="1531"/>
            <w:vAlign w:val="center"/>
            <w:tcMar>
              <w:top w:w="90" w:type="dxa"/>
              <w:start w:w="100" w:type="dxa"/>
              <w:bottom w:w="90" w:type="dxa"/>
              <w:end w:w="100" w:type="dxa"/>
            </w:tcMar>
          </w:tcPr>
          <w:p>
            <w:pPr>
              <w:keepNext w:val="0"/>
              <w:keepLines w:val="0"/>
              <w:spacing w:after="0" w:line="247" w:lineRule="auto"/>
              <w:ind w:left="0" w:right="0" w:firstLine="0"/>
              <w:jc w:val="center"/>
            </w:pPr>
            <w:r>
              <w:rPr>
                <w:rFonts w:ascii="Arial" w:hAnsi="Arial" w:eastAsia="Arial"/>
                <w:b w:val="0"/>
                <w:color w:val="000000"/>
                <w:sz w:val="17"/>
              </w:rPr>
              <w:t>10–15 ngày</w:t>
            </w:r>
          </w:p>
        </w:tc>
      </w:tr>
      <w:tr>
        <w:tc>
          <w:tcPr>
            <w:tcW w:type="dxa" w:w="1134"/>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7"/>
              </w:rPr>
              <w:t>Gói 2</w:t>
            </w:r>
          </w:p>
        </w:tc>
        <w:tc>
          <w:tcPr>
            <w:tcW w:type="dxa" w:w="1531"/>
            <w:vAlign w:val="center"/>
            <w:tcMar>
              <w:top w:w="90" w:type="dxa"/>
              <w:start w:w="100" w:type="dxa"/>
              <w:bottom w:w="90" w:type="dxa"/>
              <w:end w:w="100" w:type="dxa"/>
            </w:tcMar>
            <w:shd w:fill="FFF8F3"/>
          </w:tcPr>
          <w:p>
            <w:pPr>
              <w:keepNext w:val="0"/>
              <w:keepLines w:val="0"/>
              <w:spacing w:after="0" w:line="247" w:lineRule="auto"/>
              <w:ind w:left="0" w:right="0" w:firstLine="0"/>
              <w:jc w:val="center"/>
            </w:pPr>
            <w:r>
              <w:rPr>
                <w:rFonts w:ascii="Arial" w:hAnsi="Arial" w:eastAsia="Arial"/>
                <w:b w:val="0"/>
                <w:color w:val="000000"/>
                <w:sz w:val="17"/>
              </w:rPr>
              <w:t>12–18 triệu</w:t>
            </w:r>
          </w:p>
        </w:tc>
        <w:tc>
          <w:tcPr>
            <w:tcW w:type="dxa" w:w="1871"/>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7"/>
              </w:rPr>
              <w:t>Website có nghiệp vụ</w:t>
            </w:r>
          </w:p>
        </w:tc>
        <w:tc>
          <w:tcPr>
            <w:tcW w:type="dxa" w:w="4535"/>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7"/>
              </w:rPr>
              <w:t>Gói 1 + tài khoản khách, sản phẩm, đơn hàng hoặc RFQ</w:t>
            </w:r>
          </w:p>
        </w:tc>
        <w:tc>
          <w:tcPr>
            <w:tcW w:type="dxa" w:w="1531"/>
            <w:vAlign w:val="center"/>
            <w:tcMar>
              <w:top w:w="90" w:type="dxa"/>
              <w:start w:w="100" w:type="dxa"/>
              <w:bottom w:w="90" w:type="dxa"/>
              <w:end w:w="100" w:type="dxa"/>
            </w:tcMar>
            <w:shd w:fill="FFF8F3"/>
          </w:tcPr>
          <w:p>
            <w:pPr>
              <w:keepNext w:val="0"/>
              <w:keepLines w:val="0"/>
              <w:spacing w:after="0" w:line="247" w:lineRule="auto"/>
              <w:ind w:left="0" w:right="0" w:firstLine="0"/>
              <w:jc w:val="center"/>
            </w:pPr>
            <w:r>
              <w:rPr>
                <w:rFonts w:ascii="Arial" w:hAnsi="Arial" w:eastAsia="Arial"/>
                <w:b w:val="0"/>
                <w:color w:val="000000"/>
                <w:sz w:val="17"/>
              </w:rPr>
              <w:t>15–25 ngày</w:t>
            </w:r>
          </w:p>
        </w:tc>
      </w:tr>
      <w:tr>
        <w:tc>
          <w:tcPr>
            <w:tcW w:type="dxa" w:w="1134"/>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7"/>
              </w:rPr>
              <w:t>Gói 3</w:t>
            </w:r>
          </w:p>
        </w:tc>
        <w:tc>
          <w:tcPr>
            <w:tcW w:type="dxa" w:w="1531"/>
            <w:vAlign w:val="center"/>
            <w:tcMar>
              <w:top w:w="90" w:type="dxa"/>
              <w:start w:w="100" w:type="dxa"/>
              <w:bottom w:w="90" w:type="dxa"/>
              <w:end w:w="100" w:type="dxa"/>
            </w:tcMar>
          </w:tcPr>
          <w:p>
            <w:pPr>
              <w:keepNext w:val="0"/>
              <w:keepLines w:val="0"/>
              <w:spacing w:after="0" w:line="247" w:lineRule="auto"/>
              <w:ind w:left="0" w:right="0" w:firstLine="0"/>
              <w:jc w:val="center"/>
            </w:pPr>
            <w:r>
              <w:rPr>
                <w:rFonts w:ascii="Arial" w:hAnsi="Arial" w:eastAsia="Arial"/>
                <w:b w:val="0"/>
                <w:color w:val="000000"/>
                <w:sz w:val="17"/>
              </w:rPr>
              <w:t>Trên 20 triệu</w:t>
            </w:r>
          </w:p>
        </w:tc>
        <w:tc>
          <w:tcPr>
            <w:tcW w:type="dxa" w:w="1871"/>
            <w:vAlign w:val="center"/>
            <w:tcMar>
              <w:top w:w="90" w:type="dxa"/>
              <w:start w:w="100" w:type="dxa"/>
              <w:bottom w:w="90" w:type="dxa"/>
              <w:end w:w="100" w:type="dxa"/>
            </w:tcMar>
          </w:tcPr>
          <w:p>
            <w:pPr>
              <w:keepNext w:val="0"/>
              <w:keepLines w:val="0"/>
              <w:spacing w:after="0" w:line="247" w:lineRule="auto"/>
              <w:ind w:left="0" w:right="0" w:firstLine="0"/>
              <w:jc w:val="center"/>
            </w:pPr>
            <w:r>
              <w:rPr>
                <w:rFonts w:ascii="Arial" w:hAnsi="Arial" w:eastAsia="Arial"/>
                <w:b w:val="0"/>
                <w:color w:val="000000"/>
                <w:sz w:val="17"/>
              </w:rPr>
              <w:t>Cổng vận hành</w:t>
            </w:r>
          </w:p>
        </w:tc>
        <w:tc>
          <w:tcPr>
            <w:tcW w:type="dxa" w:w="4535"/>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7"/>
              </w:rPr>
              <w:t>Customer + Staff + Admin, workflow, báo giá, tích hợp</w:t>
            </w:r>
          </w:p>
        </w:tc>
        <w:tc>
          <w:tcPr>
            <w:tcW w:type="dxa" w:w="1531"/>
            <w:vAlign w:val="center"/>
            <w:tcMar>
              <w:top w:w="90" w:type="dxa"/>
              <w:start w:w="100" w:type="dxa"/>
              <w:bottom w:w="90" w:type="dxa"/>
              <w:end w:w="100" w:type="dxa"/>
            </w:tcMar>
          </w:tcPr>
          <w:p>
            <w:pPr>
              <w:keepNext w:val="0"/>
              <w:keepLines w:val="0"/>
              <w:spacing w:after="0" w:line="247" w:lineRule="auto"/>
              <w:ind w:left="0" w:right="0" w:firstLine="0"/>
              <w:jc w:val="center"/>
            </w:pPr>
            <w:r>
              <w:rPr>
                <w:rFonts w:ascii="Arial" w:hAnsi="Arial" w:eastAsia="Arial"/>
                <w:b w:val="0"/>
                <w:color w:val="000000"/>
                <w:sz w:val="17"/>
              </w:rPr>
              <w:t>25–45+ ngày</w:t>
            </w:r>
          </w:p>
        </w:tc>
      </w:tr>
    </w:tbl>
    <w:p>
      <w:pPr>
        <w:spacing w:after="20"/>
      </w:pPr>
    </w:p>
    <w:p>
      <w:pPr>
        <w:spacing w:after="0"/>
        <w:ind w:left="0" w:right="0" w:firstLine="0"/>
      </w:pPr>
      <w:r>
        <w:rPr>
          <w:rFonts w:ascii="Arial" w:hAnsi="Arial" w:eastAsia="Arial"/>
          <w:b w:val="0"/>
          <w:color w:val="000000"/>
          <w:sz w:val="21"/>
        </w:rPr>
        <w:t>Đơn giá chưa bao gồm VAT, tên miền, máy chủ, email doanh nghiệp, phí SMS, phí cổng thanh toán, phí bản đồ hoặc dịch vụ bên thứ ba.</w:t>
      </w:r>
    </w:p>
    <w:p>
      <w:r>
        <w:br w:type="page"/>
      </w:r>
    </w:p>
    <w:p>
      <w:pPr>
        <w:pStyle w:val="Heading1"/>
      </w:pPr>
      <w:r>
        <w:t>I  GÓI 1  WEBSITE GIỚI THIỆU</w:t>
      </w:r>
    </w:p>
    <w:p>
      <w:pPr>
        <w:spacing w:after="80"/>
        <w:ind w:left="0" w:right="0" w:firstLine="0"/>
      </w:pPr>
      <w:r>
        <w:rPr>
          <w:rFonts w:ascii="Arial" w:hAnsi="Arial" w:eastAsia="Arial"/>
          <w:b/>
          <w:color w:val="000000"/>
          <w:sz w:val="21"/>
        </w:rPr>
        <w:t xml:space="preserve">Ngân sách: </w:t>
      </w:r>
      <w:r>
        <w:rPr>
          <w:rFonts w:ascii="Arial" w:hAnsi="Arial" w:eastAsia="Arial"/>
          <w:b w:val="0"/>
          <w:color w:val="000000"/>
          <w:sz w:val="21"/>
        </w:rPr>
        <w:t>8–12 triệu đồng</w:t>
      </w:r>
    </w:p>
    <w:p>
      <w:pPr>
        <w:spacing w:after="80"/>
        <w:ind w:left="0" w:right="0" w:firstLine="0"/>
      </w:pPr>
      <w:r>
        <w:rPr>
          <w:rFonts w:ascii="Arial" w:hAnsi="Arial" w:eastAsia="Arial"/>
          <w:b w:val="0"/>
          <w:color w:val="000000"/>
          <w:sz w:val="21"/>
        </w:rPr>
        <w:t>Phù hợp với doanh nghiệp cần hiện diện chuyên nghiệp, giới thiệu năng lực, sản phẩm và dự án; nhận liên hệ hoặc yêu cầu báo giá nhưng chưa cần xử lý đơn hàng và phân quyền vận hành phức tạp.</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24"/>
        <w:gridCol w:w="6123"/>
        <w:gridCol w:w="2268"/>
      </w:tblGrid>
      <w:tr>
        <w:trPr>
          <w:tblHeader w:val="true"/>
        </w:trPr>
        <w:tc>
          <w:tcPr>
            <w:tcW w:type="dxa" w:w="2324"/>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8"/>
              </w:rPr>
              <w:t>Hạng mục</w:t>
            </w:r>
          </w:p>
        </w:tc>
        <w:tc>
          <w:tcPr>
            <w:tcW w:type="dxa" w:w="6123"/>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8"/>
              </w:rPr>
              <w:t>Nội dung</w:t>
            </w:r>
          </w:p>
        </w:tc>
        <w:tc>
          <w:tcPr>
            <w:tcW w:type="dxa" w:w="2268"/>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8"/>
              </w:rPr>
              <w:t>Chi phí tham chiếu</w:t>
            </w:r>
          </w:p>
        </w:tc>
      </w:tr>
      <w:tr>
        <w:tc>
          <w:tcPr>
            <w:tcW w:type="dxa" w:w="2324"/>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Khảo sát và cấu trúc</w:t>
            </w:r>
          </w:p>
        </w:tc>
        <w:tc>
          <w:tcPr>
            <w:tcW w:type="dxa" w:w="6123"/>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Xác định mục tiêu, sitemap, nội dung cần chuẩn bị và luồng CTA</w:t>
            </w:r>
          </w:p>
        </w:tc>
        <w:tc>
          <w:tcPr>
            <w:tcW w:type="dxa" w:w="2268"/>
            <w:vAlign w:val="center"/>
            <w:tcMar>
              <w:top w:w="90" w:type="dxa"/>
              <w:start w:w="100" w:type="dxa"/>
              <w:bottom w:w="90" w:type="dxa"/>
              <w:end w:w="100" w:type="dxa"/>
            </w:tcMar>
          </w:tcPr>
          <w:p>
            <w:pPr>
              <w:keepNext w:val="0"/>
              <w:keepLines w:val="0"/>
              <w:spacing w:after="0" w:line="247" w:lineRule="auto"/>
              <w:ind w:left="0" w:right="0" w:firstLine="0"/>
              <w:jc w:val="right"/>
            </w:pPr>
            <w:r>
              <w:rPr>
                <w:rFonts w:ascii="Arial" w:hAnsi="Arial" w:eastAsia="Arial"/>
                <w:b w:val="0"/>
                <w:color w:val="000000"/>
                <w:sz w:val="18"/>
              </w:rPr>
              <w:t>1–1,5 triệu</w:t>
            </w:r>
          </w:p>
        </w:tc>
      </w:tr>
      <w:tr>
        <w:tc>
          <w:tcPr>
            <w:tcW w:type="dxa" w:w="2324"/>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Thiết kế giao diện</w:t>
            </w:r>
          </w:p>
        </w:tc>
        <w:tc>
          <w:tcPr>
            <w:tcW w:type="dxa" w:w="6123"/>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Thiết kế theo nhận diện; responsive cho mobile, tablet và desktop; tối đa 2 vòng chỉnh sửa</w:t>
            </w:r>
          </w:p>
        </w:tc>
        <w:tc>
          <w:tcPr>
            <w:tcW w:type="dxa" w:w="2268"/>
            <w:vAlign w:val="center"/>
            <w:tcMar>
              <w:top w:w="90" w:type="dxa"/>
              <w:start w:w="100" w:type="dxa"/>
              <w:bottom w:w="90" w:type="dxa"/>
              <w:end w:w="100" w:type="dxa"/>
            </w:tcMar>
            <w:shd w:fill="FFF8F3"/>
          </w:tcPr>
          <w:p>
            <w:pPr>
              <w:keepNext w:val="0"/>
              <w:keepLines w:val="0"/>
              <w:spacing w:after="0" w:line="247" w:lineRule="auto"/>
              <w:ind w:left="0" w:right="0" w:firstLine="0"/>
              <w:jc w:val="right"/>
            </w:pPr>
            <w:r>
              <w:rPr>
                <w:rFonts w:ascii="Arial" w:hAnsi="Arial" w:eastAsia="Arial"/>
                <w:b w:val="0"/>
                <w:color w:val="000000"/>
                <w:sz w:val="18"/>
              </w:rPr>
              <w:t>2–3 triệu</w:t>
            </w:r>
          </w:p>
        </w:tc>
      </w:tr>
      <w:tr>
        <w:tc>
          <w:tcPr>
            <w:tcW w:type="dxa" w:w="2324"/>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Lập trình website</w:t>
            </w:r>
          </w:p>
        </w:tc>
        <w:tc>
          <w:tcPr>
            <w:tcW w:type="dxa" w:w="6123"/>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Tối đa 7 nhóm trang công khai: trang chủ, giới thiệu, dịch vụ, dự án, sản phẩm, liên hệ, chính sách</w:t>
            </w:r>
          </w:p>
        </w:tc>
        <w:tc>
          <w:tcPr>
            <w:tcW w:type="dxa" w:w="2268"/>
            <w:vAlign w:val="center"/>
            <w:tcMar>
              <w:top w:w="90" w:type="dxa"/>
              <w:start w:w="100" w:type="dxa"/>
              <w:bottom w:w="90" w:type="dxa"/>
              <w:end w:w="100" w:type="dxa"/>
            </w:tcMar>
          </w:tcPr>
          <w:p>
            <w:pPr>
              <w:keepNext w:val="0"/>
              <w:keepLines w:val="0"/>
              <w:spacing w:after="0" w:line="247" w:lineRule="auto"/>
              <w:ind w:left="0" w:right="0" w:firstLine="0"/>
              <w:jc w:val="right"/>
            </w:pPr>
            <w:r>
              <w:rPr>
                <w:rFonts w:ascii="Arial" w:hAnsi="Arial" w:eastAsia="Arial"/>
                <w:b w:val="0"/>
                <w:color w:val="000000"/>
                <w:sz w:val="18"/>
              </w:rPr>
              <w:t>4–5,5 triệu</w:t>
            </w:r>
          </w:p>
        </w:tc>
      </w:tr>
      <w:tr>
        <w:tc>
          <w:tcPr>
            <w:tcW w:type="dxa" w:w="2324"/>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Form và CTA</w:t>
            </w:r>
          </w:p>
        </w:tc>
        <w:tc>
          <w:tcPr>
            <w:tcW w:type="dxa" w:w="6123"/>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Form liên hệ hoặc yêu cầu báo giá; nút gọi điện, email, Zalo; chống spam cơ bản</w:t>
            </w:r>
          </w:p>
        </w:tc>
        <w:tc>
          <w:tcPr>
            <w:tcW w:type="dxa" w:w="2268"/>
            <w:vAlign w:val="center"/>
            <w:tcMar>
              <w:top w:w="90" w:type="dxa"/>
              <w:start w:w="100" w:type="dxa"/>
              <w:bottom w:w="90" w:type="dxa"/>
              <w:end w:w="100" w:type="dxa"/>
            </w:tcMar>
            <w:shd w:fill="FFF8F3"/>
          </w:tcPr>
          <w:p>
            <w:pPr>
              <w:keepNext w:val="0"/>
              <w:keepLines w:val="0"/>
              <w:spacing w:after="0" w:line="247" w:lineRule="auto"/>
              <w:ind w:left="0" w:right="0" w:firstLine="0"/>
              <w:jc w:val="right"/>
            </w:pPr>
            <w:r>
              <w:rPr>
                <w:rFonts w:ascii="Arial" w:hAnsi="Arial" w:eastAsia="Arial"/>
                <w:b w:val="0"/>
                <w:color w:val="000000"/>
                <w:sz w:val="18"/>
              </w:rPr>
              <w:t>0,8–1,2 triệu</w:t>
            </w:r>
          </w:p>
        </w:tc>
      </w:tr>
      <w:tr>
        <w:tc>
          <w:tcPr>
            <w:tcW w:type="dxa" w:w="2324"/>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Quản trị nội dung</w:t>
            </w:r>
          </w:p>
        </w:tc>
        <w:tc>
          <w:tcPr>
            <w:tcW w:type="dxa" w:w="6123"/>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Thêm, sửa, ẩn nội dung dịch vụ, dự án và sản phẩm ở mức cơ bản</w:t>
            </w:r>
          </w:p>
        </w:tc>
        <w:tc>
          <w:tcPr>
            <w:tcW w:type="dxa" w:w="2268"/>
            <w:vAlign w:val="center"/>
            <w:tcMar>
              <w:top w:w="90" w:type="dxa"/>
              <w:start w:w="100" w:type="dxa"/>
              <w:bottom w:w="90" w:type="dxa"/>
              <w:end w:w="100" w:type="dxa"/>
            </w:tcMar>
          </w:tcPr>
          <w:p>
            <w:pPr>
              <w:keepNext w:val="0"/>
              <w:keepLines w:val="0"/>
              <w:spacing w:after="0" w:line="247" w:lineRule="auto"/>
              <w:ind w:left="0" w:right="0" w:firstLine="0"/>
              <w:jc w:val="right"/>
            </w:pPr>
            <w:r>
              <w:rPr>
                <w:rFonts w:ascii="Arial" w:hAnsi="Arial" w:eastAsia="Arial"/>
                <w:b w:val="0"/>
                <w:color w:val="000000"/>
                <w:sz w:val="18"/>
              </w:rPr>
              <w:t>1–1,5 triệu</w:t>
            </w:r>
          </w:p>
        </w:tc>
      </w:tr>
      <w:tr>
        <w:tc>
          <w:tcPr>
            <w:tcW w:type="dxa" w:w="2324"/>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SEO và bàn giao</w:t>
            </w:r>
          </w:p>
        </w:tc>
        <w:tc>
          <w:tcPr>
            <w:tcW w:type="dxa" w:w="6123"/>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Metadata, sitemap, robots, tối ưu tải trang cơ bản, triển khai và hướng dẫn sử dụng</w:t>
            </w:r>
          </w:p>
        </w:tc>
        <w:tc>
          <w:tcPr>
            <w:tcW w:type="dxa" w:w="2268"/>
            <w:vAlign w:val="center"/>
            <w:tcMar>
              <w:top w:w="90" w:type="dxa"/>
              <w:start w:w="100" w:type="dxa"/>
              <w:bottom w:w="90" w:type="dxa"/>
              <w:end w:w="100" w:type="dxa"/>
            </w:tcMar>
            <w:shd w:fill="FFF8F3"/>
          </w:tcPr>
          <w:p>
            <w:pPr>
              <w:keepNext w:val="0"/>
              <w:keepLines w:val="0"/>
              <w:spacing w:after="0" w:line="247" w:lineRule="auto"/>
              <w:ind w:left="0" w:right="0" w:firstLine="0"/>
              <w:jc w:val="center"/>
            </w:pPr>
            <w:r>
              <w:rPr>
                <w:rFonts w:ascii="Arial" w:hAnsi="Arial" w:eastAsia="Arial"/>
                <w:b w:val="0"/>
                <w:color w:val="000000"/>
                <w:sz w:val="18"/>
              </w:rPr>
              <w:t>Đã bao gồm</w:t>
            </w:r>
          </w:p>
        </w:tc>
      </w:tr>
    </w:tbl>
    <w:p>
      <w:pPr>
        <w:spacing w:after="20"/>
      </w:pPr>
    </w:p>
    <w:p>
      <w:pPr>
        <w:keepNext/>
        <w:spacing w:before="40" w:after="140"/>
        <w:ind w:left="340"/>
      </w:pPr>
      <w:r>
        <w:rPr>
          <w:rFonts w:ascii="Arial" w:hAnsi="Arial" w:eastAsia="Arial"/>
          <w:b/>
          <w:color w:val="000000"/>
          <w:sz w:val="23"/>
        </w:rPr>
        <w:t>⇒  TỔNG NGÂN SÁCH DỰ KIẾN: 8.000.000đ – 12.000.000đ</w:t>
      </w:r>
    </w:p>
    <w:p>
      <w:pPr>
        <w:pStyle w:val="Heading2"/>
      </w:pPr>
      <w:r>
        <w:t>Phạm vi áp dụng cho DK Industry</w:t>
      </w:r>
    </w:p>
    <w:p>
      <w:pPr>
        <w:spacing w:after="50"/>
        <w:ind w:left="369" w:hanging="198"/>
      </w:pPr>
      <w:r>
        <w:rPr>
          <w:rFonts w:ascii="Arial" w:hAnsi="Arial" w:eastAsia="Arial"/>
          <w:b w:val="0"/>
          <w:color w:val="000000"/>
          <w:sz w:val="21"/>
        </w:rPr>
        <w:t>•  Giữ khu vực công khai gồm giới thiệu năng lực, dịch vụ cơ khí, dự án và danh mục sản phẩm.</w:t>
      </w:r>
    </w:p>
    <w:p>
      <w:pPr>
        <w:spacing w:after="50"/>
        <w:ind w:left="369" w:hanging="198"/>
      </w:pPr>
      <w:r>
        <w:rPr>
          <w:rFonts w:ascii="Arial" w:hAnsi="Arial" w:eastAsia="Arial"/>
          <w:b w:val="0"/>
          <w:color w:val="000000"/>
          <w:sz w:val="21"/>
        </w:rPr>
        <w:t>•  Khách gửi form tư vấn hoặc yêu cầu báo giá; thông tin được lưu và gửi thông báo cho đơn vị phụ trách.</w:t>
      </w:r>
    </w:p>
    <w:p>
      <w:pPr>
        <w:spacing w:after="50"/>
        <w:ind w:left="369" w:hanging="198"/>
      </w:pPr>
      <w:r>
        <w:rPr>
          <w:rFonts w:ascii="Arial" w:hAnsi="Arial" w:eastAsia="Arial"/>
          <w:b w:val="0"/>
          <w:color w:val="000000"/>
          <w:sz w:val="21"/>
        </w:rPr>
        <w:t>•  Admin cập nhật nội dung chính; chưa có tài khoản Customer, giỏ hàng, đơn hàng hoặc workspace Staff.</w:t>
      </w:r>
    </w:p>
    <w:p>
      <w:pPr>
        <w:pStyle w:val="Heading2"/>
      </w:pPr>
      <w:r>
        <w:t>Không bao gồm trong Gói 1</w:t>
      </w:r>
    </w:p>
    <w:p>
      <w:pPr>
        <w:spacing w:after="50"/>
        <w:ind w:left="369" w:hanging="198"/>
      </w:pPr>
      <w:r>
        <w:rPr>
          <w:rFonts w:ascii="Arial" w:hAnsi="Arial" w:eastAsia="Arial"/>
          <w:b w:val="0"/>
          <w:color w:val="000000"/>
          <w:sz w:val="21"/>
        </w:rPr>
        <w:t>•  Đăng nhập, hồ sơ khách hàng, lưu nhiều địa chỉ hoặc quản lý phiên đăng nhập.</w:t>
      </w:r>
    </w:p>
    <w:p>
      <w:pPr>
        <w:spacing w:after="50"/>
        <w:ind w:left="369" w:hanging="198"/>
      </w:pPr>
      <w:r>
        <w:rPr>
          <w:rFonts w:ascii="Arial" w:hAnsi="Arial" w:eastAsia="Arial"/>
          <w:b w:val="0"/>
          <w:color w:val="000000"/>
          <w:sz w:val="21"/>
        </w:rPr>
        <w:t>•  Giỏ hàng, đơn hàng, thanh toán, tải bản vẽ kỹ thuật hoặc theo dõi tiến độ.</w:t>
      </w:r>
    </w:p>
    <w:p>
      <w:pPr>
        <w:spacing w:after="50"/>
        <w:ind w:left="369" w:hanging="198"/>
      </w:pPr>
      <w:r>
        <w:rPr>
          <w:rFonts w:ascii="Arial" w:hAnsi="Arial" w:eastAsia="Arial"/>
          <w:b w:val="0"/>
          <w:color w:val="000000"/>
          <w:sz w:val="21"/>
        </w:rPr>
        <w:t>•  Dashboard Staff, phân công hồ sơ, lập báo giá theo phiên bản và lịch sử xử lý.</w:t>
      </w:r>
    </w:p>
    <w:p>
      <w:r>
        <w:br w:type="page"/>
      </w:r>
    </w:p>
    <w:p>
      <w:pPr>
        <w:pStyle w:val="Heading1"/>
      </w:pPr>
      <w:r>
        <w:t>II  GÓI 2  WEBSITE DOANH NGHIỆP CÓ NGHIỆP VỤ</w:t>
      </w:r>
    </w:p>
    <w:p>
      <w:pPr>
        <w:spacing w:after="80"/>
        <w:ind w:left="0" w:right="0" w:firstLine="0"/>
      </w:pPr>
      <w:r>
        <w:rPr>
          <w:rFonts w:ascii="Arial" w:hAnsi="Arial" w:eastAsia="Arial"/>
          <w:b/>
          <w:color w:val="000000"/>
          <w:sz w:val="21"/>
        </w:rPr>
        <w:t xml:space="preserve">Ngân sách: </w:t>
      </w:r>
      <w:r>
        <w:rPr>
          <w:rFonts w:ascii="Arial" w:hAnsi="Arial" w:eastAsia="Arial"/>
          <w:b w:val="0"/>
          <w:color w:val="000000"/>
          <w:sz w:val="21"/>
        </w:rPr>
        <w:t>12–18 triệu đồng</w:t>
      </w:r>
    </w:p>
    <w:p>
      <w:pPr>
        <w:spacing w:after="80"/>
        <w:ind w:left="0" w:right="0" w:firstLine="0"/>
      </w:pPr>
      <w:r>
        <w:rPr>
          <w:rFonts w:ascii="Arial" w:hAnsi="Arial" w:eastAsia="Arial"/>
          <w:b w:val="0"/>
          <w:color w:val="000000"/>
          <w:sz w:val="21"/>
        </w:rPr>
        <w:t>Phù hợp khi website không chỉ giới thiệu mà còn cần một luồng giao dịch chính. Khách hàng có thể tạo tài khoản, gửi hồ sơ, đặt hàng hoặc theo dõi yêu cầu; doanh nghiệp có khu vực quản trị để tiếp nhận và cập nhật trạng thái.</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24"/>
        <w:gridCol w:w="6123"/>
        <w:gridCol w:w="2268"/>
      </w:tblGrid>
      <w:tr>
        <w:trPr>
          <w:tblHeader w:val="true"/>
        </w:trPr>
        <w:tc>
          <w:tcPr>
            <w:tcW w:type="dxa" w:w="2324"/>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8"/>
              </w:rPr>
              <w:t>Hạng mục</w:t>
            </w:r>
          </w:p>
        </w:tc>
        <w:tc>
          <w:tcPr>
            <w:tcW w:type="dxa" w:w="6123"/>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8"/>
              </w:rPr>
              <w:t>Nội dung</w:t>
            </w:r>
          </w:p>
        </w:tc>
        <w:tc>
          <w:tcPr>
            <w:tcW w:type="dxa" w:w="2268"/>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8"/>
              </w:rPr>
              <w:t>Chi phí tham chiếu</w:t>
            </w:r>
          </w:p>
        </w:tc>
      </w:tr>
      <w:tr>
        <w:tc>
          <w:tcPr>
            <w:tcW w:type="dxa" w:w="2324"/>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Thiết kế và design system</w:t>
            </w:r>
          </w:p>
        </w:tc>
        <w:tc>
          <w:tcPr>
            <w:tcW w:type="dxa" w:w="6123"/>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Giao diện thương hiệu, bộ thành phần dùng chung, responsive và trạng thái lỗi hoặc trống</w:t>
            </w:r>
          </w:p>
        </w:tc>
        <w:tc>
          <w:tcPr>
            <w:tcW w:type="dxa" w:w="2268"/>
            <w:vAlign w:val="center"/>
            <w:tcMar>
              <w:top w:w="90" w:type="dxa"/>
              <w:start w:w="100" w:type="dxa"/>
              <w:bottom w:w="90" w:type="dxa"/>
              <w:end w:w="100" w:type="dxa"/>
            </w:tcMar>
          </w:tcPr>
          <w:p>
            <w:pPr>
              <w:keepNext w:val="0"/>
              <w:keepLines w:val="0"/>
              <w:spacing w:after="0" w:line="247" w:lineRule="auto"/>
              <w:ind w:left="0" w:right="0" w:firstLine="0"/>
              <w:jc w:val="right"/>
            </w:pPr>
            <w:r>
              <w:rPr>
                <w:rFonts w:ascii="Arial" w:hAnsi="Arial" w:eastAsia="Arial"/>
                <w:b w:val="0"/>
                <w:color w:val="000000"/>
                <w:sz w:val="18"/>
              </w:rPr>
              <w:t>3–4 triệu</w:t>
            </w:r>
          </w:p>
        </w:tc>
      </w:tr>
      <w:tr>
        <w:tc>
          <w:tcPr>
            <w:tcW w:type="dxa" w:w="2324"/>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Website công khai và CMS</w:t>
            </w:r>
          </w:p>
        </w:tc>
        <w:tc>
          <w:tcPr>
            <w:tcW w:type="dxa" w:w="6123"/>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Trang giới thiệu, dịch vụ, dự án, sản phẩm, liên hệ; quản trị nội dung</w:t>
            </w:r>
          </w:p>
        </w:tc>
        <w:tc>
          <w:tcPr>
            <w:tcW w:type="dxa" w:w="2268"/>
            <w:vAlign w:val="center"/>
            <w:tcMar>
              <w:top w:w="90" w:type="dxa"/>
              <w:start w:w="100" w:type="dxa"/>
              <w:bottom w:w="90" w:type="dxa"/>
              <w:end w:w="100" w:type="dxa"/>
            </w:tcMar>
            <w:shd w:fill="FFF8F3"/>
          </w:tcPr>
          <w:p>
            <w:pPr>
              <w:keepNext w:val="0"/>
              <w:keepLines w:val="0"/>
              <w:spacing w:after="0" w:line="247" w:lineRule="auto"/>
              <w:ind w:left="0" w:right="0" w:firstLine="0"/>
              <w:jc w:val="right"/>
            </w:pPr>
            <w:r>
              <w:rPr>
                <w:rFonts w:ascii="Arial" w:hAnsi="Arial" w:eastAsia="Arial"/>
                <w:b w:val="0"/>
                <w:color w:val="000000"/>
                <w:sz w:val="18"/>
              </w:rPr>
              <w:t>4–5 triệu</w:t>
            </w:r>
          </w:p>
        </w:tc>
      </w:tr>
      <w:tr>
        <w:tc>
          <w:tcPr>
            <w:tcW w:type="dxa" w:w="2324"/>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Tài khoản khách hàng</w:t>
            </w:r>
          </w:p>
        </w:tc>
        <w:tc>
          <w:tcPr>
            <w:tcW w:type="dxa" w:w="6123"/>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Đăng ký, đăng nhập, quên mật khẩu, hồ sơ cá nhân và địa chỉ</w:t>
            </w:r>
          </w:p>
        </w:tc>
        <w:tc>
          <w:tcPr>
            <w:tcW w:type="dxa" w:w="2268"/>
            <w:vAlign w:val="center"/>
            <w:tcMar>
              <w:top w:w="90" w:type="dxa"/>
              <w:start w:w="100" w:type="dxa"/>
              <w:bottom w:w="90" w:type="dxa"/>
              <w:end w:w="100" w:type="dxa"/>
            </w:tcMar>
          </w:tcPr>
          <w:p>
            <w:pPr>
              <w:keepNext w:val="0"/>
              <w:keepLines w:val="0"/>
              <w:spacing w:after="0" w:line="247" w:lineRule="auto"/>
              <w:ind w:left="0" w:right="0" w:firstLine="0"/>
              <w:jc w:val="right"/>
            </w:pPr>
            <w:r>
              <w:rPr>
                <w:rFonts w:ascii="Arial" w:hAnsi="Arial" w:eastAsia="Arial"/>
                <w:b w:val="0"/>
                <w:color w:val="000000"/>
                <w:sz w:val="18"/>
              </w:rPr>
              <w:t>2–3 triệu</w:t>
            </w:r>
          </w:p>
        </w:tc>
      </w:tr>
      <w:tr>
        <w:tc>
          <w:tcPr>
            <w:tcW w:type="dxa" w:w="2324"/>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Một luồng nghiệp vụ chính</w:t>
            </w:r>
          </w:p>
        </w:tc>
        <w:tc>
          <w:tcPr>
            <w:tcW w:type="dxa" w:w="6123"/>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Chọn một trong hai: giỏ hàng và đơn hàng; hoặc yêu cầu gia công và báo giá có file đính kèm</w:t>
            </w:r>
          </w:p>
        </w:tc>
        <w:tc>
          <w:tcPr>
            <w:tcW w:type="dxa" w:w="2268"/>
            <w:vAlign w:val="center"/>
            <w:tcMar>
              <w:top w:w="90" w:type="dxa"/>
              <w:start w:w="100" w:type="dxa"/>
              <w:bottom w:w="90" w:type="dxa"/>
              <w:end w:w="100" w:type="dxa"/>
            </w:tcMar>
            <w:shd w:fill="FFF8F3"/>
          </w:tcPr>
          <w:p>
            <w:pPr>
              <w:keepNext w:val="0"/>
              <w:keepLines w:val="0"/>
              <w:spacing w:after="0" w:line="247" w:lineRule="auto"/>
              <w:ind w:left="0" w:right="0" w:firstLine="0"/>
              <w:jc w:val="right"/>
            </w:pPr>
            <w:r>
              <w:rPr>
                <w:rFonts w:ascii="Arial" w:hAnsi="Arial" w:eastAsia="Arial"/>
                <w:b w:val="0"/>
                <w:color w:val="000000"/>
                <w:sz w:val="18"/>
              </w:rPr>
              <w:t>3–4 triệu</w:t>
            </w:r>
          </w:p>
        </w:tc>
      </w:tr>
      <w:tr>
        <w:tc>
          <w:tcPr>
            <w:tcW w:type="dxa" w:w="2324"/>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Quản trị và trạng thái</w:t>
            </w:r>
          </w:p>
        </w:tc>
        <w:tc>
          <w:tcPr>
            <w:tcW w:type="dxa" w:w="6123"/>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Danh sách hồ sơ, tìm kiếm, cập nhật trạng thái, ghi chú và thông báo cơ bản</w:t>
            </w:r>
          </w:p>
        </w:tc>
        <w:tc>
          <w:tcPr>
            <w:tcW w:type="dxa" w:w="2268"/>
            <w:vAlign w:val="center"/>
            <w:tcMar>
              <w:top w:w="90" w:type="dxa"/>
              <w:start w:w="100" w:type="dxa"/>
              <w:bottom w:w="90" w:type="dxa"/>
              <w:end w:w="100" w:type="dxa"/>
            </w:tcMar>
          </w:tcPr>
          <w:p>
            <w:pPr>
              <w:keepNext w:val="0"/>
              <w:keepLines w:val="0"/>
              <w:spacing w:after="0" w:line="247" w:lineRule="auto"/>
              <w:ind w:left="0" w:right="0" w:firstLine="0"/>
              <w:jc w:val="right"/>
            </w:pPr>
            <w:r>
              <w:rPr>
                <w:rFonts w:ascii="Arial" w:hAnsi="Arial" w:eastAsia="Arial"/>
                <w:b w:val="0"/>
                <w:color w:val="000000"/>
                <w:sz w:val="18"/>
              </w:rPr>
              <w:t>2–3 triệu</w:t>
            </w:r>
          </w:p>
        </w:tc>
      </w:tr>
      <w:tr>
        <w:tc>
          <w:tcPr>
            <w:tcW w:type="dxa" w:w="2324"/>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Kiểm thử và triển khai</w:t>
            </w:r>
          </w:p>
        </w:tc>
        <w:tc>
          <w:tcPr>
            <w:tcW w:type="dxa" w:w="6123"/>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Phân quyền, validation, rate limit cơ bản, UAT, cấu hình production và bàn giao</w:t>
            </w:r>
          </w:p>
        </w:tc>
        <w:tc>
          <w:tcPr>
            <w:tcW w:type="dxa" w:w="2268"/>
            <w:vAlign w:val="center"/>
            <w:tcMar>
              <w:top w:w="90" w:type="dxa"/>
              <w:start w:w="100" w:type="dxa"/>
              <w:bottom w:w="90" w:type="dxa"/>
              <w:end w:w="100" w:type="dxa"/>
            </w:tcMar>
            <w:shd w:fill="FFF8F3"/>
          </w:tcPr>
          <w:p>
            <w:pPr>
              <w:keepNext w:val="0"/>
              <w:keepLines w:val="0"/>
              <w:spacing w:after="0" w:line="247" w:lineRule="auto"/>
              <w:ind w:left="0" w:right="0" w:firstLine="0"/>
              <w:jc w:val="right"/>
            </w:pPr>
            <w:r>
              <w:rPr>
                <w:rFonts w:ascii="Arial" w:hAnsi="Arial" w:eastAsia="Arial"/>
                <w:b w:val="0"/>
                <w:color w:val="000000"/>
                <w:sz w:val="18"/>
              </w:rPr>
              <w:t>1–2 triệu</w:t>
            </w:r>
          </w:p>
        </w:tc>
      </w:tr>
    </w:tbl>
    <w:p>
      <w:pPr>
        <w:spacing w:after="20"/>
      </w:pPr>
    </w:p>
    <w:p>
      <w:pPr>
        <w:keepNext/>
        <w:spacing w:before="40" w:after="140"/>
        <w:ind w:left="340"/>
      </w:pPr>
      <w:r>
        <w:rPr>
          <w:rFonts w:ascii="Arial" w:hAnsi="Arial" w:eastAsia="Arial"/>
          <w:b/>
          <w:color w:val="000000"/>
          <w:sz w:val="23"/>
        </w:rPr>
        <w:t>⇒  TỔNG NGÂN SÁCH DỰ KIẾN: 12.000.000đ – 18.000.000đ</w:t>
      </w:r>
    </w:p>
    <w:p>
      <w:pPr>
        <w:pStyle w:val="Heading2"/>
      </w:pPr>
      <w:r>
        <w:t>Phạm vi áp dụng cho DK Industry</w:t>
      </w:r>
    </w:p>
    <w:p>
      <w:pPr>
        <w:spacing w:after="50"/>
        <w:ind w:left="369" w:hanging="198"/>
      </w:pPr>
      <w:r>
        <w:rPr>
          <w:rFonts w:ascii="Arial" w:hAnsi="Arial" w:eastAsia="Arial"/>
          <w:b w:val="0"/>
          <w:color w:val="000000"/>
          <w:sz w:val="21"/>
        </w:rPr>
        <w:t>•  Phương án A: website công khai + tài khoản Customer + hồ sơ, địa chỉ, giỏ hàng và đơn hàng.</w:t>
      </w:r>
    </w:p>
    <w:p>
      <w:pPr>
        <w:spacing w:after="50"/>
        <w:ind w:left="369" w:hanging="198"/>
      </w:pPr>
      <w:r>
        <w:rPr>
          <w:rFonts w:ascii="Arial" w:hAnsi="Arial" w:eastAsia="Arial"/>
          <w:b w:val="0"/>
          <w:color w:val="000000"/>
          <w:sz w:val="21"/>
        </w:rPr>
        <w:t>•  Phương án B: website công khai + tài khoản Customer + yêu cầu gia công, đính kèm bản vẽ và theo dõi trạng thái.</w:t>
      </w:r>
    </w:p>
    <w:p>
      <w:pPr>
        <w:spacing w:after="50"/>
        <w:ind w:left="369" w:hanging="198"/>
      </w:pPr>
      <w:r>
        <w:rPr>
          <w:rFonts w:ascii="Arial" w:hAnsi="Arial" w:eastAsia="Arial"/>
          <w:b w:val="0"/>
          <w:color w:val="000000"/>
          <w:sz w:val="21"/>
        </w:rPr>
        <w:t>•  Chỉ bao gồm dashboard xử lý gọn cho một nhóm nghiệp vụ; chưa bao gồm đầy đủ workspace Staff và Admin nâng cao.</w:t>
      </w:r>
    </w:p>
    <w:p>
      <w:pPr>
        <w:spacing w:after="80"/>
        <w:ind w:left="0" w:right="0" w:firstLine="0"/>
      </w:pPr>
      <w:r>
        <w:rPr>
          <w:rFonts w:ascii="Arial" w:hAnsi="Arial" w:eastAsia="Arial"/>
          <w:b/>
          <w:color w:val="000000"/>
          <w:sz w:val="21"/>
        </w:rPr>
        <w:t xml:space="preserve">Khuyến nghị: </w:t>
      </w:r>
      <w:r>
        <w:rPr>
          <w:rFonts w:ascii="Arial" w:hAnsi="Arial" w:eastAsia="Arial"/>
          <w:b w:val="0"/>
          <w:color w:val="000000"/>
          <w:sz w:val="21"/>
        </w:rPr>
        <w:t>với doanh nghiệp cơ khí nhận bản vẽ và báo giá theo yêu cầu, nên ưu tiên Phương án B trước; giỏ hàng chỉ nên triển khai khi danh mục có giá và tồn kho đủ rõ để đặt trực tuyến.</w:t>
      </w:r>
    </w:p>
    <w:p>
      <w:r>
        <w:br w:type="page"/>
      </w:r>
    </w:p>
    <w:p>
      <w:pPr>
        <w:pStyle w:val="Heading1"/>
      </w:pPr>
      <w:r>
        <w:t>III  GÓI 3  CỔNG KHÁCH HÀNG VÀ VẬN HÀNH</w:t>
      </w:r>
    </w:p>
    <w:p>
      <w:pPr>
        <w:spacing w:after="80"/>
        <w:ind w:left="0" w:right="0" w:firstLine="0"/>
      </w:pPr>
      <w:r>
        <w:rPr>
          <w:rFonts w:ascii="Arial" w:hAnsi="Arial" w:eastAsia="Arial"/>
          <w:b/>
          <w:color w:val="000000"/>
          <w:sz w:val="21"/>
        </w:rPr>
        <w:t xml:space="preserve">Ngân sách: </w:t>
      </w:r>
      <w:r>
        <w:rPr>
          <w:rFonts w:ascii="Arial" w:hAnsi="Arial" w:eastAsia="Arial"/>
          <w:b w:val="0"/>
          <w:color w:val="000000"/>
          <w:sz w:val="21"/>
        </w:rPr>
        <w:t>từ 20 triệu đồng</w:t>
      </w:r>
    </w:p>
    <w:p>
      <w:pPr>
        <w:spacing w:after="80"/>
        <w:ind w:left="0" w:right="0" w:firstLine="0"/>
      </w:pPr>
      <w:r>
        <w:rPr>
          <w:rFonts w:ascii="Arial" w:hAnsi="Arial" w:eastAsia="Arial"/>
          <w:b w:val="0"/>
          <w:color w:val="000000"/>
          <w:sz w:val="21"/>
        </w:rPr>
        <w:t>Phù hợp với hệ thống có nhiều vai trò, dữ liệu nghiệp vụ và quy trình xử lý liên tục. Giá được chốt theo module vì số trạng thái, quyền hạn, tích hợp, dữ liệu cũ và yêu cầu bảo mật ảnh hưởng trực tiếp đến khối lượng triển khai.</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24"/>
        <w:gridCol w:w="6123"/>
        <w:gridCol w:w="2268"/>
      </w:tblGrid>
      <w:tr>
        <w:trPr>
          <w:tblHeader w:val="true"/>
        </w:trPr>
        <w:tc>
          <w:tcPr>
            <w:tcW w:type="dxa" w:w="2324"/>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8"/>
              </w:rPr>
              <w:t>Nhóm module</w:t>
            </w:r>
          </w:p>
        </w:tc>
        <w:tc>
          <w:tcPr>
            <w:tcW w:type="dxa" w:w="6123"/>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8"/>
              </w:rPr>
              <w:t>Phạm vi</w:t>
            </w:r>
          </w:p>
        </w:tc>
        <w:tc>
          <w:tcPr>
            <w:tcW w:type="dxa" w:w="2268"/>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8"/>
              </w:rPr>
              <w:t>Chi phí tham chiếu</w:t>
            </w:r>
          </w:p>
        </w:tc>
      </w:tr>
      <w:tr>
        <w:tc>
          <w:tcPr>
            <w:tcW w:type="dxa" w:w="2324"/>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Kiến trúc và bảo mật</w:t>
            </w:r>
          </w:p>
        </w:tc>
        <w:tc>
          <w:tcPr>
            <w:tcW w:type="dxa" w:w="6123"/>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Đặc tả workflow, mô hình dữ liệu, phân quyền Customer, Staff, Admin, xác thực và nhật ký</w:t>
            </w:r>
          </w:p>
        </w:tc>
        <w:tc>
          <w:tcPr>
            <w:tcW w:type="dxa" w:w="2268"/>
            <w:vAlign w:val="center"/>
            <w:tcMar>
              <w:top w:w="90" w:type="dxa"/>
              <w:start w:w="100" w:type="dxa"/>
              <w:bottom w:w="90" w:type="dxa"/>
              <w:end w:w="100" w:type="dxa"/>
            </w:tcMar>
          </w:tcPr>
          <w:p>
            <w:pPr>
              <w:keepNext w:val="0"/>
              <w:keepLines w:val="0"/>
              <w:spacing w:after="0" w:line="247" w:lineRule="auto"/>
              <w:ind w:left="0" w:right="0" w:firstLine="0"/>
              <w:jc w:val="right"/>
            </w:pPr>
            <w:r>
              <w:rPr>
                <w:rFonts w:ascii="Arial" w:hAnsi="Arial" w:eastAsia="Arial"/>
                <w:b w:val="0"/>
                <w:color w:val="000000"/>
                <w:sz w:val="18"/>
              </w:rPr>
              <w:t>4–6 triệu</w:t>
            </w:r>
          </w:p>
        </w:tc>
      </w:tr>
      <w:tr>
        <w:tc>
          <w:tcPr>
            <w:tcW w:type="dxa" w:w="2324"/>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Website và Customer Portal</w:t>
            </w:r>
          </w:p>
        </w:tc>
        <w:tc>
          <w:tcPr>
            <w:tcW w:type="dxa" w:w="6123"/>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Nội dung công khai, hồ sơ, địa chỉ, sản phẩm, giỏ hàng, đơn hàng, yêu cầu gia công và file kỹ thuật</w:t>
            </w:r>
          </w:p>
        </w:tc>
        <w:tc>
          <w:tcPr>
            <w:tcW w:type="dxa" w:w="2268"/>
            <w:vAlign w:val="center"/>
            <w:tcMar>
              <w:top w:w="90" w:type="dxa"/>
              <w:start w:w="100" w:type="dxa"/>
              <w:bottom w:w="90" w:type="dxa"/>
              <w:end w:w="100" w:type="dxa"/>
            </w:tcMar>
            <w:shd w:fill="FFF8F3"/>
          </w:tcPr>
          <w:p>
            <w:pPr>
              <w:keepNext w:val="0"/>
              <w:keepLines w:val="0"/>
              <w:spacing w:after="0" w:line="247" w:lineRule="auto"/>
              <w:ind w:left="0" w:right="0" w:firstLine="0"/>
              <w:jc w:val="right"/>
            </w:pPr>
            <w:r>
              <w:rPr>
                <w:rFonts w:ascii="Arial" w:hAnsi="Arial" w:eastAsia="Arial"/>
                <w:b w:val="0"/>
                <w:color w:val="000000"/>
                <w:sz w:val="18"/>
              </w:rPr>
              <w:t>6–9 triệu</w:t>
            </w:r>
          </w:p>
        </w:tc>
      </w:tr>
      <w:tr>
        <w:tc>
          <w:tcPr>
            <w:tcW w:type="dxa" w:w="2324"/>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Backend nghiệp vụ</w:t>
            </w:r>
          </w:p>
        </w:tc>
        <w:tc>
          <w:tcPr>
            <w:tcW w:type="dxa" w:w="6123"/>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API, trạng thái đơn hàng và yêu cầu, báo giá theo phiên bản, thông báo và bảo vệ dữ liệu</w:t>
            </w:r>
          </w:p>
        </w:tc>
        <w:tc>
          <w:tcPr>
            <w:tcW w:type="dxa" w:w="2268"/>
            <w:vAlign w:val="center"/>
            <w:tcMar>
              <w:top w:w="90" w:type="dxa"/>
              <w:start w:w="100" w:type="dxa"/>
              <w:bottom w:w="90" w:type="dxa"/>
              <w:end w:w="100" w:type="dxa"/>
            </w:tcMar>
          </w:tcPr>
          <w:p>
            <w:pPr>
              <w:keepNext w:val="0"/>
              <w:keepLines w:val="0"/>
              <w:spacing w:after="0" w:line="247" w:lineRule="auto"/>
              <w:ind w:left="0" w:right="0" w:firstLine="0"/>
              <w:jc w:val="right"/>
            </w:pPr>
            <w:r>
              <w:rPr>
                <w:rFonts w:ascii="Arial" w:hAnsi="Arial" w:eastAsia="Arial"/>
                <w:b w:val="0"/>
                <w:color w:val="000000"/>
                <w:sz w:val="18"/>
              </w:rPr>
              <w:t>7–10 triệu</w:t>
            </w:r>
          </w:p>
        </w:tc>
      </w:tr>
      <w:tr>
        <w:tc>
          <w:tcPr>
            <w:tcW w:type="dxa" w:w="2324"/>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Workspace Staff</w:t>
            </w:r>
          </w:p>
        </w:tc>
        <w:tc>
          <w:tcPr>
            <w:tcW w:type="dxa" w:w="6123"/>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Dashboard, tiếp nhận và phân công, trao đổi, ghi chú nội bộ, báo giá và xử lý đơn hàng</w:t>
            </w:r>
          </w:p>
        </w:tc>
        <w:tc>
          <w:tcPr>
            <w:tcW w:type="dxa" w:w="2268"/>
            <w:vAlign w:val="center"/>
            <w:tcMar>
              <w:top w:w="90" w:type="dxa"/>
              <w:start w:w="100" w:type="dxa"/>
              <w:bottom w:w="90" w:type="dxa"/>
              <w:end w:w="100" w:type="dxa"/>
            </w:tcMar>
            <w:shd w:fill="FFF8F3"/>
          </w:tcPr>
          <w:p>
            <w:pPr>
              <w:keepNext w:val="0"/>
              <w:keepLines w:val="0"/>
              <w:spacing w:after="0" w:line="247" w:lineRule="auto"/>
              <w:ind w:left="0" w:right="0" w:firstLine="0"/>
              <w:jc w:val="right"/>
            </w:pPr>
            <w:r>
              <w:rPr>
                <w:rFonts w:ascii="Arial" w:hAnsi="Arial" w:eastAsia="Arial"/>
                <w:b w:val="0"/>
                <w:color w:val="000000"/>
                <w:sz w:val="18"/>
              </w:rPr>
              <w:t>5–8 triệu</w:t>
            </w:r>
          </w:p>
        </w:tc>
      </w:tr>
      <w:tr>
        <w:tc>
          <w:tcPr>
            <w:tcW w:type="dxa" w:w="2324"/>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Admin và kiểm soát</w:t>
            </w:r>
          </w:p>
        </w:tc>
        <w:tc>
          <w:tcPr>
            <w:tcW w:type="dxa" w:w="6123"/>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Người dùng, nội dung, quyền riêng tư, audit, báo cáo tổng quan và cấu hình vận hành</w:t>
            </w:r>
          </w:p>
        </w:tc>
        <w:tc>
          <w:tcPr>
            <w:tcW w:type="dxa" w:w="2268"/>
            <w:vAlign w:val="center"/>
            <w:tcMar>
              <w:top w:w="90" w:type="dxa"/>
              <w:start w:w="100" w:type="dxa"/>
              <w:bottom w:w="90" w:type="dxa"/>
              <w:end w:w="100" w:type="dxa"/>
            </w:tcMar>
          </w:tcPr>
          <w:p>
            <w:pPr>
              <w:keepNext w:val="0"/>
              <w:keepLines w:val="0"/>
              <w:spacing w:after="0" w:line="247" w:lineRule="auto"/>
              <w:ind w:left="0" w:right="0" w:firstLine="0"/>
              <w:jc w:val="right"/>
            </w:pPr>
            <w:r>
              <w:rPr>
                <w:rFonts w:ascii="Arial" w:hAnsi="Arial" w:eastAsia="Arial"/>
                <w:b w:val="0"/>
                <w:color w:val="000000"/>
                <w:sz w:val="18"/>
              </w:rPr>
              <w:t>4–6 triệu</w:t>
            </w:r>
          </w:p>
        </w:tc>
      </w:tr>
      <w:tr>
        <w:tc>
          <w:tcPr>
            <w:tcW w:type="dxa" w:w="2324"/>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Realtime và tích hợp</w:t>
            </w:r>
          </w:p>
        </w:tc>
        <w:tc>
          <w:tcPr>
            <w:tcW w:type="dxa" w:w="6123"/>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Chat hoặc cập nhật realtime, email, lưu trữ file, bản đồ, Cloudinary hoặc dịch vụ ngoài hệ thống</w:t>
            </w:r>
          </w:p>
        </w:tc>
        <w:tc>
          <w:tcPr>
            <w:tcW w:type="dxa" w:w="2268"/>
            <w:vAlign w:val="center"/>
            <w:tcMar>
              <w:top w:w="90" w:type="dxa"/>
              <w:start w:w="100" w:type="dxa"/>
              <w:bottom w:w="90" w:type="dxa"/>
              <w:end w:w="100" w:type="dxa"/>
            </w:tcMar>
            <w:shd w:fill="FFF8F3"/>
          </w:tcPr>
          <w:p>
            <w:pPr>
              <w:keepNext w:val="0"/>
              <w:keepLines w:val="0"/>
              <w:spacing w:after="0" w:line="247" w:lineRule="auto"/>
              <w:ind w:left="0" w:right="0" w:firstLine="0"/>
              <w:jc w:val="right"/>
            </w:pPr>
            <w:r>
              <w:rPr>
                <w:rFonts w:ascii="Arial" w:hAnsi="Arial" w:eastAsia="Arial"/>
                <w:b w:val="0"/>
                <w:color w:val="000000"/>
                <w:sz w:val="18"/>
              </w:rPr>
              <w:t>3–6 triệu</w:t>
            </w:r>
          </w:p>
        </w:tc>
      </w:tr>
    </w:tbl>
    <w:p>
      <w:pPr>
        <w:spacing w:after="20"/>
      </w:pPr>
    </w:p>
    <w:p>
      <w:pPr>
        <w:keepNext/>
        <w:spacing w:before="40" w:after="140"/>
        <w:ind w:left="340"/>
      </w:pPr>
      <w:r>
        <w:rPr>
          <w:rFonts w:ascii="Arial" w:hAnsi="Arial" w:eastAsia="Arial"/>
          <w:b/>
          <w:color w:val="000000"/>
          <w:sz w:val="23"/>
        </w:rPr>
        <w:t>⇒  TỔNG GIÁ KHỞI ĐIỂM: TRÊN 20.000.000đ  |  PHẠM VI ĐẦY ĐỦ THƯỜNG 25–35 TRIỆU</w:t>
      </w:r>
    </w:p>
    <w:p>
      <w:pPr>
        <w:pStyle w:val="Heading2"/>
      </w:pPr>
      <w:r>
        <w:t>Phạm vi áp dụng cho DK Industry</w:t>
      </w:r>
    </w:p>
    <w:p>
      <w:pPr>
        <w:spacing w:after="50"/>
        <w:ind w:left="369" w:hanging="198"/>
      </w:pPr>
      <w:r>
        <w:rPr>
          <w:rFonts w:ascii="Arial" w:hAnsi="Arial" w:eastAsia="Arial"/>
          <w:b w:val="0"/>
          <w:color w:val="000000"/>
          <w:sz w:val="21"/>
        </w:rPr>
        <w:t>•  Customer quản lý tài khoản, địa chỉ, giỏ hàng, đơn hàng và yêu cầu gia công có file kỹ thuật riêng tư.</w:t>
      </w:r>
    </w:p>
    <w:p>
      <w:pPr>
        <w:spacing w:after="50"/>
        <w:ind w:left="369" w:hanging="198"/>
      </w:pPr>
      <w:r>
        <w:rPr>
          <w:rFonts w:ascii="Arial" w:hAnsi="Arial" w:eastAsia="Arial"/>
          <w:b w:val="0"/>
          <w:color w:val="000000"/>
          <w:sz w:val="21"/>
        </w:rPr>
        <w:t>•  Staff xử lý lead, hồ sơ kỹ thuật, báo giá, trao đổi, đơn hàng và cập nhật trạng thái theo quyền.</w:t>
      </w:r>
    </w:p>
    <w:p>
      <w:pPr>
        <w:spacing w:after="50"/>
        <w:ind w:left="369" w:hanging="198"/>
      </w:pPr>
      <w:r>
        <w:rPr>
          <w:rFonts w:ascii="Arial" w:hAnsi="Arial" w:eastAsia="Arial"/>
          <w:b w:val="0"/>
          <w:color w:val="000000"/>
          <w:sz w:val="21"/>
        </w:rPr>
        <w:t>•  Admin quản lý tài khoản, nội dung, dự án, sản phẩm, dịch vụ, audit và chính sách dữ liệu.</w:t>
      </w:r>
    </w:p>
    <w:p>
      <w:pPr>
        <w:spacing w:after="50"/>
        <w:ind w:left="369" w:hanging="198"/>
      </w:pPr>
      <w:r>
        <w:rPr>
          <w:rFonts w:ascii="Arial" w:hAnsi="Arial" w:eastAsia="Arial"/>
          <w:b w:val="0"/>
          <w:color w:val="000000"/>
          <w:sz w:val="21"/>
        </w:rPr>
        <w:t>•  Hệ thống có cơ chế bảo vệ API, tách dữ liệu theo chủ sở hữu, quản lý phiên đăng nhập và cấu hình triển khai production.</w:t>
      </w:r>
    </w:p>
    <w:p>
      <w:pPr>
        <w:spacing w:after="80"/>
        <w:ind w:left="0" w:right="0" w:firstLine="0"/>
      </w:pPr>
      <w:r>
        <w:rPr>
          <w:rFonts w:ascii="Arial" w:hAnsi="Arial" w:eastAsia="Arial"/>
          <w:b/>
          <w:color w:val="000000"/>
          <w:sz w:val="21"/>
        </w:rPr>
        <w:t xml:space="preserve">Gói này phù hợp nhất với phạm vi mã nguồn hiện tại của DK Industry. </w:t>
      </w:r>
      <w:r>
        <w:rPr>
          <w:rFonts w:ascii="Arial" w:hAnsi="Arial" w:eastAsia="Arial"/>
          <w:b w:val="0"/>
          <w:color w:val="000000"/>
          <w:sz w:val="21"/>
        </w:rPr>
        <w:t>Nếu ngân sách cần chia nhỏ, nên triển khai theo ba giai đoạn ở trang tiếp theo.</w:t>
      </w:r>
    </w:p>
    <w:p>
      <w:r>
        <w:br w:type="page"/>
      </w:r>
    </w:p>
    <w:p>
      <w:pPr>
        <w:pStyle w:val="Heading1"/>
      </w:pPr>
      <w:r>
        <w:t>IV  ĐỀ XUẤT TRIỂN KHAI RIÊNG CHO DK INDUSTRY</w:t>
      </w:r>
    </w:p>
    <w:p>
      <w:pPr>
        <w:spacing w:after="80"/>
        <w:ind w:left="0" w:right="0" w:firstLine="0"/>
      </w:pPr>
      <w:r>
        <w:rPr>
          <w:rFonts w:ascii="Arial" w:hAnsi="Arial" w:eastAsia="Arial"/>
          <w:b w:val="0"/>
          <w:color w:val="000000"/>
          <w:sz w:val="21"/>
        </w:rPr>
        <w:t>Để kiểm soát ngân sách và nghiệm thu rõ ràng, dự án nên chia theo module có thể vận hành độc lập thay vì dồn toàn bộ chức năng vào một lần bàn giao.</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701"/>
        <w:gridCol w:w="7087"/>
        <w:gridCol w:w="2268"/>
      </w:tblGrid>
      <w:tr>
        <w:trPr>
          <w:tblHeader w:val="true"/>
        </w:trPr>
        <w:tc>
          <w:tcPr>
            <w:tcW w:type="dxa" w:w="1701"/>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8"/>
              </w:rPr>
              <w:t>Giai đoạn</w:t>
            </w:r>
          </w:p>
        </w:tc>
        <w:tc>
          <w:tcPr>
            <w:tcW w:type="dxa" w:w="7087"/>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8"/>
              </w:rPr>
              <w:t>Phạm vi nghiệm thu</w:t>
            </w:r>
          </w:p>
        </w:tc>
        <w:tc>
          <w:tcPr>
            <w:tcW w:type="dxa" w:w="2268"/>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8"/>
              </w:rPr>
              <w:t>Ngân sách</w:t>
            </w:r>
          </w:p>
        </w:tc>
      </w:tr>
      <w:tr>
        <w:tc>
          <w:tcPr>
            <w:tcW w:type="dxa" w:w="1701"/>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Giai đoạn 1</w:t>
            </w:r>
          </w:p>
        </w:tc>
        <w:tc>
          <w:tcPr>
            <w:tcW w:type="dxa" w:w="7087"/>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Website công khai, dịch vụ, dự án, sản phẩm, liên hệ, lead và quản trị nội dung cơ bản</w:t>
            </w:r>
          </w:p>
        </w:tc>
        <w:tc>
          <w:tcPr>
            <w:tcW w:type="dxa" w:w="2268"/>
            <w:vAlign w:val="center"/>
            <w:tcMar>
              <w:top w:w="90" w:type="dxa"/>
              <w:start w:w="100" w:type="dxa"/>
              <w:bottom w:w="90" w:type="dxa"/>
              <w:end w:w="100" w:type="dxa"/>
            </w:tcMar>
          </w:tcPr>
          <w:p>
            <w:pPr>
              <w:keepNext w:val="0"/>
              <w:keepLines w:val="0"/>
              <w:spacing w:after="0" w:line="247" w:lineRule="auto"/>
              <w:ind w:left="0" w:right="0" w:firstLine="0"/>
              <w:jc w:val="right"/>
            </w:pPr>
            <w:r>
              <w:rPr>
                <w:rFonts w:ascii="Arial" w:hAnsi="Arial" w:eastAsia="Arial"/>
                <w:b w:val="0"/>
                <w:color w:val="000000"/>
                <w:sz w:val="18"/>
              </w:rPr>
              <w:t>10–12 triệu</w:t>
            </w:r>
          </w:p>
        </w:tc>
      </w:tr>
      <w:tr>
        <w:tc>
          <w:tcPr>
            <w:tcW w:type="dxa" w:w="1701"/>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Giai đoạn 2</w:t>
            </w:r>
          </w:p>
        </w:tc>
        <w:tc>
          <w:tcPr>
            <w:tcW w:type="dxa" w:w="7087"/>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Customer Portal: tài khoản, hồ sơ, địa chỉ, giỏ hàng, đơn hàng, yêu cầu gia công, file và trạng thái</w:t>
            </w:r>
          </w:p>
        </w:tc>
        <w:tc>
          <w:tcPr>
            <w:tcW w:type="dxa" w:w="2268"/>
            <w:vAlign w:val="center"/>
            <w:tcMar>
              <w:top w:w="90" w:type="dxa"/>
              <w:start w:w="100" w:type="dxa"/>
              <w:bottom w:w="90" w:type="dxa"/>
              <w:end w:w="100" w:type="dxa"/>
            </w:tcMar>
            <w:shd w:fill="FFF8F3"/>
          </w:tcPr>
          <w:p>
            <w:pPr>
              <w:keepNext w:val="0"/>
              <w:keepLines w:val="0"/>
              <w:spacing w:after="0" w:line="247" w:lineRule="auto"/>
              <w:ind w:left="0" w:right="0" w:firstLine="0"/>
              <w:jc w:val="right"/>
            </w:pPr>
            <w:r>
              <w:rPr>
                <w:rFonts w:ascii="Arial" w:hAnsi="Arial" w:eastAsia="Arial"/>
                <w:b w:val="0"/>
                <w:color w:val="000000"/>
                <w:sz w:val="18"/>
              </w:rPr>
              <w:t>7–10 triệu</w:t>
            </w:r>
          </w:p>
        </w:tc>
      </w:tr>
      <w:tr>
        <w:tc>
          <w:tcPr>
            <w:tcW w:type="dxa" w:w="1701"/>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Giai đoạn 3</w:t>
            </w:r>
          </w:p>
        </w:tc>
        <w:tc>
          <w:tcPr>
            <w:tcW w:type="dxa" w:w="7087"/>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Staff và Admin: dashboard, phân công, trao đổi, báo giá phiên bản, vận hành đơn hàng, audit và bảo mật</w:t>
            </w:r>
          </w:p>
        </w:tc>
        <w:tc>
          <w:tcPr>
            <w:tcW w:type="dxa" w:w="2268"/>
            <w:vAlign w:val="center"/>
            <w:tcMar>
              <w:top w:w="90" w:type="dxa"/>
              <w:start w:w="100" w:type="dxa"/>
              <w:bottom w:w="90" w:type="dxa"/>
              <w:end w:w="100" w:type="dxa"/>
            </w:tcMar>
          </w:tcPr>
          <w:p>
            <w:pPr>
              <w:keepNext w:val="0"/>
              <w:keepLines w:val="0"/>
              <w:spacing w:after="0" w:line="247" w:lineRule="auto"/>
              <w:ind w:left="0" w:right="0" w:firstLine="0"/>
              <w:jc w:val="right"/>
            </w:pPr>
            <w:r>
              <w:rPr>
                <w:rFonts w:ascii="Arial" w:hAnsi="Arial" w:eastAsia="Arial"/>
                <w:b w:val="0"/>
                <w:color w:val="000000"/>
                <w:sz w:val="18"/>
              </w:rPr>
              <w:t>8–12 triệu</w:t>
            </w:r>
          </w:p>
        </w:tc>
      </w:tr>
    </w:tbl>
    <w:p>
      <w:pPr>
        <w:spacing w:after="20"/>
      </w:pPr>
    </w:p>
    <w:p>
      <w:pPr>
        <w:keepNext/>
        <w:spacing w:before="40" w:after="140"/>
        <w:ind w:left="340"/>
      </w:pPr>
      <w:r>
        <w:rPr>
          <w:rFonts w:ascii="Arial" w:hAnsi="Arial" w:eastAsia="Arial"/>
          <w:b/>
          <w:color w:val="000000"/>
          <w:sz w:val="23"/>
        </w:rPr>
        <w:t>⇒  NGÂN SÁCH TOÀN BỘ DỰ KIẾN: 25.000.000đ – 34.000.000đ</w:t>
      </w:r>
    </w:p>
    <w:p>
      <w:pPr>
        <w:pStyle w:val="Heading2"/>
      </w:pPr>
      <w:r>
        <w:t>Tiêu chí chốt mức giá trong từng khoảng</w:t>
      </w:r>
    </w:p>
    <w:p>
      <w:pPr>
        <w:spacing w:after="50"/>
        <w:ind w:left="369" w:hanging="198"/>
      </w:pPr>
      <w:r>
        <w:rPr>
          <w:rFonts w:ascii="Arial" w:hAnsi="Arial" w:eastAsia="Arial"/>
          <w:b w:val="0"/>
          <w:color w:val="000000"/>
          <w:sz w:val="21"/>
        </w:rPr>
        <w:t>•  Số lượng mẫu trang và mức độ tùy biến giao diện so với bộ nhận diện hiện có.</w:t>
      </w:r>
    </w:p>
    <w:p>
      <w:pPr>
        <w:spacing w:after="50"/>
        <w:ind w:left="369" w:hanging="198"/>
      </w:pPr>
      <w:r>
        <w:rPr>
          <w:rFonts w:ascii="Arial" w:hAnsi="Arial" w:eastAsia="Arial"/>
          <w:b w:val="0"/>
          <w:color w:val="000000"/>
          <w:sz w:val="21"/>
        </w:rPr>
        <w:t>•  Số workflow, trạng thái, vai trò và quyền thao tác cần kiểm soát.</w:t>
      </w:r>
    </w:p>
    <w:p>
      <w:pPr>
        <w:spacing w:after="50"/>
        <w:ind w:left="369" w:hanging="198"/>
      </w:pPr>
      <w:r>
        <w:rPr>
          <w:rFonts w:ascii="Arial" w:hAnsi="Arial" w:eastAsia="Arial"/>
          <w:b w:val="0"/>
          <w:color w:val="000000"/>
          <w:sz w:val="21"/>
        </w:rPr>
        <w:t>•  Số lượng dữ liệu cần nhập hoặc chuyển từ hệ thống cũ.</w:t>
      </w:r>
    </w:p>
    <w:p>
      <w:pPr>
        <w:spacing w:after="50"/>
        <w:ind w:left="369" w:hanging="198"/>
      </w:pPr>
      <w:r>
        <w:rPr>
          <w:rFonts w:ascii="Arial" w:hAnsi="Arial" w:eastAsia="Arial"/>
          <w:b w:val="0"/>
          <w:color w:val="000000"/>
          <w:sz w:val="21"/>
        </w:rPr>
        <w:t>•  Yêu cầu lưu trữ file, realtime, email, bản đồ, thanh toán và tích hợp bên thứ ba.</w:t>
      </w:r>
    </w:p>
    <w:p>
      <w:pPr>
        <w:spacing w:after="50"/>
        <w:ind w:left="369" w:hanging="198"/>
      </w:pPr>
      <w:r>
        <w:rPr>
          <w:rFonts w:ascii="Arial" w:hAnsi="Arial" w:eastAsia="Arial"/>
          <w:b w:val="0"/>
          <w:color w:val="000000"/>
          <w:sz w:val="21"/>
        </w:rPr>
        <w:t>•  Mức kiểm thử, tài liệu, môi trường staging, giám sát và hỗ trợ sau khi go-live.</w:t>
      </w:r>
    </w:p>
    <w:p>
      <w:pPr>
        <w:pStyle w:val="Heading2"/>
      </w:pPr>
      <w:r>
        <w:t>Hồ sơ khách hàng cần cung cấp</w:t>
      </w:r>
    </w:p>
    <w:p>
      <w:pPr>
        <w:spacing w:after="50"/>
        <w:ind w:left="369" w:hanging="198"/>
      </w:pPr>
      <w:r>
        <w:rPr>
          <w:rFonts w:ascii="Arial" w:hAnsi="Arial" w:eastAsia="Arial"/>
          <w:b w:val="0"/>
          <w:color w:val="000000"/>
          <w:sz w:val="21"/>
        </w:rPr>
        <w:t>•  Logo, màu thương hiệu, thông tin pháp lý, hotline, email, địa chỉ và các kênh liên hệ.</w:t>
      </w:r>
    </w:p>
    <w:p>
      <w:pPr>
        <w:spacing w:after="50"/>
        <w:ind w:left="369" w:hanging="198"/>
      </w:pPr>
      <w:r>
        <w:rPr>
          <w:rFonts w:ascii="Arial" w:hAnsi="Arial" w:eastAsia="Arial"/>
          <w:b w:val="0"/>
          <w:color w:val="000000"/>
          <w:sz w:val="21"/>
        </w:rPr>
        <w:t>•  Nội dung giới thiệu, danh mục dịch vụ, dự án, sản phẩm, bảng giá hoặc nguyên tắc báo giá.</w:t>
      </w:r>
    </w:p>
    <w:p>
      <w:pPr>
        <w:spacing w:after="50"/>
        <w:ind w:left="369" w:hanging="198"/>
      </w:pPr>
      <w:r>
        <w:rPr>
          <w:rFonts w:ascii="Arial" w:hAnsi="Arial" w:eastAsia="Arial"/>
          <w:b w:val="0"/>
          <w:color w:val="000000"/>
          <w:sz w:val="21"/>
        </w:rPr>
        <w:t>•  Ảnh, video, bản vẽ mẫu được phép công bố và quy định phân loại dữ liệu riêng tư.</w:t>
      </w:r>
    </w:p>
    <w:p>
      <w:pPr>
        <w:spacing w:after="50"/>
        <w:ind w:left="369" w:hanging="198"/>
      </w:pPr>
      <w:r>
        <w:rPr>
          <w:rFonts w:ascii="Arial" w:hAnsi="Arial" w:eastAsia="Arial"/>
          <w:b w:val="0"/>
          <w:color w:val="000000"/>
          <w:sz w:val="21"/>
        </w:rPr>
        <w:t>•  Người duyệt nội dung, người nghiệm thu nghiệp vụ và tài khoản dịch vụ bên thứ ba.</w:t>
      </w:r>
    </w:p>
    <w:p>
      <w:r>
        <w:br w:type="page"/>
      </w:r>
    </w:p>
    <w:p>
      <w:pPr>
        <w:pStyle w:val="Heading1"/>
      </w:pPr>
      <w:r>
        <w:t>V  HẠ TẦNG VÀ CHI PHÍ VẬN HÀNH</w:t>
      </w:r>
    </w:p>
    <w:p>
      <w:pPr>
        <w:spacing w:after="80"/>
        <w:ind w:left="0" w:right="0" w:firstLine="0"/>
      </w:pPr>
      <w:r>
        <w:rPr>
          <w:rFonts w:ascii="Arial" w:hAnsi="Arial" w:eastAsia="Arial"/>
          <w:b w:val="0"/>
          <w:color w:val="000000"/>
          <w:sz w:val="21"/>
        </w:rPr>
        <w:t>Các khoản dưới đây là chi phí tham chiếu, thanh toán trực tiếp cho nhà cung cấp hoặc báo lại theo hóa đơn thực tế. Mức phí có thể thay đổi theo dung lượng, lưu lượng và chính sách của nhà cung cấp.</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24"/>
        <w:gridCol w:w="6123"/>
        <w:gridCol w:w="2268"/>
      </w:tblGrid>
      <w:tr>
        <w:trPr>
          <w:tblHeader w:val="true"/>
        </w:trPr>
        <w:tc>
          <w:tcPr>
            <w:tcW w:type="dxa" w:w="2324"/>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8"/>
              </w:rPr>
              <w:t>Hạng mục</w:t>
            </w:r>
          </w:p>
        </w:tc>
        <w:tc>
          <w:tcPr>
            <w:tcW w:type="dxa" w:w="6123"/>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8"/>
              </w:rPr>
              <w:t>Khuyến nghị</w:t>
            </w:r>
          </w:p>
        </w:tc>
        <w:tc>
          <w:tcPr>
            <w:tcW w:type="dxa" w:w="2268"/>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8"/>
              </w:rPr>
              <w:t>Chi phí tham chiếu</w:t>
            </w:r>
          </w:p>
        </w:tc>
      </w:tr>
      <w:tr>
        <w:tc>
          <w:tcPr>
            <w:tcW w:type="dxa" w:w="2324"/>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Tên miền</w:t>
            </w:r>
          </w:p>
        </w:tc>
        <w:tc>
          <w:tcPr>
            <w:tcW w:type="dxa" w:w="6123"/>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Tên miền .com hoặc .vn do khách hàng đứng tên</w:t>
            </w:r>
          </w:p>
        </w:tc>
        <w:tc>
          <w:tcPr>
            <w:tcW w:type="dxa" w:w="2268"/>
            <w:vAlign w:val="center"/>
            <w:tcMar>
              <w:top w:w="90" w:type="dxa"/>
              <w:start w:w="100" w:type="dxa"/>
              <w:bottom w:w="90" w:type="dxa"/>
              <w:end w:w="100" w:type="dxa"/>
            </w:tcMar>
          </w:tcPr>
          <w:p>
            <w:pPr>
              <w:keepNext w:val="0"/>
              <w:keepLines w:val="0"/>
              <w:spacing w:after="0" w:line="247" w:lineRule="auto"/>
              <w:ind w:left="0" w:right="0" w:firstLine="0"/>
              <w:jc w:val="center"/>
            </w:pPr>
            <w:r>
              <w:rPr>
                <w:rFonts w:ascii="Arial" w:hAnsi="Arial" w:eastAsia="Arial"/>
                <w:b w:val="0"/>
                <w:color w:val="000000"/>
                <w:sz w:val="18"/>
              </w:rPr>
              <w:t>Theo nhà cung cấp</w:t>
            </w:r>
          </w:p>
        </w:tc>
      </w:tr>
      <w:tr>
        <w:tc>
          <w:tcPr>
            <w:tcW w:type="dxa" w:w="2324"/>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VPS hoặc cloud</w:t>
            </w:r>
          </w:p>
        </w:tc>
        <w:tc>
          <w:tcPr>
            <w:tcW w:type="dxa" w:w="6123"/>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2–4 vCPU, 4–8 GB RAM cho giai đoạn đầu; nâng cấp theo lưu lượng</w:t>
            </w:r>
          </w:p>
        </w:tc>
        <w:tc>
          <w:tcPr>
            <w:tcW w:type="dxa" w:w="2268"/>
            <w:vAlign w:val="center"/>
            <w:tcMar>
              <w:top w:w="90" w:type="dxa"/>
              <w:start w:w="100" w:type="dxa"/>
              <w:bottom w:w="90" w:type="dxa"/>
              <w:end w:w="100" w:type="dxa"/>
            </w:tcMar>
            <w:shd w:fill="FFF8F3"/>
          </w:tcPr>
          <w:p>
            <w:pPr>
              <w:keepNext w:val="0"/>
              <w:keepLines w:val="0"/>
              <w:spacing w:after="0" w:line="247" w:lineRule="auto"/>
              <w:ind w:left="0" w:right="0" w:firstLine="0"/>
              <w:jc w:val="right"/>
            </w:pPr>
            <w:r>
              <w:rPr>
                <w:rFonts w:ascii="Arial" w:hAnsi="Arial" w:eastAsia="Arial"/>
                <w:b w:val="0"/>
                <w:color w:val="000000"/>
                <w:sz w:val="18"/>
              </w:rPr>
              <w:t>Khoảng 4–12 triệu/năm</w:t>
            </w:r>
          </w:p>
        </w:tc>
      </w:tr>
      <w:tr>
        <w:tc>
          <w:tcPr>
            <w:tcW w:type="dxa" w:w="2324"/>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SSL</w:t>
            </w:r>
          </w:p>
        </w:tc>
        <w:tc>
          <w:tcPr>
            <w:tcW w:type="dxa" w:w="6123"/>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Let's Encrypt hoặc chứng thư theo yêu cầu doanh nghiệp</w:t>
            </w:r>
          </w:p>
        </w:tc>
        <w:tc>
          <w:tcPr>
            <w:tcW w:type="dxa" w:w="2268"/>
            <w:vAlign w:val="center"/>
            <w:tcMar>
              <w:top w:w="90" w:type="dxa"/>
              <w:start w:w="100" w:type="dxa"/>
              <w:bottom w:w="90" w:type="dxa"/>
              <w:end w:w="100" w:type="dxa"/>
            </w:tcMar>
          </w:tcPr>
          <w:p>
            <w:pPr>
              <w:keepNext w:val="0"/>
              <w:keepLines w:val="0"/>
              <w:spacing w:after="0" w:line="247" w:lineRule="auto"/>
              <w:ind w:left="0" w:right="0" w:firstLine="0"/>
              <w:jc w:val="right"/>
            </w:pPr>
            <w:r>
              <w:rPr>
                <w:rFonts w:ascii="Arial" w:hAnsi="Arial" w:eastAsia="Arial"/>
                <w:b w:val="0"/>
                <w:color w:val="000000"/>
                <w:sz w:val="18"/>
              </w:rPr>
              <w:t>Có thể 0đ</w:t>
            </w:r>
          </w:p>
        </w:tc>
      </w:tr>
      <w:tr>
        <w:tc>
          <w:tcPr>
            <w:tcW w:type="dxa" w:w="2324"/>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Cloudflare</w:t>
            </w:r>
          </w:p>
        </w:tc>
        <w:tc>
          <w:tcPr>
            <w:tcW w:type="dxa" w:w="6123"/>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DNS, CDN và bảo vệ cơ bản</w:t>
            </w:r>
          </w:p>
        </w:tc>
        <w:tc>
          <w:tcPr>
            <w:tcW w:type="dxa" w:w="2268"/>
            <w:vAlign w:val="center"/>
            <w:tcMar>
              <w:top w:w="90" w:type="dxa"/>
              <w:start w:w="100" w:type="dxa"/>
              <w:bottom w:w="90" w:type="dxa"/>
              <w:end w:w="100" w:type="dxa"/>
            </w:tcMar>
            <w:shd w:fill="FFF8F3"/>
          </w:tcPr>
          <w:p>
            <w:pPr>
              <w:keepNext w:val="0"/>
              <w:keepLines w:val="0"/>
              <w:spacing w:after="0" w:line="247" w:lineRule="auto"/>
              <w:ind w:left="0" w:right="0" w:firstLine="0"/>
              <w:jc w:val="center"/>
            </w:pPr>
            <w:r>
              <w:rPr>
                <w:rFonts w:ascii="Arial" w:hAnsi="Arial" w:eastAsia="Arial"/>
                <w:b w:val="0"/>
                <w:color w:val="000000"/>
                <w:sz w:val="18"/>
              </w:rPr>
              <w:t>Có gói miễn phí</w:t>
            </w:r>
          </w:p>
        </w:tc>
      </w:tr>
      <w:tr>
        <w:tc>
          <w:tcPr>
            <w:tcW w:type="dxa" w:w="2324"/>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Email và gửi thông báo</w:t>
            </w:r>
          </w:p>
        </w:tc>
        <w:tc>
          <w:tcPr>
            <w:tcW w:type="dxa" w:w="6123"/>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Email doanh nghiệp và dịch vụ gửi mail giao dịch</w:t>
            </w:r>
          </w:p>
        </w:tc>
        <w:tc>
          <w:tcPr>
            <w:tcW w:type="dxa" w:w="2268"/>
            <w:vAlign w:val="center"/>
            <w:tcMar>
              <w:top w:w="90" w:type="dxa"/>
              <w:start w:w="100" w:type="dxa"/>
              <w:bottom w:w="90" w:type="dxa"/>
              <w:end w:w="100" w:type="dxa"/>
            </w:tcMar>
          </w:tcPr>
          <w:p>
            <w:pPr>
              <w:keepNext w:val="0"/>
              <w:keepLines w:val="0"/>
              <w:spacing w:after="0" w:line="247" w:lineRule="auto"/>
              <w:ind w:left="0" w:right="0" w:firstLine="0"/>
              <w:jc w:val="center"/>
            </w:pPr>
            <w:r>
              <w:rPr>
                <w:rFonts w:ascii="Arial" w:hAnsi="Arial" w:eastAsia="Arial"/>
                <w:b w:val="0"/>
                <w:color w:val="000000"/>
                <w:sz w:val="18"/>
              </w:rPr>
              <w:t>Theo sản lượng</w:t>
            </w:r>
          </w:p>
        </w:tc>
      </w:tr>
      <w:tr>
        <w:tc>
          <w:tcPr>
            <w:tcW w:type="dxa" w:w="2324"/>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Lưu trữ file và hình ảnh</w:t>
            </w:r>
          </w:p>
        </w:tc>
        <w:tc>
          <w:tcPr>
            <w:tcW w:type="dxa" w:w="6123"/>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Private object storage hoặc dịch vụ media có kiểm soát truy cập</w:t>
            </w:r>
          </w:p>
        </w:tc>
        <w:tc>
          <w:tcPr>
            <w:tcW w:type="dxa" w:w="2268"/>
            <w:vAlign w:val="center"/>
            <w:tcMar>
              <w:top w:w="90" w:type="dxa"/>
              <w:start w:w="100" w:type="dxa"/>
              <w:bottom w:w="90" w:type="dxa"/>
              <w:end w:w="100" w:type="dxa"/>
            </w:tcMar>
            <w:shd w:fill="FFF8F3"/>
          </w:tcPr>
          <w:p>
            <w:pPr>
              <w:keepNext w:val="0"/>
              <w:keepLines w:val="0"/>
              <w:spacing w:after="0" w:line="247" w:lineRule="auto"/>
              <w:ind w:left="0" w:right="0" w:firstLine="0"/>
              <w:jc w:val="center"/>
            </w:pPr>
            <w:r>
              <w:rPr>
                <w:rFonts w:ascii="Arial" w:hAnsi="Arial" w:eastAsia="Arial"/>
                <w:b w:val="0"/>
                <w:color w:val="000000"/>
                <w:sz w:val="18"/>
              </w:rPr>
              <w:t>Theo dung lượng</w:t>
            </w:r>
          </w:p>
        </w:tc>
      </w:tr>
      <w:tr>
        <w:tc>
          <w:tcPr>
            <w:tcW w:type="dxa" w:w="2324"/>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Sao lưu và giám sát</w:t>
            </w:r>
          </w:p>
        </w:tc>
        <w:tc>
          <w:tcPr>
            <w:tcW w:type="dxa" w:w="6123"/>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Backup dữ liệu, log lỗi, cảnh báo uptime và kiểm tra khôi phục</w:t>
            </w:r>
          </w:p>
        </w:tc>
        <w:tc>
          <w:tcPr>
            <w:tcW w:type="dxa" w:w="2268"/>
            <w:vAlign w:val="center"/>
            <w:tcMar>
              <w:top w:w="90" w:type="dxa"/>
              <w:start w:w="100" w:type="dxa"/>
              <w:bottom w:w="90" w:type="dxa"/>
              <w:end w:w="100" w:type="dxa"/>
            </w:tcMar>
          </w:tcPr>
          <w:p>
            <w:pPr>
              <w:keepNext w:val="0"/>
              <w:keepLines w:val="0"/>
              <w:spacing w:after="0" w:line="247" w:lineRule="auto"/>
              <w:ind w:left="0" w:right="0" w:firstLine="0"/>
              <w:jc w:val="right"/>
            </w:pPr>
            <w:r>
              <w:rPr>
                <w:rFonts w:ascii="Arial" w:hAnsi="Arial" w:eastAsia="Arial"/>
                <w:b w:val="0"/>
                <w:color w:val="000000"/>
                <w:sz w:val="18"/>
              </w:rPr>
              <w:t>0,5–2 triệu/tháng</w:t>
            </w:r>
          </w:p>
        </w:tc>
      </w:tr>
    </w:tbl>
    <w:p>
      <w:pPr>
        <w:spacing w:after="20"/>
      </w:pPr>
    </w:p>
    <w:p>
      <w:pPr>
        <w:pStyle w:val="Heading1"/>
      </w:pPr>
      <w:r>
        <w:t>VI  TIẾN ĐỘ VÀ NGHIỆM THU</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701"/>
        <w:gridCol w:w="6803"/>
        <w:gridCol w:w="2778"/>
      </w:tblGrid>
      <w:tr>
        <w:trPr>
          <w:tblHeader w:val="true"/>
        </w:trPr>
        <w:tc>
          <w:tcPr>
            <w:tcW w:type="dxa" w:w="1701"/>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8"/>
              </w:rPr>
              <w:t>Bước</w:t>
            </w:r>
          </w:p>
        </w:tc>
        <w:tc>
          <w:tcPr>
            <w:tcW w:type="dxa" w:w="6803"/>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8"/>
              </w:rPr>
              <w:t>Nội dung</w:t>
            </w:r>
          </w:p>
        </w:tc>
        <w:tc>
          <w:tcPr>
            <w:tcW w:type="dxa" w:w="2778"/>
            <w:vAlign w:val="center"/>
            <w:shd w:fill="FCE4D6"/>
            <w:tcMar>
              <w:top w:w="90" w:type="dxa"/>
              <w:start w:w="100" w:type="dxa"/>
              <w:bottom w:w="90" w:type="dxa"/>
              <w:end w:w="100" w:type="dxa"/>
            </w:tcMar>
          </w:tcPr>
          <w:p>
            <w:pPr>
              <w:keepNext w:val="0"/>
              <w:keepLines w:val="0"/>
              <w:spacing w:after="0"/>
              <w:ind w:left="0" w:right="0" w:firstLine="0"/>
              <w:jc w:val="center"/>
            </w:pPr>
            <w:r>
              <w:rPr>
                <w:rFonts w:ascii="Arial" w:hAnsi="Arial" w:eastAsia="Arial"/>
                <w:b/>
                <w:color w:val="000000"/>
                <w:sz w:val="18"/>
              </w:rPr>
              <w:t>Đầu ra</w:t>
            </w:r>
          </w:p>
        </w:tc>
      </w:tr>
      <w:tr>
        <w:tc>
          <w:tcPr>
            <w:tcW w:type="dxa" w:w="1701"/>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1  Khởi động</w:t>
            </w:r>
          </w:p>
        </w:tc>
        <w:tc>
          <w:tcPr>
            <w:tcW w:type="dxa" w:w="6803"/>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Chốt phạm vi, nội dung, người duyệt và tiêu chí nghiệm thu</w:t>
            </w:r>
          </w:p>
        </w:tc>
        <w:tc>
          <w:tcPr>
            <w:tcW w:type="dxa" w:w="2778"/>
            <w:vAlign w:val="center"/>
            <w:tcMar>
              <w:top w:w="90" w:type="dxa"/>
              <w:start w:w="100" w:type="dxa"/>
              <w:bottom w:w="90" w:type="dxa"/>
              <w:end w:w="100" w:type="dxa"/>
            </w:tcMar>
          </w:tcPr>
          <w:p>
            <w:pPr>
              <w:keepNext w:val="0"/>
              <w:keepLines w:val="0"/>
              <w:spacing w:after="0" w:line="247" w:lineRule="auto"/>
              <w:ind w:left="0" w:right="0" w:firstLine="0"/>
              <w:jc w:val="center"/>
            </w:pPr>
            <w:r>
              <w:rPr>
                <w:rFonts w:ascii="Arial" w:hAnsi="Arial" w:eastAsia="Arial"/>
                <w:b w:val="0"/>
                <w:color w:val="000000"/>
                <w:sz w:val="18"/>
              </w:rPr>
              <w:t>Biên bản phạm vi</w:t>
            </w:r>
          </w:p>
        </w:tc>
      </w:tr>
      <w:tr>
        <w:tc>
          <w:tcPr>
            <w:tcW w:type="dxa" w:w="1701"/>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2  Thiết kế</w:t>
            </w:r>
          </w:p>
        </w:tc>
        <w:tc>
          <w:tcPr>
            <w:tcW w:type="dxa" w:w="6803"/>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Wireframe, giao diện chính và tối đa 2 vòng phản hồi</w:t>
            </w:r>
          </w:p>
        </w:tc>
        <w:tc>
          <w:tcPr>
            <w:tcW w:type="dxa" w:w="2778"/>
            <w:vAlign w:val="center"/>
            <w:tcMar>
              <w:top w:w="90" w:type="dxa"/>
              <w:start w:w="100" w:type="dxa"/>
              <w:bottom w:w="90" w:type="dxa"/>
              <w:end w:w="100" w:type="dxa"/>
            </w:tcMar>
            <w:shd w:fill="FFF8F3"/>
          </w:tcPr>
          <w:p>
            <w:pPr>
              <w:keepNext w:val="0"/>
              <w:keepLines w:val="0"/>
              <w:spacing w:after="0" w:line="247" w:lineRule="auto"/>
              <w:ind w:left="0" w:right="0" w:firstLine="0"/>
              <w:jc w:val="right"/>
            </w:pPr>
            <w:r>
              <w:rPr>
                <w:rFonts w:ascii="Arial" w:hAnsi="Arial" w:eastAsia="Arial"/>
                <w:b w:val="0"/>
                <w:color w:val="000000"/>
                <w:sz w:val="18"/>
              </w:rPr>
              <w:t>Thiết kế được duyệt</w:t>
            </w:r>
          </w:p>
        </w:tc>
      </w:tr>
      <w:tr>
        <w:tc>
          <w:tcPr>
            <w:tcW w:type="dxa" w:w="1701"/>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3  Phát triển</w:t>
            </w:r>
          </w:p>
        </w:tc>
        <w:tc>
          <w:tcPr>
            <w:tcW w:type="dxa" w:w="6803"/>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Lập trình, nhập dữ liệu mẫu, kiểm thử nội bộ và staging</w:t>
            </w:r>
          </w:p>
        </w:tc>
        <w:tc>
          <w:tcPr>
            <w:tcW w:type="dxa" w:w="2778"/>
            <w:vAlign w:val="center"/>
            <w:tcMar>
              <w:top w:w="90" w:type="dxa"/>
              <w:start w:w="100" w:type="dxa"/>
              <w:bottom w:w="90" w:type="dxa"/>
              <w:end w:w="100" w:type="dxa"/>
            </w:tcMar>
          </w:tcPr>
          <w:p>
            <w:pPr>
              <w:keepNext w:val="0"/>
              <w:keepLines w:val="0"/>
              <w:spacing w:after="0" w:line="247" w:lineRule="auto"/>
              <w:ind w:left="0" w:right="0" w:firstLine="0"/>
              <w:jc w:val="center"/>
            </w:pPr>
            <w:r>
              <w:rPr>
                <w:rFonts w:ascii="Arial" w:hAnsi="Arial" w:eastAsia="Arial"/>
                <w:b w:val="0"/>
                <w:color w:val="000000"/>
                <w:sz w:val="18"/>
              </w:rPr>
              <w:t>Bản chạy thử</w:t>
            </w:r>
          </w:p>
        </w:tc>
      </w:tr>
      <w:tr>
        <w:tc>
          <w:tcPr>
            <w:tcW w:type="dxa" w:w="1701"/>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4  UAT</w:t>
            </w:r>
          </w:p>
        </w:tc>
        <w:tc>
          <w:tcPr>
            <w:tcW w:type="dxa" w:w="6803"/>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Khách hàng kiểm tra theo kịch bản; sửa lỗi trong phạm vi đã chốt</w:t>
            </w:r>
          </w:p>
        </w:tc>
        <w:tc>
          <w:tcPr>
            <w:tcW w:type="dxa" w:w="2778"/>
            <w:vAlign w:val="center"/>
            <w:tcMar>
              <w:top w:w="90" w:type="dxa"/>
              <w:start w:w="100" w:type="dxa"/>
              <w:bottom w:w="90" w:type="dxa"/>
              <w:end w:w="100" w:type="dxa"/>
            </w:tcMar>
            <w:shd w:fill="FFF8F3"/>
          </w:tcPr>
          <w:p>
            <w:pPr>
              <w:keepNext w:val="0"/>
              <w:keepLines w:val="0"/>
              <w:spacing w:after="0" w:line="247" w:lineRule="auto"/>
              <w:ind w:left="0" w:right="0" w:firstLine="0"/>
            </w:pPr>
            <w:r>
              <w:rPr>
                <w:rFonts w:ascii="Arial" w:hAnsi="Arial" w:eastAsia="Arial"/>
                <w:b w:val="0"/>
                <w:color w:val="000000"/>
                <w:sz w:val="18"/>
              </w:rPr>
              <w:t>Biên bản nghiệm thu</w:t>
            </w:r>
          </w:p>
        </w:tc>
      </w:tr>
      <w:tr>
        <w:tc>
          <w:tcPr>
            <w:tcW w:type="dxa" w:w="1701"/>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5  Go live</w:t>
            </w:r>
          </w:p>
        </w:tc>
        <w:tc>
          <w:tcPr>
            <w:tcW w:type="dxa" w:w="6803"/>
            <w:vAlign w:val="center"/>
            <w:tcMar>
              <w:top w:w="90" w:type="dxa"/>
              <w:start w:w="100" w:type="dxa"/>
              <w:bottom w:w="90" w:type="dxa"/>
              <w:end w:w="100" w:type="dxa"/>
            </w:tcMar>
          </w:tcPr>
          <w:p>
            <w:pPr>
              <w:keepNext w:val="0"/>
              <w:keepLines w:val="0"/>
              <w:spacing w:after="0" w:line="247" w:lineRule="auto"/>
              <w:ind w:left="0" w:right="0" w:firstLine="0"/>
            </w:pPr>
            <w:r>
              <w:rPr>
                <w:rFonts w:ascii="Arial" w:hAnsi="Arial" w:eastAsia="Arial"/>
                <w:b w:val="0"/>
                <w:color w:val="000000"/>
                <w:sz w:val="18"/>
              </w:rPr>
              <w:t>Triển khai, bàn giao source, tài khoản, hướng dẫn và backup ban đầu</w:t>
            </w:r>
          </w:p>
        </w:tc>
        <w:tc>
          <w:tcPr>
            <w:tcW w:type="dxa" w:w="2778"/>
            <w:vAlign w:val="center"/>
            <w:tcMar>
              <w:top w:w="90" w:type="dxa"/>
              <w:start w:w="100" w:type="dxa"/>
              <w:bottom w:w="90" w:type="dxa"/>
              <w:end w:w="100" w:type="dxa"/>
            </w:tcMar>
          </w:tcPr>
          <w:p>
            <w:pPr>
              <w:keepNext w:val="0"/>
              <w:keepLines w:val="0"/>
              <w:spacing w:after="0" w:line="247" w:lineRule="auto"/>
              <w:ind w:left="0" w:right="0" w:firstLine="0"/>
              <w:jc w:val="right"/>
            </w:pPr>
            <w:r>
              <w:rPr>
                <w:rFonts w:ascii="Arial" w:hAnsi="Arial" w:eastAsia="Arial"/>
                <w:b w:val="0"/>
                <w:color w:val="000000"/>
                <w:sz w:val="18"/>
              </w:rPr>
              <w:t>Hệ thống hoạt động</w:t>
            </w:r>
          </w:p>
        </w:tc>
      </w:tr>
    </w:tbl>
    <w:p>
      <w:pPr>
        <w:spacing w:after="20"/>
      </w:pPr>
    </w:p>
    <w:p>
      <w:r>
        <w:br w:type="page"/>
      </w:r>
    </w:p>
    <w:p>
      <w:pPr>
        <w:pStyle w:val="Heading1"/>
      </w:pPr>
      <w:r>
        <w:t>VII  ĐIỀU KHOẢN THƯƠNG MẠI</w:t>
      </w:r>
    </w:p>
    <w:p>
      <w:pPr>
        <w:pStyle w:val="Heading2"/>
      </w:pPr>
      <w:r>
        <w:t>Thanh toán</w:t>
      </w:r>
    </w:p>
    <w:p>
      <w:pPr>
        <w:spacing w:after="50"/>
        <w:ind w:left="369" w:hanging="198"/>
      </w:pPr>
      <w:r>
        <w:rPr>
          <w:rFonts w:ascii="Arial" w:hAnsi="Arial" w:eastAsia="Arial"/>
          <w:b w:val="0"/>
          <w:color w:val="000000"/>
          <w:sz w:val="21"/>
        </w:rPr>
        <w:t>•  40% khi xác nhận phạm vi và bắt đầu triển khai.</w:t>
      </w:r>
    </w:p>
    <w:p>
      <w:pPr>
        <w:spacing w:after="50"/>
        <w:ind w:left="369" w:hanging="198"/>
      </w:pPr>
      <w:r>
        <w:rPr>
          <w:rFonts w:ascii="Arial" w:hAnsi="Arial" w:eastAsia="Arial"/>
          <w:b w:val="0"/>
          <w:color w:val="000000"/>
          <w:sz w:val="21"/>
        </w:rPr>
        <w:t>•  40% khi hoàn thành bản staging đủ chức năng để nghiệm thu.</w:t>
      </w:r>
    </w:p>
    <w:p>
      <w:pPr>
        <w:spacing w:after="50"/>
        <w:ind w:left="369" w:hanging="198"/>
      </w:pPr>
      <w:r>
        <w:rPr>
          <w:rFonts w:ascii="Arial" w:hAnsi="Arial" w:eastAsia="Arial"/>
          <w:b w:val="0"/>
          <w:color w:val="000000"/>
          <w:sz w:val="21"/>
        </w:rPr>
        <w:t>•  20% sau nghiệm thu, trước khi bàn giao đầy đủ và go-live.</w:t>
      </w:r>
    </w:p>
    <w:p>
      <w:pPr>
        <w:pStyle w:val="Heading2"/>
      </w:pPr>
      <w:r>
        <w:t>Bảo hành và hỗ trợ</w:t>
      </w:r>
    </w:p>
    <w:p>
      <w:pPr>
        <w:spacing w:after="50"/>
        <w:ind w:left="369" w:hanging="198"/>
      </w:pPr>
      <w:r>
        <w:rPr>
          <w:rFonts w:ascii="Arial" w:hAnsi="Arial" w:eastAsia="Arial"/>
          <w:b w:val="0"/>
          <w:color w:val="000000"/>
          <w:sz w:val="21"/>
        </w:rPr>
        <w:t>•  Bảo hành lỗi kỹ thuật 60 ngày kể từ ngày nghiệm thu.</w:t>
      </w:r>
    </w:p>
    <w:p>
      <w:pPr>
        <w:spacing w:after="50"/>
        <w:ind w:left="369" w:hanging="198"/>
      </w:pPr>
      <w:r>
        <w:rPr>
          <w:rFonts w:ascii="Arial" w:hAnsi="Arial" w:eastAsia="Arial"/>
          <w:b w:val="0"/>
          <w:color w:val="000000"/>
          <w:sz w:val="21"/>
        </w:rPr>
        <w:t>•  Bảo hành áp dụng cho chức năng trong phạm vi đã chốt; không bao gồm thay đổi nghiệp vụ, nội dung mới hoặc lỗi từ dịch vụ bên thứ ba.</w:t>
      </w:r>
    </w:p>
    <w:p>
      <w:pPr>
        <w:spacing w:after="50"/>
        <w:ind w:left="369" w:hanging="198"/>
      </w:pPr>
      <w:r>
        <w:rPr>
          <w:rFonts w:ascii="Arial" w:hAnsi="Arial" w:eastAsia="Arial"/>
          <w:b w:val="0"/>
          <w:color w:val="000000"/>
          <w:sz w:val="21"/>
        </w:rPr>
        <w:t>•  Gói bảo trì sau bảo hành được báo riêng theo số giờ hỗ trợ, tần suất cập nhật và yêu cầu giám sát.</w:t>
      </w:r>
    </w:p>
    <w:p>
      <w:pPr>
        <w:pStyle w:val="Heading2"/>
      </w:pPr>
      <w:r>
        <w:t>Chưa bao gồm</w:t>
      </w:r>
    </w:p>
    <w:p>
      <w:pPr>
        <w:spacing w:after="50"/>
        <w:ind w:left="369" w:hanging="198"/>
      </w:pPr>
      <w:r>
        <w:rPr>
          <w:rFonts w:ascii="Arial" w:hAnsi="Arial" w:eastAsia="Arial"/>
          <w:b w:val="0"/>
          <w:color w:val="000000"/>
          <w:sz w:val="21"/>
        </w:rPr>
        <w:t>•  Viết mới toàn bộ nội dung marketing, chụp ảnh, quay video hoặc thiết kế lại bộ nhận diện thương hiệu.</w:t>
      </w:r>
    </w:p>
    <w:p>
      <w:pPr>
        <w:spacing w:after="50"/>
        <w:ind w:left="369" w:hanging="198"/>
      </w:pPr>
      <w:r>
        <w:rPr>
          <w:rFonts w:ascii="Arial" w:hAnsi="Arial" w:eastAsia="Arial"/>
          <w:b w:val="0"/>
          <w:color w:val="000000"/>
          <w:sz w:val="21"/>
        </w:rPr>
        <w:t>•  Nhập dữ liệu số lượng lớn, làm sạch dữ liệu cũ hoặc tích hợp hệ thống kế toán, ERP, CRM ngoài phạm vi.</w:t>
      </w:r>
    </w:p>
    <w:p>
      <w:pPr>
        <w:spacing w:after="50"/>
        <w:ind w:left="369" w:hanging="198"/>
      </w:pPr>
      <w:r>
        <w:rPr>
          <w:rFonts w:ascii="Arial" w:hAnsi="Arial" w:eastAsia="Arial"/>
          <w:b w:val="0"/>
          <w:color w:val="000000"/>
          <w:sz w:val="21"/>
        </w:rPr>
        <w:t>•  Phí tên miền, hosting, email, SMS, cổng thanh toán, bản đồ, lưu trữ, bản quyền và các dịch vụ bên thứ ba.</w:t>
      </w:r>
    </w:p>
    <w:p>
      <w:pPr>
        <w:spacing w:after="50"/>
        <w:ind w:left="369" w:hanging="198"/>
      </w:pPr>
      <w:r>
        <w:rPr>
          <w:rFonts w:ascii="Arial" w:hAnsi="Arial" w:eastAsia="Arial"/>
          <w:b w:val="0"/>
          <w:color w:val="000000"/>
          <w:sz w:val="21"/>
        </w:rPr>
        <w:t>•  Thay đổi lớn về giao diện hoặc workflow sau khi bản thiết kế và phạm vi đã được duyệt.</w:t>
      </w:r>
    </w:p>
    <w:p>
      <w:pPr>
        <w:spacing w:after="50"/>
        <w:ind w:left="369" w:hanging="198"/>
      </w:pPr>
      <w:r>
        <w:rPr>
          <w:rFonts w:ascii="Arial" w:hAnsi="Arial" w:eastAsia="Arial"/>
          <w:b w:val="0"/>
          <w:color w:val="000000"/>
          <w:sz w:val="21"/>
        </w:rPr>
        <w:t>•  Đáp ứng chứng nhận hoặc kiểm toán chuyên ngành nếu chưa được mô tả trong yêu cầu ban đầu.</w:t>
      </w:r>
    </w:p>
    <w:p>
      <w:pPr>
        <w:pStyle w:val="Heading2"/>
      </w:pPr>
      <w:r>
        <w:t>Nguyên tắc thay đổi phạm vi</w:t>
      </w:r>
    </w:p>
    <w:p>
      <w:pPr>
        <w:spacing w:after="80"/>
        <w:ind w:left="0" w:right="0" w:firstLine="0"/>
      </w:pPr>
      <w:r>
        <w:rPr>
          <w:rFonts w:ascii="Arial" w:hAnsi="Arial" w:eastAsia="Arial"/>
          <w:b w:val="0"/>
          <w:color w:val="000000"/>
          <w:sz w:val="21"/>
        </w:rPr>
        <w:t>Yêu cầu phát sinh được mô tả bằng văn bản, đánh giá ảnh hưởng tới chi phí và tiến độ, sau đó triển khai khi hai bên xác nhận. Các lỗi khiến chức năng đã duyệt không hoạt động đúng được sửa trong phạm vi bảo hành và không tính là yêu cầu phát sinh.</w:t>
      </w:r>
    </w:p>
    <w:p>
      <w:pPr>
        <w:spacing w:after="0"/>
        <w:ind w:left="0" w:right="0" w:firstLine="0"/>
      </w:pPr>
      <w:r>
        <w:rPr>
          <w:rFonts w:ascii="Arial" w:hAnsi="Arial" w:eastAsia="Arial"/>
          <w:b/>
          <w:color w:val="000000"/>
          <w:sz w:val="21"/>
        </w:rPr>
        <w:t xml:space="preserve">Báo giá này là khung ngân sách để lựa chọn phương án. </w:t>
      </w:r>
      <w:r>
        <w:rPr>
          <w:rFonts w:ascii="Arial" w:hAnsi="Arial" w:eastAsia="Arial"/>
          <w:b w:val="0"/>
          <w:color w:val="000000"/>
          <w:sz w:val="21"/>
        </w:rPr>
        <w:t>Báo giá chốt sẽ kèm danh sách chức năng, dữ liệu bàn giao, tiêu chí nghiệm thu và lịch triển khai cụ thể.</w:t>
      </w:r>
    </w:p>
    <w:sectPr w:rsidR="00F21DCA">
      <w:footerReference w:type="default" r:id="rId35"/>
      <w:pgSz w:w="11899" w:h="16838"/>
      <w:pgMar w:top="792" w:right="792" w:bottom="835" w:left="835" w:header="360" w:footer="40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eastAsia="Arial"/>
        <w:b w:val="0"/>
        <w:color w:val="666666"/>
        <w:sz w:val="17"/>
      </w:rPr>
      <w:t xml:space="preserve">Báo giá thiết kế website  |  17/10/2026  |  Trang </w:t>
    </w:r>
    <w:r>
      <w:rPr>
        <w:rFonts w:ascii="Arial" w:hAnsi="Arial" w:eastAsia="Arial"/>
        <w:b w:val="0"/>
        <w:color w:val="666666"/>
        <w:sz w:val="17"/>
      </w:rPr>
      <w:fldChar w:fldCharType="begin"/>
      <w:instrText xml:space="preserve">PAGE</w:instrText>
      <w:fldChar w:fldCharType="separate"/>
      <w:t>1</w:t>
      <w:fldChar w:fldCharType="end"/>
    </w:r>
    <w:r>
      <w:rPr>
        <w:rFonts w:ascii="Arial" w:hAnsi="Arial" w:eastAsia="Arial"/>
        <w:b w:val="0"/>
        <w:color w:val="666666"/>
        <w:sz w:val="17"/>
      </w:rPr>
      <w:t xml:space="preserve"> / </w:t>
    </w:r>
    <w:r>
      <w:rPr>
        <w:rFonts w:ascii="Arial" w:hAnsi="Arial" w:eastAsia="Arial"/>
        <w:b w:val="0"/>
        <w:color w:val="666666"/>
        <w:sz w:val="17"/>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1DA7"/>
    <w:multiLevelType w:val="hybridMultilevel"/>
    <w:tmpl w:val="82E646C8"/>
    <w:lvl w:ilvl="0" w:tplc="EBDCF5B0">
      <w:start w:val="1"/>
      <w:numFmt w:val="bullet"/>
      <w:lvlText w:val="-"/>
      <w:lvlJc w:val="left"/>
      <w:pPr>
        <w:ind w:left="7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4CC87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0A7E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4CB4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96D4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1A94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9482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0EA7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C4AA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BAF26F8"/>
    <w:multiLevelType w:val="hybridMultilevel"/>
    <w:tmpl w:val="4C2A3C4E"/>
    <w:lvl w:ilvl="0" w:tplc="DBF8332C">
      <w:start w:val="1"/>
      <w:numFmt w:val="bullet"/>
      <w:lvlText w:val="-"/>
      <w:lvlJc w:val="left"/>
      <w:pPr>
        <w:ind w:left="7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8A36C8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F645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D062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A4E8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5E26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E8D6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06F5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545F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98D2C6D"/>
    <w:multiLevelType w:val="hybridMultilevel"/>
    <w:tmpl w:val="1D940486"/>
    <w:lvl w:ilvl="0" w:tplc="EF3A33B4">
      <w:start w:val="1"/>
      <w:numFmt w:val="bullet"/>
      <w:lvlText w:val="✔"/>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76E06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26A47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37E81F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CE6C6C">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FC2A5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163D92">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6C509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82A13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1042FE6"/>
    <w:multiLevelType w:val="hybridMultilevel"/>
    <w:tmpl w:val="9C76D12A"/>
    <w:lvl w:ilvl="0" w:tplc="D36C560C">
      <w:start w:val="1"/>
      <w:numFmt w:val="bullet"/>
      <w:lvlText w:val="-"/>
      <w:lvlJc w:val="left"/>
      <w:pPr>
        <w:ind w:left="794"/>
      </w:pPr>
      <w:rPr>
        <w:rFonts w:ascii="Cambria" w:eastAsia="Cambria" w:hAnsi="Cambria" w:cs="Cambria"/>
        <w:b w:val="0"/>
        <w:i w:val="0"/>
        <w:strike w:val="0"/>
        <w:dstrike w:val="0"/>
        <w:color w:val="000000"/>
        <w:sz w:val="32"/>
        <w:szCs w:val="32"/>
        <w:u w:val="none" w:color="000000"/>
        <w:bdr w:val="none" w:sz="0" w:space="0" w:color="auto"/>
        <w:shd w:val="clear" w:color="auto" w:fill="auto"/>
        <w:vertAlign w:val="baseline"/>
      </w:rPr>
    </w:lvl>
    <w:lvl w:ilvl="1" w:tplc="78668770">
      <w:start w:val="1"/>
      <w:numFmt w:val="bullet"/>
      <w:lvlText w:val="o"/>
      <w:lvlJc w:val="left"/>
      <w:pPr>
        <w:ind w:left="1440"/>
      </w:pPr>
      <w:rPr>
        <w:rFonts w:ascii="Cambria" w:eastAsia="Cambria" w:hAnsi="Cambria" w:cs="Cambria"/>
        <w:b w:val="0"/>
        <w:i w:val="0"/>
        <w:strike w:val="0"/>
        <w:dstrike w:val="0"/>
        <w:color w:val="000000"/>
        <w:sz w:val="32"/>
        <w:szCs w:val="32"/>
        <w:u w:val="none" w:color="000000"/>
        <w:bdr w:val="none" w:sz="0" w:space="0" w:color="auto"/>
        <w:shd w:val="clear" w:color="auto" w:fill="auto"/>
        <w:vertAlign w:val="baseline"/>
      </w:rPr>
    </w:lvl>
    <w:lvl w:ilvl="2" w:tplc="537AD190">
      <w:start w:val="1"/>
      <w:numFmt w:val="bullet"/>
      <w:lvlText w:val="▪"/>
      <w:lvlJc w:val="left"/>
      <w:pPr>
        <w:ind w:left="2160"/>
      </w:pPr>
      <w:rPr>
        <w:rFonts w:ascii="Cambria" w:eastAsia="Cambria" w:hAnsi="Cambria" w:cs="Cambria"/>
        <w:b w:val="0"/>
        <w:i w:val="0"/>
        <w:strike w:val="0"/>
        <w:dstrike w:val="0"/>
        <w:color w:val="000000"/>
        <w:sz w:val="32"/>
        <w:szCs w:val="32"/>
        <w:u w:val="none" w:color="000000"/>
        <w:bdr w:val="none" w:sz="0" w:space="0" w:color="auto"/>
        <w:shd w:val="clear" w:color="auto" w:fill="auto"/>
        <w:vertAlign w:val="baseline"/>
      </w:rPr>
    </w:lvl>
    <w:lvl w:ilvl="3" w:tplc="401E44B6">
      <w:start w:val="1"/>
      <w:numFmt w:val="bullet"/>
      <w:lvlText w:val="•"/>
      <w:lvlJc w:val="left"/>
      <w:pPr>
        <w:ind w:left="2880"/>
      </w:pPr>
      <w:rPr>
        <w:rFonts w:ascii="Cambria" w:eastAsia="Cambria" w:hAnsi="Cambria" w:cs="Cambria"/>
        <w:b w:val="0"/>
        <w:i w:val="0"/>
        <w:strike w:val="0"/>
        <w:dstrike w:val="0"/>
        <w:color w:val="000000"/>
        <w:sz w:val="32"/>
        <w:szCs w:val="32"/>
        <w:u w:val="none" w:color="000000"/>
        <w:bdr w:val="none" w:sz="0" w:space="0" w:color="auto"/>
        <w:shd w:val="clear" w:color="auto" w:fill="auto"/>
        <w:vertAlign w:val="baseline"/>
      </w:rPr>
    </w:lvl>
    <w:lvl w:ilvl="4" w:tplc="71B4842E">
      <w:start w:val="1"/>
      <w:numFmt w:val="bullet"/>
      <w:lvlText w:val="o"/>
      <w:lvlJc w:val="left"/>
      <w:pPr>
        <w:ind w:left="3600"/>
      </w:pPr>
      <w:rPr>
        <w:rFonts w:ascii="Cambria" w:eastAsia="Cambria" w:hAnsi="Cambria" w:cs="Cambria"/>
        <w:b w:val="0"/>
        <w:i w:val="0"/>
        <w:strike w:val="0"/>
        <w:dstrike w:val="0"/>
        <w:color w:val="000000"/>
        <w:sz w:val="32"/>
        <w:szCs w:val="32"/>
        <w:u w:val="none" w:color="000000"/>
        <w:bdr w:val="none" w:sz="0" w:space="0" w:color="auto"/>
        <w:shd w:val="clear" w:color="auto" w:fill="auto"/>
        <w:vertAlign w:val="baseline"/>
      </w:rPr>
    </w:lvl>
    <w:lvl w:ilvl="5" w:tplc="584266AA">
      <w:start w:val="1"/>
      <w:numFmt w:val="bullet"/>
      <w:lvlText w:val="▪"/>
      <w:lvlJc w:val="left"/>
      <w:pPr>
        <w:ind w:left="4320"/>
      </w:pPr>
      <w:rPr>
        <w:rFonts w:ascii="Cambria" w:eastAsia="Cambria" w:hAnsi="Cambria" w:cs="Cambria"/>
        <w:b w:val="0"/>
        <w:i w:val="0"/>
        <w:strike w:val="0"/>
        <w:dstrike w:val="0"/>
        <w:color w:val="000000"/>
        <w:sz w:val="32"/>
        <w:szCs w:val="32"/>
        <w:u w:val="none" w:color="000000"/>
        <w:bdr w:val="none" w:sz="0" w:space="0" w:color="auto"/>
        <w:shd w:val="clear" w:color="auto" w:fill="auto"/>
        <w:vertAlign w:val="baseline"/>
      </w:rPr>
    </w:lvl>
    <w:lvl w:ilvl="6" w:tplc="EE086950">
      <w:start w:val="1"/>
      <w:numFmt w:val="bullet"/>
      <w:lvlText w:val="•"/>
      <w:lvlJc w:val="left"/>
      <w:pPr>
        <w:ind w:left="5040"/>
      </w:pPr>
      <w:rPr>
        <w:rFonts w:ascii="Cambria" w:eastAsia="Cambria" w:hAnsi="Cambria" w:cs="Cambria"/>
        <w:b w:val="0"/>
        <w:i w:val="0"/>
        <w:strike w:val="0"/>
        <w:dstrike w:val="0"/>
        <w:color w:val="000000"/>
        <w:sz w:val="32"/>
        <w:szCs w:val="32"/>
        <w:u w:val="none" w:color="000000"/>
        <w:bdr w:val="none" w:sz="0" w:space="0" w:color="auto"/>
        <w:shd w:val="clear" w:color="auto" w:fill="auto"/>
        <w:vertAlign w:val="baseline"/>
      </w:rPr>
    </w:lvl>
    <w:lvl w:ilvl="7" w:tplc="92CE884E">
      <w:start w:val="1"/>
      <w:numFmt w:val="bullet"/>
      <w:lvlText w:val="o"/>
      <w:lvlJc w:val="left"/>
      <w:pPr>
        <w:ind w:left="5760"/>
      </w:pPr>
      <w:rPr>
        <w:rFonts w:ascii="Cambria" w:eastAsia="Cambria" w:hAnsi="Cambria" w:cs="Cambria"/>
        <w:b w:val="0"/>
        <w:i w:val="0"/>
        <w:strike w:val="0"/>
        <w:dstrike w:val="0"/>
        <w:color w:val="000000"/>
        <w:sz w:val="32"/>
        <w:szCs w:val="32"/>
        <w:u w:val="none" w:color="000000"/>
        <w:bdr w:val="none" w:sz="0" w:space="0" w:color="auto"/>
        <w:shd w:val="clear" w:color="auto" w:fill="auto"/>
        <w:vertAlign w:val="baseline"/>
      </w:rPr>
    </w:lvl>
    <w:lvl w:ilvl="8" w:tplc="BB808FDE">
      <w:start w:val="1"/>
      <w:numFmt w:val="bullet"/>
      <w:lvlText w:val="▪"/>
      <w:lvlJc w:val="left"/>
      <w:pPr>
        <w:ind w:left="6480"/>
      </w:pPr>
      <w:rPr>
        <w:rFonts w:ascii="Cambria" w:eastAsia="Cambria" w:hAnsi="Cambria" w:cs="Cambria"/>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62F3543E"/>
    <w:multiLevelType w:val="hybridMultilevel"/>
    <w:tmpl w:val="13002DE4"/>
    <w:lvl w:ilvl="0" w:tplc="141A8962">
      <w:start w:val="1"/>
      <w:numFmt w:val="bullet"/>
      <w:lvlText w:val="-"/>
      <w:lvlJc w:val="left"/>
      <w:pPr>
        <w:ind w:left="8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1C88D48E">
      <w:start w:val="1"/>
      <w:numFmt w:val="bullet"/>
      <w:lvlText w:val="o"/>
      <w:lvlJc w:val="left"/>
      <w:pPr>
        <w:ind w:left="1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08282A">
      <w:start w:val="1"/>
      <w:numFmt w:val="bullet"/>
      <w:lvlText w:val="▪"/>
      <w:lvlJc w:val="left"/>
      <w:pPr>
        <w:ind w:left="2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EC744A">
      <w:start w:val="1"/>
      <w:numFmt w:val="bullet"/>
      <w:lvlText w:val="•"/>
      <w:lvlJc w:val="left"/>
      <w:pPr>
        <w:ind w:left="3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126DAA">
      <w:start w:val="1"/>
      <w:numFmt w:val="bullet"/>
      <w:lvlText w:val="o"/>
      <w:lvlJc w:val="left"/>
      <w:pPr>
        <w:ind w:left="38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7C2D00">
      <w:start w:val="1"/>
      <w:numFmt w:val="bullet"/>
      <w:lvlText w:val="▪"/>
      <w:lvlJc w:val="left"/>
      <w:pPr>
        <w:ind w:left="45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520998">
      <w:start w:val="1"/>
      <w:numFmt w:val="bullet"/>
      <w:lvlText w:val="•"/>
      <w:lvlJc w:val="left"/>
      <w:pPr>
        <w:ind w:left="5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62779C">
      <w:start w:val="1"/>
      <w:numFmt w:val="bullet"/>
      <w:lvlText w:val="o"/>
      <w:lvlJc w:val="left"/>
      <w:pPr>
        <w:ind w:left="5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32F0C0">
      <w:start w:val="1"/>
      <w:numFmt w:val="bullet"/>
      <w:lvlText w:val="▪"/>
      <w:lvlJc w:val="left"/>
      <w:pPr>
        <w:ind w:left="66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6B2164F"/>
    <w:multiLevelType w:val="hybridMultilevel"/>
    <w:tmpl w:val="078CC7BA"/>
    <w:lvl w:ilvl="0" w:tplc="AF024F7E">
      <w:start w:val="1"/>
      <w:numFmt w:val="bullet"/>
      <w:lvlText w:val="-"/>
      <w:lvlJc w:val="left"/>
      <w:pPr>
        <w:ind w:left="7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FBA0F4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14E0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8087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28F5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0CB9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1CC7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8A3C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9A66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ABB5291"/>
    <w:multiLevelType w:val="hybridMultilevel"/>
    <w:tmpl w:val="A754BEBE"/>
    <w:lvl w:ilvl="0" w:tplc="F2CE7314">
      <w:start w:val="1"/>
      <w:numFmt w:val="bullet"/>
      <w:lvlText w:val="-"/>
      <w:lvlJc w:val="left"/>
      <w:pPr>
        <w:ind w:left="7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2DA2F1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CEDE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86FA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3818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90E8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A0EA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A66B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60D8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59C22DF"/>
    <w:multiLevelType w:val="hybridMultilevel"/>
    <w:tmpl w:val="0B52CE54"/>
    <w:lvl w:ilvl="0" w:tplc="08FAD92E">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CC46AE4">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6AA6F0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124B4F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39E30BC">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328C5A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BF8E82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8288792">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AA6BD84">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9463391"/>
    <w:multiLevelType w:val="hybridMultilevel"/>
    <w:tmpl w:val="E5268FDA"/>
    <w:lvl w:ilvl="0" w:tplc="1CD0CD36">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6407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A82B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2C85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A4E6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70AB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4298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D67F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94B3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BD43470"/>
    <w:multiLevelType w:val="hybridMultilevel"/>
    <w:tmpl w:val="B05EB150"/>
    <w:lvl w:ilvl="0" w:tplc="E30E3560">
      <w:start w:val="1"/>
      <w:numFmt w:val="bullet"/>
      <w:lvlText w:val="-"/>
      <w:lvlJc w:val="left"/>
      <w:pPr>
        <w:ind w:left="3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23D882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8890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EC8F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6A1E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FAFA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B62A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F45A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641D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FCE56CE"/>
    <w:multiLevelType w:val="hybridMultilevel"/>
    <w:tmpl w:val="B0E00942"/>
    <w:lvl w:ilvl="0" w:tplc="9CC484E6">
      <w:start w:val="1"/>
      <w:numFmt w:val="decimal"/>
      <w:lvlText w:val="%1."/>
      <w:lvlJc w:val="left"/>
      <w:pPr>
        <w:ind w:left="38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896396C">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747639C4">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B88BD5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DBEE650">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CFEB84C">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F3720860">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0F46E1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74051A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1680081269">
    <w:abstractNumId w:val="7"/>
  </w:num>
  <w:num w:numId="2" w16cid:durableId="751707976">
    <w:abstractNumId w:val="6"/>
  </w:num>
  <w:num w:numId="3" w16cid:durableId="2118598736">
    <w:abstractNumId w:val="0"/>
  </w:num>
  <w:num w:numId="4" w16cid:durableId="1479958405">
    <w:abstractNumId w:val="3"/>
  </w:num>
  <w:num w:numId="5" w16cid:durableId="473764174">
    <w:abstractNumId w:val="8"/>
  </w:num>
  <w:num w:numId="6" w16cid:durableId="48771911">
    <w:abstractNumId w:val="10"/>
  </w:num>
  <w:num w:numId="7" w16cid:durableId="79451718">
    <w:abstractNumId w:val="2"/>
  </w:num>
  <w:num w:numId="8" w16cid:durableId="1635409026">
    <w:abstractNumId w:val="4"/>
  </w:num>
  <w:num w:numId="9" w16cid:durableId="977732005">
    <w:abstractNumId w:val="9"/>
  </w:num>
  <w:num w:numId="10" w16cid:durableId="1941601590">
    <w:abstractNumId w:val="1"/>
  </w:num>
  <w:num w:numId="11" w16cid:durableId="6377633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DCA"/>
    <w:rsid w:val="000D0B9B"/>
    <w:rsid w:val="00D4087F"/>
    <w:rsid w:val="00DC4C36"/>
    <w:rsid w:val="00E1035E"/>
    <w:rsid w:val="00F10F0E"/>
    <w:rsid w:val="00F21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D88EB"/>
  <w15:docId w15:val="{94B6CD79-7704-495D-B45F-3D1047BB291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Next w:val="0"/>
      <w:keepLines w:val="0"/>
      <w:spacing w:after="80" w:line="259" w:lineRule="auto"/>
      <w:ind w:left="0" w:right="0" w:firstLine="0"/>
    </w:pPr>
    <w:rPr>
      <w:rFonts w:ascii="Arial" w:eastAsia="Arial" w:hAnsi="Arial" w:cs="Calibri"/>
      <w:color w:val="000000"/>
      <w:sz w:val="21"/>
    </w:rPr>
  </w:style>
  <w:style w:type="paragraph" w:styleId="Heading1">
    <w:name w:val="heading 1"/>
    <w:next w:val="Normal"/>
    <w:link w:val="Heading1Char"/>
    <w:uiPriority w:val="9"/>
    <w:qFormat/>
    <w:pPr>
      <w:keepNext/>
      <w:keepLines/>
      <w:spacing w:after="140" w:line="259" w:lineRule="auto" w:before="240"/>
      <w:ind w:left="0" w:right="0" w:firstLine="0"/>
      <w:outlineLvl w:val="0"/>
    </w:pPr>
    <w:rPr>
      <w:rFonts w:ascii="Arial" w:eastAsia="Arial" w:hAnsi="Arial" w:cs="Calibri"/>
      <w:b w:val="0"/>
      <w:color w:val="000000"/>
      <w:sz w:val="28"/>
    </w:rPr>
  </w:style>
  <w:style w:type="paragraph" w:styleId="Heading2">
    <w:name w:val="heading 2"/>
    <w:next w:val="Normal"/>
    <w:link w:val="Heading2Char"/>
    <w:uiPriority w:val="9"/>
    <w:unhideWhenUsed/>
    <w:qFormat/>
    <w:pPr>
      <w:keepNext/>
      <w:keepLines/>
      <w:spacing w:after="80" w:line="259" w:lineRule="auto" w:before="160"/>
      <w:ind w:left="0" w:right="0" w:firstLine="0"/>
      <w:outlineLvl w:val="1"/>
    </w:pPr>
    <w:rPr>
      <w:rFonts w:ascii="Arial" w:eastAsia="Arial" w:hAnsi="Arial" w:cs="Calibri"/>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6"/>
    </w:rPr>
  </w:style>
  <w:style w:type="character" w:customStyle="1" w:styleId="Heading1Char">
    <w:name w:val="Heading 1 Char"/>
    <w:link w:val="Heading1"/>
    <w:rPr>
      <w:rFonts w:ascii="Calibri" w:eastAsia="Calibri" w:hAnsi="Calibri" w:cs="Calibri"/>
      <w:color w:val="000000"/>
      <w:sz w:val="35"/>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Title">
    <w:name w:val="Title"/>
    <w:pPr>
      <w:keepNext/>
      <w:spacing w:before="0" w:after="280"/>
      <w:ind w:left="0" w:right="0" w:firstLine="0"/>
    </w:pPr>
    <w:rPr>
      <w:rFonts w:ascii="Arial" w:hAnsi="Arial" w:eastAsia="Arial"/>
      <w:b w:val="0"/>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vnptvn.vn/" TargetMode="External"/><Relationship Id="rId18" Type="http://schemas.openxmlformats.org/officeDocument/2006/relationships/image" Target="media/image6.png"/><Relationship Id="rId26" Type="http://schemas.openxmlformats.org/officeDocument/2006/relationships/hyperlink" Target="https://developers.google.com/analytics?hl=vi" TargetMode="External"/><Relationship Id="rId3" Type="http://schemas.openxmlformats.org/officeDocument/2006/relationships/settings" Target="settings.xml"/><Relationship Id="rId21" Type="http://schemas.openxmlformats.org/officeDocument/2006/relationships/hyperlink" Target="https://html.crumina.net/cryptoki/nft/01-index.html" TargetMode="External"/><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www.vnptvn.vn/" TargetMode="External"/><Relationship Id="rId17" Type="http://schemas.openxmlformats.org/officeDocument/2006/relationships/image" Target="media/image5.png"/><Relationship Id="rId25" Type="http://schemas.openxmlformats.org/officeDocument/2006/relationships/image" Target="media/image7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iglet.framer.ai/" TargetMode="External"/><Relationship Id="rId20" Type="http://schemas.openxmlformats.org/officeDocument/2006/relationships/hyperlink" Target="https://html.crumina.net/cryptoki/nft/01-index.html" TargetMode="Externa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vnptvn.vn/" TargetMode="External"/><Relationship Id="rId24" Type="http://schemas.openxmlformats.org/officeDocument/2006/relationships/image" Target="media/image7.png"/><Relationship Id="rId32" Type="http://schemas.openxmlformats.org/officeDocument/2006/relationships/image" Target="media/image80.png"/><Relationship Id="rId5" Type="http://schemas.openxmlformats.org/officeDocument/2006/relationships/image" Target="media/image1.png"/><Relationship Id="rId15" Type="http://schemas.openxmlformats.org/officeDocument/2006/relationships/hyperlink" Target="https://diglet.framer.ai/" TargetMode="External"/><Relationship Id="rId23" Type="http://schemas.openxmlformats.org/officeDocument/2006/relationships/hyperlink" Target="https://html.crumina.net/cryptoki/nft/01-index.html" TargetMode="External"/><Relationship Id="rId28" Type="http://schemas.openxmlformats.org/officeDocument/2006/relationships/hyperlink" Target="https://developers.google.com/analytics?hl=vi" TargetMode="External"/><Relationship Id="rId10" Type="http://schemas.openxmlformats.org/officeDocument/2006/relationships/image" Target="media/image40.png"/><Relationship Id="rId19" Type="http://schemas.openxmlformats.org/officeDocument/2006/relationships/hyperlink" Target="https://html.crumina.net/cryptoki/nft/01-index.html" TargetMode="External"/><Relationship Id="rId31"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iglet.framer.ai/" TargetMode="External"/><Relationship Id="rId22" Type="http://schemas.openxmlformats.org/officeDocument/2006/relationships/hyperlink" Target="https://html.crumina.net/cryptoki/nft/01-index.html" TargetMode="External"/><Relationship Id="rId27" Type="http://schemas.openxmlformats.org/officeDocument/2006/relationships/hyperlink" Target="https://developers.google.com/analytics?hl=vi" TargetMode="External"/><Relationship Id="rId30" Type="http://schemas.openxmlformats.org/officeDocument/2006/relationships/image" Target="media/image10.png"/><Relationship Id="rId8" Type="http://schemas.openxmlformats.org/officeDocument/2006/relationships/image" Target="media/image30.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1124</Words>
  <Characters>6413</Characters>
  <Application>Microsoft Office Word</Application>
  <DocSecurity>0</DocSecurity>
  <Lines>53</Lines>
  <Paragraphs>15</Paragraphs>
  <ScaleCrop>false</ScaleCrop>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giá thiết kế website doanh nghiệp DK Industry</dc:title>
  <dc:subject>Khung báo giá 3 mức 8–12 triệu, 12–18 triệu và trên 20 triệu</dc:subject>
  <dc:creator>Hải Nam</dc:creator>
  <cp:keywords>báo giá website, DK Industry, website doanh nghiệp</cp:keywords>
  <cp:lastModifiedBy>Hải Nam</cp:lastModifiedBy>
  <cp:revision>8</cp:revision>
  <cp:lastPrinted>2026-10-12T06:53:00Z</cp:lastPrinted>
  <dcterms:created xsi:type="dcterms:W3CDTF">2026-10-12T06:47:00Z</dcterms:created>
  <dcterms:modified xsi:type="dcterms:W3CDTF">2026-10-12T06:55:00Z</dcterms:modified>
</cp:coreProperties>
</file>