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Arial" w:hAnsi="Arial"/>
          <w:b/>
          <w:color w:val="1E3A5F"/>
          <w:sz w:val="52"/>
        </w:rPr>
        <w:t>HANDOFF — KPI OTC DASHBOARD</w:t>
      </w:r>
    </w:p>
    <w:p>
      <w:pPr>
        <w:jc w:val="center"/>
      </w:pPr>
      <w:r>
        <w:rPr>
          <w:rFonts w:ascii="Arial" w:hAnsi="Arial"/>
          <w:i/>
          <w:color w:val="888888"/>
          <w:sz w:val="24"/>
        </w:rPr>
        <w:t>Tài liệu bàn giao dự án · Tháng 6/2026</w:t>
      </w:r>
    </w:p>
    <w:p/>
    <w:p>
      <w:pPr>
        <w:jc w:val="center"/>
      </w:pPr>
      <w:r>
        <w:rPr>
          <w:rFonts w:ascii="Arial" w:hAnsi="Arial"/>
          <w:color w:val="2D6A9F"/>
          <w:sz w:val="20"/>
        </w:rPr>
        <w:t>GitHub: https://github.com/namlhwork84/kpi-otc-dashboard</w:t>
      </w:r>
    </w:p>
    <w:p>
      <w:r>
        <w:br w:type="page"/>
      </w:r>
    </w:p>
    <w:p>
      <w:pPr>
        <w:pStyle w:val="Heading1"/>
        <w:spacing w:before="320" w:after="80"/>
      </w:pPr>
      <w:r>
        <w:t>1. TỔNG QUAN DỰ ÁN</w:t>
      </w:r>
    </w:p>
    <w:p>
      <w:pPr>
        <w:pBdr>
          <w:bottom w:val="single" w:sz="4" w:space="1" w:color="2D6A9F"/>
        </w:pBdr>
        <w:spacing w:after="160"/>
      </w:pPr>
    </w:p>
    <w:p>
      <w:pPr>
        <w:spacing w:after="80"/>
      </w:pPr>
      <w:r>
        <w:rPr>
          <w:rFonts w:ascii="Arial" w:hAnsi="Arial"/>
          <w:b w:val="0"/>
        </w:rPr>
        <w:t>Web Dashboard theo dõi KPI Kênh OTC — hiển thị và so sánh chỉ tiêu mục tiêu với doanh số thực hiện theo từng cấp Kênh / DSM / TDV / CTV.</w:t>
      </w:r>
    </w:p>
    <w:p/>
    <w:p>
      <w:pPr>
        <w:pStyle w:val="Heading2"/>
        <w:spacing w:before="200" w:after="40"/>
      </w:pPr>
      <w:r>
        <w:t>Stack công nghệ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Thành phần</w:t>
            </w:r>
          </w:p>
        </w:tc>
        <w:tc>
          <w:tcPr>
            <w:tcW w:type="dxa" w:w="2835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Công nghệ</w:t>
            </w:r>
          </w:p>
        </w:tc>
        <w:tc>
          <w:tcPr>
            <w:tcW w:type="dxa" w:w="2835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React 18 + Vite 6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Port 5173</w:t>
            </w:r>
          </w:p>
        </w:tc>
      </w:tr>
      <w:tr>
        <w:tc>
          <w:tcPr>
            <w:tcW w:type="dxa" w:w="1984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type="dxa" w:w="28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Node.js 24 + Express 4</w:t>
            </w:r>
          </w:p>
        </w:tc>
        <w:tc>
          <w:tcPr>
            <w:tcW w:type="dxa" w:w="28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Port 3001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Database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JSON file (data.json)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Không cần cài DB</w:t>
            </w:r>
          </w:p>
        </w:tc>
      </w:tr>
      <w:tr>
        <w:tc>
          <w:tcPr>
            <w:tcW w:type="dxa" w:w="1984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Biểu đồ</w:t>
            </w:r>
          </w:p>
        </w:tc>
        <w:tc>
          <w:tcPr>
            <w:tcW w:type="dxa" w:w="28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Recharts</w:t>
            </w:r>
          </w:p>
        </w:tc>
        <w:tc>
          <w:tcPr>
            <w:tcW w:type="dxa" w:w="28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sz w:val="18"/>
              </w:rPr>
              <w:t>HTTP Client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Axios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pPr>
        <w:pStyle w:val="Heading1"/>
        <w:spacing w:before="320" w:after="80"/>
      </w:pPr>
      <w:r>
        <w:t>2. CẤU TRÚC THƯ MỤC</w:t>
      </w:r>
    </w:p>
    <w:p>
      <w:pPr>
        <w:pBdr>
          <w:bottom w:val="single" w:sz="4" w:space="1" w:color="2D6A9F"/>
        </w:pBdr>
        <w:spacing w:after="160"/>
      </w:pP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KPI OTC/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├── backend/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│   ├── server.js       ← API server chính (Express)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│   ├── parser.js       ← Đọc &amp; parse file Excel (12 tháng)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│   ├── db.js           ← Load/save data.json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│   ├── data.json       ← Database local (2664 chi_tieu records)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│   └── package.json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└── frontend/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└── src/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├── App.jsx              ← Layout + menu sidebar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├── api.js               ← Tất cả API calls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├── pages/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│   ├── Dashboard.jsx    ← KPI cards + biểu đồ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│   ├── MucTieu.jsx      ← Bảng mục tiêu tích hợp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│   └── Upload.jsx       ← Upload file Excel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└── components/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    ├── FilterBar.jsx    ← Bộ lọc Năm/Quý/Tháng/Tuần/DSM/TDV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 xml:space="preserve">            └── KPICard.jsx      ← Thẻ KPI có progress bar</w:t>
      </w:r>
    </w:p>
    <w:p>
      <w:pPr>
        <w:pStyle w:val="Heading1"/>
        <w:spacing w:before="320" w:after="80"/>
      </w:pPr>
      <w:r>
        <w:t>3. YÊU CẦU HỆ THỐNG</w:t>
      </w:r>
    </w:p>
    <w:p>
      <w:pPr>
        <w:pBdr>
          <w:bottom w:val="single" w:sz="4" w:space="1" w:color="2D6A9F"/>
        </w:pBdr>
        <w:spacing w:after="160"/>
      </w:pPr>
    </w:p>
    <w:p>
      <w:pPr>
        <w:spacing w:after="80"/>
      </w:pPr>
      <w:r>
        <w:rPr>
          <w:rFonts w:ascii="Arial" w:hAnsi="Arial"/>
          <w:b/>
        </w:rPr>
        <w:t>Bắt buộc cài trước khi chạy: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Node.js &gt;= 18 (khuyến nghị v24) — tải tại nodejs.org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npm (đi kèm Node.js)</w:t>
      </w:r>
    </w:p>
    <w:p/>
    <w:p>
      <w:pPr>
        <w:spacing w:after="80"/>
      </w:pPr>
      <w:r>
        <w:rPr>
          <w:rFonts w:ascii="Arial" w:hAnsi="Arial"/>
          <w:b/>
        </w:rPr>
        <w:t>Kiểm tra: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node --version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npm --version</w:t>
      </w:r>
    </w:p>
    <w:p>
      <w:pPr>
        <w:pStyle w:val="Heading1"/>
        <w:spacing w:before="320" w:after="80"/>
      </w:pPr>
      <w:r>
        <w:t>4. HƯỚNG DẪN CÀI ĐẶT VÀ CHẠY LẦN ĐẦU</w:t>
      </w:r>
    </w:p>
    <w:p>
      <w:pPr>
        <w:pBdr>
          <w:bottom w:val="single" w:sz="4" w:space="1" w:color="2D6A9F"/>
        </w:pBdr>
        <w:spacing w:after="160"/>
      </w:pPr>
    </w:p>
    <w:p>
      <w:pPr>
        <w:pStyle w:val="Heading2"/>
        <w:spacing w:before="200" w:after="40"/>
      </w:pPr>
      <w:r>
        <w:t>Bước 1 — Clone từ GitHub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git clone https://github.com/namlhwork84/kpi-otc-dashboard.git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cd kpi-otc-dashboard</w:t>
      </w:r>
    </w:p>
    <w:p>
      <w:pPr>
        <w:pStyle w:val="Heading2"/>
        <w:spacing w:before="200" w:after="40"/>
      </w:pPr>
      <w:r>
        <w:t>Bước 2 — Cài Backend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cd backend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npm install</w:t>
      </w:r>
    </w:p>
    <w:p>
      <w:pPr>
        <w:pStyle w:val="Heading2"/>
        <w:spacing w:before="200" w:after="40"/>
      </w:pPr>
      <w:r>
        <w:t>Bước 3 — Cài Frontend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cd ../frontend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npm install</w:t>
      </w:r>
    </w:p>
    <w:p>
      <w:pPr>
        <w:pStyle w:val="Heading2"/>
        <w:spacing w:before="200" w:after="40"/>
      </w:pPr>
      <w:r>
        <w:t>Bước 4 — Chạy Backend (Terminal 1)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cd backend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node server.js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→ Kết quả: Backend: http://localhost:3001</w:t>
      </w:r>
    </w:p>
    <w:p>
      <w:pPr>
        <w:pStyle w:val="Heading2"/>
        <w:spacing w:before="200" w:after="40"/>
      </w:pPr>
      <w:r>
        <w:t>Bước 5 — Chạy Frontend (Terminal 2)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cd frontend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npm run dev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→ Kết quả: Local: http://localhost:5173</w:t>
      </w:r>
    </w:p>
    <w:p>
      <w:pPr>
        <w:pStyle w:val="Heading2"/>
        <w:spacing w:before="200" w:after="40"/>
      </w:pPr>
      <w:r>
        <w:t>Bước 6 — Mở trình duyệt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http://localhost:5173  →  Dashboard có sẵn dữ liệu T4/2026</w:t>
      </w:r>
    </w:p>
    <w:p>
      <w:pPr>
        <w:spacing w:after="80"/>
      </w:pPr>
      <w:r>
        <w:rPr>
          <w:rFonts w:ascii="Arial" w:hAnsi="Arial"/>
          <w:b/>
          <w:color w:val="C62828"/>
        </w:rPr>
        <w:t>⚠️  Hai terminal Backend và Frontend phải chạy đồng thời.</w:t>
      </w:r>
    </w:p>
    <w:p>
      <w:pPr>
        <w:pStyle w:val="Heading1"/>
        <w:spacing w:before="320" w:after="80"/>
      </w:pPr>
      <w:r>
        <w:t>5. HƯỚNG DẪN SỬ DỤNG</w:t>
      </w:r>
    </w:p>
    <w:p>
      <w:pPr>
        <w:pBdr>
          <w:bottom w:val="single" w:sz="4" w:space="1" w:color="2D6A9F"/>
        </w:pBdr>
        <w:spacing w:after="160"/>
      </w:pPr>
    </w:p>
    <w:p>
      <w:pPr>
        <w:pStyle w:val="Heading2"/>
        <w:spacing w:before="200" w:after="40"/>
      </w:pPr>
      <w:r>
        <w:t>5.1  Upload dữ liệu (trang Dữ liệu)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54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2268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Loại upload</w:t>
            </w:r>
          </w:p>
        </w:tc>
        <w:tc>
          <w:tcPr>
            <w:tcW w:type="dxa" w:w="3515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CHỈ TIÊU SPTT.xlsx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CHỈ TIÊU SPTT</w:t>
            </w:r>
          </w:p>
        </w:tc>
        <w:tc>
          <w:tcPr>
            <w:tcW w:type="dxa" w:w="3515"/>
          </w:tcPr>
          <w:p>
            <w:r/>
            <w:r>
              <w:rPr>
                <w:rFonts w:ascii="Arial" w:hAnsi="Arial"/>
                <w:sz w:val="18"/>
              </w:rPr>
              <w:t>DS, Đơn hàng, Độ phủ, SPTT — tự parse đủ 12 tháng</w:t>
            </w:r>
          </w:p>
        </w:tc>
      </w:tr>
      <w:tr>
        <w:tc>
          <w:tcPr>
            <w:tcW w:type="dxa" w:w="454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28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CHỈ TIÊU KẾ HOẠCH.xlsx</w:t>
            </w:r>
          </w:p>
        </w:tc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CHỈ TIÊU KẾ HOẠCH</w:t>
            </w:r>
          </w:p>
        </w:tc>
        <w:tc>
          <w:tcPr>
            <w:tcW w:type="dxa" w:w="351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DS, Đơn hàng, Số KH — phiên bản kế hoạch năm (tùy chọn)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sz w:val="18"/>
              </w:rPr>
              <w:t>2026.T04.DSTT.OTC.xlsx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Doanh số thực hiện</w:t>
            </w:r>
          </w:p>
        </w:tc>
        <w:tc>
          <w:tcPr>
            <w:tcW w:type="dxa" w:w="3515"/>
          </w:tcPr>
          <w:p>
            <w:r/>
            <w:r>
              <w:rPr>
                <w:rFonts w:ascii="Arial" w:hAnsi="Arial"/>
                <w:sz w:val="18"/>
              </w:rPr>
              <w:t>Sổ chi tiết bán hàng theo ngày</w:t>
            </w:r>
          </w:p>
        </w:tc>
      </w:tr>
    </w:tbl>
    <w:p/>
    <w:p>
      <w:pPr>
        <w:pStyle w:val="Heading2"/>
        <w:spacing w:before="200" w:after="40"/>
      </w:pPr>
      <w:r>
        <w:t>5.2  Dashboard (trang chính)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Bộ lọc: Năm / Quý / Tháng / Tuần / DSM / TDV — cascade trái sang phải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Tuần tính từ Chủ Nhật (CN) đến Thứ Bảy (T7)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Tab Theo DSM: biểu đồ cột Thực hiện vs Mục tiêu + bảng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Tab Theo TDV/CTV: biểu đồ ngang + bảng đầy đủ</w:t>
      </w:r>
    </w:p>
    <w:p>
      <w:pPr>
        <w:pStyle w:val="Heading2"/>
        <w:spacing w:before="200" w:after="40"/>
      </w:pPr>
      <w:r>
        <w:t>5.3  Mục Tiêu KPI (trang mới)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Bộ lọc: Năm | Tháng (Tháng 1–12 + Cả năm) | Khu vực (DSM) | Tìm kiếm TDV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Cả năm → hiển thị chi_tieu_nam (chỉ tiêu cả năm), badge "Chỉ tiêu năm"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Khu vực → chọn DSM để lọc chỉ hiện DSM đó + TDV trực thuộc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Phân cấp: TỔNG KÊNH (nền đen) → DSM (xanh, viền trái) → TDV (thụt lề)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Nút "Chỉ tiêu năm": bật để xem thêm số cả năm bên dưới số tháng</w:t>
      </w:r>
    </w:p>
    <w:p>
      <w:pPr>
        <w:pStyle w:val="Heading1"/>
        <w:spacing w:before="320" w:after="80"/>
      </w:pPr>
      <w:r>
        <w:t>6. CẤU TRÚC DỮ LIỆU (data.json)</w:t>
      </w:r>
    </w:p>
    <w:p>
      <w:pPr>
        <w:pBdr>
          <w:bottom w:val="single" w:sz="4" w:space="1" w:color="2D6A9F"/>
        </w:pBdr>
        <w:spacing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Bảng</w:t>
            </w:r>
          </w:p>
        </w:tc>
        <w:tc>
          <w:tcPr>
            <w:tcW w:type="dxa" w:w="2268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Mô tả</w:t>
            </w:r>
          </w:p>
        </w:tc>
        <w:tc>
          <w:tcPr>
            <w:tcW w:type="dxa" w:w="5102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Cột quan trọng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sz w:val="18"/>
              </w:rPr>
              <w:t>chi_tieu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Mục tiêu KPI 12 tháng, từng TDV/DSM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nam, thang, nhom, parent_dsm, nhan_vien, chi_so, chi_tieu_nam, gia_tri, nguon</w:t>
            </w:r>
          </w:p>
        </w:tc>
      </w:tr>
      <w:tr>
        <w:tc>
          <w:tcPr>
            <w:tcW w:type="dxa" w:w="170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doanh_so</w:t>
            </w:r>
          </w:p>
        </w:tc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Giao dịch bán hàng thực tế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nam, thang, ngay_hach_toan, ten_nhan_vien, ten_nhom_kh, doanh_so_thuc_dat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sz w:val="18"/>
              </w:rPr>
              <w:t>uploads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Lịch sử upload file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file_name, file_type, nam, thang, created_at</w:t>
            </w:r>
          </w:p>
        </w:tc>
      </w:tr>
      <w:tr>
        <w:tc>
          <w:tcPr>
            <w:tcW w:type="dxa" w:w="170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users</w:t>
            </w:r>
          </w:p>
        </w:tc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Tài khoản (dự phòng)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username, role, dsm, full_name</w:t>
            </w:r>
          </w:p>
        </w:tc>
      </w:tr>
    </w:tbl>
    <w:p/>
    <w:p>
      <w:pPr>
        <w:spacing w:after="80"/>
      </w:pPr>
      <w:r>
        <w:rPr>
          <w:rFonts w:ascii="Arial" w:hAnsi="Arial"/>
          <w:b w:val="0"/>
        </w:rPr>
        <w:t>parent_dsm: DSM cha của từng TDV (null = cấp tổng/DSM). Dùng để hiển thị phân cấp trong bảng Mục Tiêu.</w:t>
      </w:r>
    </w:p>
    <w:p>
      <w:pPr>
        <w:pStyle w:val="Heading1"/>
        <w:spacing w:before="320" w:after="80"/>
      </w:pPr>
      <w:r>
        <w:t>7. API ENDPOINTS (Backend port 3001)</w:t>
      </w:r>
    </w:p>
    <w:p>
      <w:pPr>
        <w:pBdr>
          <w:bottom w:val="single" w:sz="4" w:space="1" w:color="2D6A9F"/>
        </w:pBdr>
        <w:spacing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18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5102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Mô tả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POST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sz w:val="18"/>
              </w:rPr>
              <w:t>/api/upload/chi-tieu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Upload chỉ tiêu — parse đủ 12 tháng (param: nguon=sptt|ke_hoach)</w:t>
            </w:r>
          </w:p>
        </w:tc>
      </w:tr>
      <w:tr>
        <w:tc>
          <w:tcPr>
            <w:tcW w:type="dxa" w:w="850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POST</w:t>
            </w:r>
          </w:p>
        </w:tc>
        <w:tc>
          <w:tcPr>
            <w:tcW w:type="dxa" w:w="311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/api/upload/doanh-so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Upload doanh số thực hiện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sz w:val="18"/>
              </w:rPr>
              <w:t>/api/dashboard/summary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KPI cards: DS, Đơn hàng, Độ phủ, SPTT</w:t>
            </w:r>
          </w:p>
        </w:tc>
      </w:tr>
      <w:tr>
        <w:tc>
          <w:tcPr>
            <w:tcW w:type="dxa" w:w="850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/api/dashboard/theo-dsm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Breakdown theo DSM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sz w:val="18"/>
              </w:rPr>
              <w:t>/api/dashboard/theo-tdv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Breakdown theo TDV</w:t>
            </w:r>
          </w:p>
        </w:tc>
      </w:tr>
      <w:tr>
        <w:tc>
          <w:tcPr>
            <w:tcW w:type="dxa" w:w="850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/api/dashboard/trend-tuan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 theo 5 tuần trong tháng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sz w:val="18"/>
              </w:rPr>
              <w:t>/api/muc-tieu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Pivot mục tiêu — thang=0 trả về chi_tieu_nam</w:t>
            </w:r>
          </w:p>
        </w:tc>
      </w:tr>
      <w:tr>
        <w:tc>
          <w:tcPr>
            <w:tcW w:type="dxa" w:w="850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/api/metadata/dsm</w:t>
            </w:r>
          </w:p>
        </w:tc>
        <w:tc>
          <w:tcPr>
            <w:tcW w:type="dxa" w:w="5102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Danh sách DSM (dropdown)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/>
                <w:sz w:val="18"/>
              </w:rPr>
              <w:t>GET</w:t>
            </w:r>
          </w:p>
        </w:tc>
        <w:tc>
          <w:tcPr>
            <w:tcW w:type="dxa" w:w="3118"/>
          </w:tcPr>
          <w:p>
            <w:r/>
            <w:r>
              <w:rPr>
                <w:rFonts w:ascii="Arial" w:hAnsi="Arial"/>
                <w:sz w:val="18"/>
              </w:rPr>
              <w:t>/api/metadata/tdv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sz w:val="18"/>
              </w:rPr>
              <w:t>Danh sách TDV theo DSM</w:t>
            </w:r>
          </w:p>
        </w:tc>
      </w:tr>
    </w:tbl>
    <w:p/>
    <w:p>
      <w:pPr>
        <w:spacing w:after="80"/>
      </w:pPr>
      <w:r>
        <w:rPr>
          <w:rFonts w:ascii="Arial" w:hAnsi="Arial"/>
          <w:b w:val="0"/>
        </w:rPr>
        <w:t>Query params: nam, thang (0=cả năm), dsm, tdv, tuan</w:t>
      </w:r>
    </w:p>
    <w:p>
      <w:pPr>
        <w:pStyle w:val="Heading1"/>
        <w:spacing w:before="320" w:after="80"/>
      </w:pPr>
      <w:r>
        <w:t>8. LOGIC NGHIỆP VỤ QUAN TRỌNG</w:t>
      </w:r>
    </w:p>
    <w:p>
      <w:pPr>
        <w:pBdr>
          <w:bottom w:val="single" w:sz="4" w:space="1" w:color="2D6A9F"/>
        </w:pBdr>
        <w:spacing w:after="160"/>
      </w:pPr>
    </w:p>
    <w:p>
      <w:pPr>
        <w:pStyle w:val="Heading2"/>
        <w:spacing w:before="200" w:after="40"/>
      </w:pPr>
      <w:r>
        <w:t>8.1  Upload chỉ tiêu → parse 12 tháng cùng lúc</w:t>
      </w:r>
    </w:p>
    <w:p>
      <w:pPr>
        <w:spacing w:after="80"/>
      </w:pPr>
      <w:r>
        <w:rPr>
          <w:rFonts w:ascii="Arial" w:hAnsi="Arial"/>
          <w:b w:val="0"/>
        </w:rPr>
        <w:t>Khi upload 1 file, hệ thống tự parse tất cả 12 tháng và xóa toàn bộ năm cũ cùng nguồn trước khi lưu.</w:t>
      </w:r>
    </w:p>
    <w:p>
      <w:pPr>
        <w:spacing w:after="80"/>
      </w:pPr>
      <w:r>
        <w:rPr>
          <w:rFonts w:ascii="Arial" w:hAnsi="Arial"/>
          <w:b w:val="0"/>
        </w:rPr>
        <w:t>Kết quả: 2.664 records (222 TDV/DSM × 12 tháng) cho file T4/2026.</w:t>
      </w:r>
    </w:p>
    <w:p>
      <w:pPr>
        <w:pStyle w:val="Heading2"/>
        <w:spacing w:before="200" w:after="40"/>
      </w:pPr>
      <w:r>
        <w:t>8.2  Tuần trong tháng</w:t>
      </w:r>
    </w:p>
    <w:p>
      <w:pPr>
        <w:spacing w:after="80"/>
      </w:pPr>
      <w:r>
        <w:rPr>
          <w:rFonts w:ascii="Arial" w:hAnsi="Arial"/>
          <w:b w:val="0"/>
        </w:rPr>
        <w:t>Mỗi tuần: CN→T7. Công thức:</w:t>
      </w:r>
    </w:p>
    <w:p>
      <w:pPr>
        <w:spacing w:after="40"/>
        <w:ind w:left="454"/>
      </w:pPr>
      <w:r>
        <w:rPr>
          <w:rFonts w:ascii="Courier New" w:hAnsi="Courier New"/>
          <w:color w:val="2E7D32"/>
          <w:sz w:val="18"/>
        </w:rPr>
        <w:t>Math.ceil((date.getDate() + firstDayOfMonth.getDay()) / 7)</w:t>
      </w:r>
    </w:p>
    <w:p>
      <w:pPr>
        <w:pStyle w:val="Heading2"/>
        <w:spacing w:before="200" w:after="40"/>
      </w:pPr>
      <w:r>
        <w:t>8.3  Mục tiêu theo cấp — tránh double-count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Toàn kênh → nhan_vien = "TỔNG KÊNH"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Theo DSM → nhan_vien = "DSM 01" / "DSM 02" / ...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Theo TDV → nhan_vien = tên TDV cụ thể</w:t>
      </w:r>
    </w:p>
    <w:p>
      <w:pPr>
        <w:pStyle w:val="Heading2"/>
        <w:spacing w:before="200" w:after="40"/>
      </w:pPr>
      <w:r>
        <w:t>8.4  Mapping DSM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Trong doanh_so</w:t>
            </w:r>
          </w:p>
        </w:tc>
        <w:tc>
          <w:tcPr>
            <w:tcW w:type="dxa" w:w="2268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Trong chi_tieu</w:t>
            </w:r>
          </w:p>
        </w:tc>
        <w:tc>
          <w:tcPr>
            <w:tcW w:type="dxa" w:w="4535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Hàm xử lý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DSM1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 01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sz w:val="18"/>
              </w:rPr>
              <w:t>normalizeDSMKey() — server.js</w:t>
            </w:r>
          </w:p>
        </w:tc>
      </w:tr>
      <w:tr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DSM2</w:t>
            </w:r>
          </w:p>
        </w:tc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DSM 02</w:t>
            </w:r>
          </w:p>
        </w:tc>
        <w:tc>
          <w:tcPr>
            <w:tcW w:type="dxa" w:w="45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normalizeDSMKey() — server.js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DSM3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 03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sz w:val="18"/>
              </w:rPr>
              <w:t>normalizeDSMKey() — server.js</w:t>
            </w:r>
          </w:p>
        </w:tc>
      </w:tr>
      <w:tr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DSM4</w:t>
            </w:r>
          </w:p>
        </w:tc>
        <w:tc>
          <w:tcPr>
            <w:tcW w:type="dxa" w:w="2268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DSM 04</w:t>
            </w:r>
          </w:p>
        </w:tc>
        <w:tc>
          <w:tcPr>
            <w:tcW w:type="dxa" w:w="4535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normalizeDSMKey() — server.js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DSM5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sz w:val="18"/>
              </w:rPr>
              <w:t>DSM 5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sz w:val="18"/>
              </w:rPr>
              <w:t>normalizeDSMKey() — server.js</w:t>
            </w:r>
          </w:p>
        </w:tc>
      </w:tr>
    </w:tbl>
    <w:p/>
    <w:p>
      <w:pPr>
        <w:pStyle w:val="Heading2"/>
        <w:spacing w:before="200" w:after="40"/>
      </w:pPr>
      <w:r>
        <w:t>8.5  Ưu tiên cột doanh số thực hiện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1. Doanh số thực đạt (file SPTT)  →  2. Tổng thanh toán (DSTT.OTC)  →  3. Doanh số bán</w:t>
      </w:r>
    </w:p>
    <w:p>
      <w:pPr>
        <w:pStyle w:val="Heading1"/>
        <w:spacing w:before="320" w:after="80"/>
      </w:pPr>
      <w:r>
        <w:t>9. GỢI Ý PHÁT TRIỂN TIẾP THEO</w:t>
      </w:r>
    </w:p>
    <w:p>
      <w:pPr>
        <w:pBdr>
          <w:bottom w:val="single" w:sz="4" w:space="1" w:color="2D6A9F"/>
        </w:pBdr>
        <w:spacing w:after="160"/>
      </w:pP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1. Xuất báo cáo PDF / Excel từ Dashboard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2. So sánh nhiều tháng (tháng này vs tháng trước, cùng kỳ năm ngoái)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3. Alert khi TDV đạt dưới 70% chỉ tiêu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4. Deploy online: Vercel (frontend) + Railway (backend)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5. Tích hợp tự động từ OneDrive / Google Drive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6. Biểu đồ xu hướng DS qua các tháng (line chart)</w:t>
      </w:r>
    </w:p>
    <w:p>
      <w:pPr>
        <w:pStyle w:val="ListBullet"/>
        <w:spacing w:after="40"/>
        <w:ind w:left="283"/>
      </w:pPr>
      <w:r>
        <w:rPr>
          <w:rFonts w:ascii="Arial" w:hAnsi="Arial"/>
          <w:sz w:val="20"/>
        </w:rPr>
        <w:t>7. Bật tính năng đăng nhập + phân quyền DSM/TDV</w:t>
      </w:r>
    </w:p>
    <w:p>
      <w:pPr>
        <w:pStyle w:val="Heading1"/>
        <w:spacing w:before="320" w:after="80"/>
      </w:pPr>
      <w:r>
        <w:t>10. XỬ LÝ LỖI THƯỜNG GẶP</w:t>
      </w:r>
    </w:p>
    <w:p>
      <w:pPr>
        <w:pBdr>
          <w:bottom w:val="single" w:sz="4" w:space="1" w:color="2D6A9F"/>
        </w:pBdr>
        <w:spacing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Vấn đề</w:t>
            </w:r>
          </w:p>
        </w:tc>
        <w:tc>
          <w:tcPr>
            <w:tcW w:type="dxa" w:w="2551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Nguyên nhân</w:t>
            </w:r>
          </w:p>
        </w:tc>
        <w:tc>
          <w:tcPr>
            <w:tcW w:type="dxa" w:w="3969"/>
            <w:shd w:val="clear" w:color="auto" w:fill="1E3A5F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Cách sửa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Cannot connect to server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Backend chưa chạy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18"/>
              </w:rPr>
              <w:t>cd backend &amp;&amp; node server.js</w:t>
            </w:r>
          </w:p>
        </w:tc>
      </w:tr>
      <w:tr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Dữ liệu trắng sau upload</w:t>
            </w:r>
          </w:p>
        </w:tc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Sai sheet name trong Excel</w:t>
            </w:r>
          </w:p>
        </w:tc>
        <w:tc>
          <w:tcPr>
            <w:tcW w:type="dxa" w:w="3969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Cần có sheet "Chỉ tiêu SPTT" hoặc "Sổ Chi Tiết Bán Hàng"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% HT = 0% toàn bộ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Chưa upload file chỉ tiêu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18"/>
              </w:rPr>
              <w:t>Upload CHỈ TIÊU SPTT.xlsx trước</w:t>
            </w:r>
          </w:p>
        </w:tc>
      </w:tr>
      <w:tr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Mục tiêu bị nhân 3x</w:t>
            </w:r>
          </w:p>
        </w:tc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Server cũ vẫn chạy</w:t>
            </w:r>
          </w:p>
        </w:tc>
        <w:tc>
          <w:tcPr>
            <w:tcW w:type="dxa" w:w="3969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Kill port 3001 rồi restart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Tháng khác không có dữ liệu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sz w:val="18"/>
              </w:rPr>
              <w:t>File upload cũ (1 tháng)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/>
                <w:sz w:val="18"/>
              </w:rPr>
              <w:t>Upload lại file chỉ tiêu — tự parse 12 tháng</w:t>
            </w:r>
          </w:p>
        </w:tc>
      </w:tr>
      <w:tr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Port 3001/5173 bị chiếm</w:t>
            </w:r>
          </w:p>
        </w:tc>
        <w:tc>
          <w:tcPr>
            <w:tcW w:type="dxa" w:w="2551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App khác đang dùng</w:t>
            </w:r>
          </w:p>
        </w:tc>
        <w:tc>
          <w:tcPr>
            <w:tcW w:type="dxa" w:w="3969"/>
            <w:shd w:val="clear" w:color="auto" w:fill="E8F0FB"/>
          </w:tcPr>
          <w:p>
            <w:r/>
            <w:r>
              <w:rPr>
                <w:rFonts w:ascii="Arial" w:hAnsi="Arial"/>
                <w:sz w:val="18"/>
              </w:rPr>
              <w:t>Đổi PORT trong server.js và vite.config.js</w:t>
            </w:r>
          </w:p>
        </w:tc>
      </w:tr>
    </w:tbl>
    <w:p/>
    <w:p/>
    <w:p/>
    <w:p>
      <w:pPr>
        <w:jc w:val="center"/>
      </w:pPr>
      <w:r>
        <w:rPr>
          <w:rFonts w:ascii="Arial" w:hAnsi="Arial"/>
          <w:i/>
          <w:color w:val="AAAAAA"/>
          <w:sz w:val="18"/>
        </w:rPr>
        <w:t>Tài liệu bàn giao — Claude Code  ·  Tháng 6/2026  ·  github.com/namlhwork84/kpi-otc-dashboard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D6A9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