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rial" w:hAnsi="Arial"/>
          <w:b/>
          <w:color w:val="1E3A5F"/>
          <w:sz w:val="56"/>
        </w:rPr>
        <w:t>HANDOFF</w:t>
      </w:r>
    </w:p>
    <w:p>
      <w:pPr>
        <w:jc w:val="center"/>
      </w:pPr>
      <w:r>
        <w:rPr>
          <w:rFonts w:ascii="Arial" w:hAnsi="Arial"/>
          <w:b/>
          <w:color w:val="2D6A9F"/>
          <w:sz w:val="40"/>
        </w:rPr>
        <w:t>KPI OTC DASHBOARD</w:t>
      </w:r>
    </w:p>
    <w:p>
      <w:pPr>
        <w:jc w:val="center"/>
      </w:pPr>
      <w:r>
        <w:rPr>
          <w:rFonts w:ascii="Arial" w:hAnsi="Arial"/>
          <w:i/>
          <w:color w:val="888888"/>
          <w:sz w:val="24"/>
        </w:rPr>
        <w:t>Tài liệu bàn giao dự án</w:t>
      </w:r>
    </w:p>
    <w:p/>
    <w:p>
      <w:pPr>
        <w:jc w:val="center"/>
      </w:pPr>
      <w:r>
        <w:rPr>
          <w:rFonts w:ascii="Arial" w:hAnsi="Arial"/>
          <w:color w:val="888888"/>
          <w:sz w:val="20"/>
        </w:rPr>
        <w:t>Tháng 6/2026  |  Claude Code (AI Assistant)</w:t>
      </w:r>
    </w:p>
    <w:p>
      <w:r>
        <w:br w:type="page"/>
      </w:r>
    </w:p>
    <w:p>
      <w:pPr>
        <w:pStyle w:val="Heading1"/>
        <w:spacing w:before="320" w:after="80"/>
      </w:pPr>
      <w:r>
        <w:t>1. TỔNG QUAN DỰ ÁN</w:t>
      </w:r>
    </w:p>
    <w:p>
      <w:pPr>
        <w:pBdr>
          <w:bottom w:val="single" w:sz="4" w:space="1" w:color="2D6A9F"/>
        </w:pBdr>
        <w:spacing w:after="160"/>
      </w:pPr>
    </w:p>
    <w:p>
      <w:pPr>
        <w:spacing w:after="80"/>
      </w:pPr>
      <w:r>
        <w:rPr>
          <w:rFonts w:ascii="Arial" w:hAnsi="Arial"/>
          <w:b w:val="0"/>
          <w:i w:val="0"/>
        </w:rPr>
        <w:t>Dự án xây dựng Web Dashboard theo dõi KPI Kênh OTC, hiển thị và so sánh chỉ tiêu mục tiêu với doanh số thực hiện theo từng cấp Kênh / DSM / TDV / CTV.</w:t>
      </w:r>
    </w:p>
    <w:p/>
    <w:p>
      <w:pPr>
        <w:pStyle w:val="Heading2"/>
        <w:spacing w:before="200" w:after="40"/>
      </w:pPr>
      <w:r>
        <w:t>Stack công nghệ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E3A5F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Thành phần</w:t>
            </w:r>
          </w:p>
        </w:tc>
        <w:tc>
          <w:tcPr>
            <w:tcW w:type="dxa" w:w="2835"/>
            <w:shd w:val="clear" w:color="auto" w:fill="1E3A5F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Công nghệ</w:t>
            </w:r>
          </w:p>
        </w:tc>
        <w:tc>
          <w:tcPr>
            <w:tcW w:type="dxa" w:w="2835"/>
            <w:shd w:val="clear" w:color="auto" w:fill="1E3A5F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Ghi chú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React 18 + Vite 6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Port 5173</w:t>
            </w:r>
          </w:p>
        </w:tc>
      </w:tr>
      <w:tr>
        <w:tc>
          <w:tcPr>
            <w:tcW w:type="dxa" w:w="1984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Backend</w:t>
            </w:r>
          </w:p>
        </w:tc>
        <w:tc>
          <w:tcPr>
            <w:tcW w:type="dxa" w:w="2835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Node.js 24 + Express 4</w:t>
            </w:r>
          </w:p>
        </w:tc>
        <w:tc>
          <w:tcPr>
            <w:tcW w:type="dxa" w:w="2835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Port 3001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Database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JSON file (data.json)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Không cần cài DB</w:t>
            </w:r>
          </w:p>
        </w:tc>
      </w:tr>
      <w:tr>
        <w:tc>
          <w:tcPr>
            <w:tcW w:type="dxa" w:w="1984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Biểu đồ</w:t>
            </w:r>
          </w:p>
        </w:tc>
        <w:tc>
          <w:tcPr>
            <w:tcW w:type="dxa" w:w="2835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Recharts</w:t>
            </w:r>
          </w:p>
        </w:tc>
        <w:tc>
          <w:tcPr>
            <w:tcW w:type="dxa" w:w="2835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HTTP Client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Axios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pPr>
        <w:pStyle w:val="Heading1"/>
        <w:spacing w:before="320" w:after="80"/>
      </w:pPr>
      <w:r>
        <w:t>2. CẤU TRÚC THƯ MỤC</w:t>
      </w:r>
    </w:p>
    <w:p>
      <w:pPr>
        <w:pBdr>
          <w:bottom w:val="single" w:sz="4" w:space="1" w:color="2D6A9F"/>
        </w:pBdr>
        <w:spacing w:after="160"/>
      </w:pP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>KPI OTC/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>├── backend/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>│   ├── server.js       ← API server chính (Express)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>│   ├── parser.js       ← Đọc &amp; parse file Excel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>│   ├── db.js           ← Load/save data.json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>│   ├── data.json       ← Database (tự tạo khi chạy lần đầu)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>│   └── package.json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>└── frontend/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 xml:space="preserve">    └── src/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 xml:space="preserve">        ├── App.jsx              ← Layout chính, menu sidebar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 xml:space="preserve">        ├── api.js               ← Tất cả API calls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 xml:space="preserve">        ├── pages/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 xml:space="preserve">        │   ├── Dashboard.jsx    ← Trang chính KPI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 xml:space="preserve">        │   ├── MucTieu.jsx      ← Bảng mục tiêu tích hợp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 xml:space="preserve">        │   └── Upload.jsx       ← Upload file Excel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 xml:space="preserve">        └── components/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 xml:space="preserve">            ├── FilterBar.jsx    ← Bộ lọc Năm/Quý/Tháng/Tuần/DSM/TDV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 xml:space="preserve">            └── KPICard.jsx      ← Thẻ KPI có progress bar</w:t>
      </w:r>
    </w:p>
    <w:p>
      <w:pPr>
        <w:pStyle w:val="Heading1"/>
        <w:spacing w:before="320" w:after="80"/>
      </w:pPr>
      <w:r>
        <w:t>3. YÊU CẦU HỆ THỐNG</w:t>
      </w:r>
    </w:p>
    <w:p>
      <w:pPr>
        <w:pBdr>
          <w:bottom w:val="single" w:sz="4" w:space="1" w:color="2D6A9F"/>
        </w:pBdr>
        <w:spacing w:after="160"/>
      </w:pPr>
    </w:p>
    <w:p>
      <w:pPr>
        <w:spacing w:after="80"/>
      </w:pPr>
      <w:r>
        <w:rPr>
          <w:rFonts w:ascii="Arial" w:hAnsi="Arial"/>
          <w:b/>
          <w:i w:val="0"/>
        </w:rPr>
        <w:t>Bắt buộc phải cài trước khi chạy: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Node.js &gt;= 18 (khuyến nghị v24) — tải tại nodejs.org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npm (đi kèm Node.js, không cần cài thêm)</w:t>
      </w:r>
    </w:p>
    <w:p/>
    <w:p>
      <w:pPr>
        <w:spacing w:after="80"/>
      </w:pPr>
      <w:r>
        <w:rPr>
          <w:rFonts w:ascii="Arial" w:hAnsi="Arial"/>
          <w:b/>
          <w:i w:val="0"/>
        </w:rPr>
        <w:t>Kiểm tra bằng lệnh: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>node --version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>npm --version</w:t>
      </w:r>
    </w:p>
    <w:p>
      <w:pPr>
        <w:pStyle w:val="Heading1"/>
        <w:spacing w:before="320" w:after="80"/>
      </w:pPr>
      <w:r>
        <w:t>4. HƯỚNG DẪN CÀI ĐẶT VÀ CHẠY LẦN ĐẦU</w:t>
      </w:r>
    </w:p>
    <w:p>
      <w:pPr>
        <w:pBdr>
          <w:bottom w:val="single" w:sz="4" w:space="1" w:color="2D6A9F"/>
        </w:pBdr>
        <w:spacing w:after="160"/>
      </w:pPr>
    </w:p>
    <w:p>
      <w:pPr>
        <w:pStyle w:val="Heading2"/>
        <w:spacing w:before="200" w:after="40"/>
      </w:pPr>
      <w:r>
        <w:t>Bước 1 — Cài dependencies Backend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>cd "KPI OTC/backend"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>npm install</w:t>
      </w:r>
    </w:p>
    <w:p>
      <w:pPr>
        <w:pStyle w:val="Heading2"/>
        <w:spacing w:before="200" w:after="40"/>
      </w:pPr>
      <w:r>
        <w:t>Bước 2 — Cài dependencies Frontend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>cd "KPI OTC/frontend"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>npm install</w:t>
      </w:r>
    </w:p>
    <w:p>
      <w:pPr>
        <w:pStyle w:val="Heading2"/>
        <w:spacing w:before="200" w:after="40"/>
      </w:pPr>
      <w:r>
        <w:t>Bước 3 — Chạy Backend (Terminal 1)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>cd backend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>node server.js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>→ Kết quả: Backend: http://localhost:3001</w:t>
      </w:r>
    </w:p>
    <w:p>
      <w:pPr>
        <w:pStyle w:val="Heading2"/>
        <w:spacing w:before="200" w:after="40"/>
      </w:pPr>
      <w:r>
        <w:t>Bước 4 — Chạy Frontend (Terminal 2)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>cd frontend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>npm run dev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>→ Kết quả: Local:   http://localhost:5173</w:t>
      </w:r>
    </w:p>
    <w:p>
      <w:pPr>
        <w:pStyle w:val="Heading2"/>
        <w:spacing w:before="200" w:after="40"/>
      </w:pPr>
      <w:r>
        <w:t>Bước 5 — Mở trình duyệt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>http://localhost:5173</w:t>
      </w:r>
    </w:p>
    <w:p>
      <w:pPr>
        <w:spacing w:after="80"/>
      </w:pPr>
      <w:r>
        <w:rPr>
          <w:rFonts w:ascii="Arial" w:hAnsi="Arial"/>
          <w:b/>
          <w:i w:val="0"/>
          <w:color w:val="C62828"/>
        </w:rPr>
        <w:t>⚠️  Lưu ý: Terminal Backend và Terminal Frontend phải chạy đồng thời.</w:t>
      </w:r>
    </w:p>
    <w:p>
      <w:pPr>
        <w:pStyle w:val="Heading1"/>
        <w:spacing w:before="320" w:after="80"/>
      </w:pPr>
      <w:r>
        <w:t>5. HƯỚNG DẪN SỬ DỤNG</w:t>
      </w:r>
    </w:p>
    <w:p>
      <w:pPr>
        <w:pBdr>
          <w:bottom w:val="single" w:sz="4" w:space="1" w:color="2D6A9F"/>
        </w:pBdr>
        <w:spacing w:after="160"/>
      </w:pPr>
    </w:p>
    <w:p>
      <w:pPr>
        <w:pStyle w:val="Heading2"/>
        <w:spacing w:before="200" w:after="40"/>
      </w:pPr>
      <w:r>
        <w:t>5.1  Upload dữ liệu (làm trước tiên)</w:t>
      </w:r>
    </w:p>
    <w:p>
      <w:pPr>
        <w:spacing w:after="80"/>
      </w:pPr>
      <w:r>
        <w:rPr>
          <w:rFonts w:ascii="Arial" w:hAnsi="Arial"/>
          <w:b w:val="0"/>
          <w:i w:val="0"/>
        </w:rPr>
        <w:t>Vào menu "Dữ liệu", upload theo thứ tự sau: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  <w:shd w:val="clear" w:color="auto" w:fill="1E3A5F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shd w:val="clear" w:color="auto" w:fill="1E3A5F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2268"/>
            <w:shd w:val="clear" w:color="auto" w:fill="1E3A5F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Loại chọn</w:t>
            </w:r>
          </w:p>
        </w:tc>
        <w:tc>
          <w:tcPr>
            <w:tcW w:type="dxa" w:w="3515"/>
            <w:shd w:val="clear" w:color="auto" w:fill="1E3A5F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CHỈ TIÊU SPTT.xlsx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CHỈ TIÊU SPTT</w:t>
            </w:r>
          </w:p>
        </w:tc>
        <w:tc>
          <w:tcPr>
            <w:tcW w:type="dxa" w:w="3515"/>
          </w:tcPr>
          <w:p>
            <w:r/>
            <w:r>
              <w:rPr>
                <w:rFonts w:ascii="Arial" w:hAnsi="Arial"/>
                <w:sz w:val="18"/>
              </w:rPr>
              <w:t>Doanh số, Đơn hàng, Độ phủ, SPTT mục tiêu từng TDV/DSM</w:t>
            </w:r>
          </w:p>
        </w:tc>
      </w:tr>
      <w:tr>
        <w:tc>
          <w:tcPr>
            <w:tcW w:type="dxa" w:w="454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835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CHỈ TIÊU KẾ HOẠCH.xlsx</w:t>
            </w:r>
          </w:p>
        </w:tc>
        <w:tc>
          <w:tcPr>
            <w:tcW w:type="dxa" w:w="2268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CHỈ TIÊU KẾ HOẠCH</w:t>
            </w:r>
          </w:p>
        </w:tc>
        <w:tc>
          <w:tcPr>
            <w:tcW w:type="dxa" w:w="3515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Doanh số, Đơn hàng, Số KH (phiên bản kế hoạch năm) — tùy chọn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2026.T04.DSTT.OTC.xlsx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Doanh số thực hiện</w:t>
            </w:r>
          </w:p>
        </w:tc>
        <w:tc>
          <w:tcPr>
            <w:tcW w:type="dxa" w:w="3515"/>
          </w:tcPr>
          <w:p>
            <w:r/>
            <w:r>
              <w:rPr>
                <w:rFonts w:ascii="Arial" w:hAnsi="Arial"/>
                <w:sz w:val="18"/>
              </w:rPr>
              <w:t>Sổ chi tiết bán hàng theo ngày</w:t>
            </w:r>
          </w:p>
        </w:tc>
      </w:tr>
    </w:tbl>
    <w:p/>
    <w:p>
      <w:pPr>
        <w:pStyle w:val="Heading2"/>
        <w:spacing w:before="200" w:after="40"/>
      </w:pPr>
      <w:r>
        <w:t>5.2  Trang Dashboard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Bộ lọc: Năm / Quý / Tháng / Tuần / DSM / TDV — cascade từ trái sang phải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Tuần: tính từ Chủ Nhật (CN) đến Thứ Bảy (T7) trong tháng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Tab "Theo DSM": biểu đồ cột + bảng tổng hợp theo từng DSM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Tab "Theo TDV/CTV": biểu đồ ngang + bảng chi tiết toàn bộ TDV</w:t>
      </w:r>
    </w:p>
    <w:p>
      <w:pPr>
        <w:pStyle w:val="Heading2"/>
        <w:spacing w:before="200" w:after="40"/>
      </w:pPr>
      <w:r>
        <w:t>5.3  Trang Mục Tiêu KPI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Bảng pivot tích hợp cả 2 file chỉ tiêu — 5 cột chỉ số trên 1 dòng/TDV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Màu nền: đen = Tổng kênh, xanh nhạt = DSM, trắng = TDV/CTV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Bật nút "Chỉ tiêu năm" để xem thêm chỉ tiêu cả năm bên dưới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Ô tìm kiếm: lọc nhanh theo tên TDV hoặc DSM</w:t>
      </w:r>
    </w:p>
    <w:p>
      <w:pPr>
        <w:pStyle w:val="Heading1"/>
        <w:spacing w:before="320" w:after="80"/>
      </w:pPr>
      <w:r>
        <w:t>6. CẤU TRÚC DỮ LIỆU (data.json)</w:t>
      </w:r>
    </w:p>
    <w:p>
      <w:pPr>
        <w:pBdr>
          <w:bottom w:val="single" w:sz="4" w:space="1" w:color="2D6A9F"/>
        </w:pBdr>
        <w:spacing w:after="160"/>
      </w:pPr>
    </w:p>
    <w:p>
      <w:pPr>
        <w:spacing w:after="80"/>
      </w:pPr>
      <w:r>
        <w:rPr>
          <w:rFonts w:ascii="Arial" w:hAnsi="Arial"/>
          <w:b w:val="0"/>
          <w:i w:val="0"/>
        </w:rPr>
        <w:t>Toàn bộ dữ liệu lưu trong file backend/data.json gồm 4 bảng: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E3A5F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Bảng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Mô tả</w:t>
            </w:r>
          </w:p>
        </w:tc>
        <w:tc>
          <w:tcPr>
            <w:tcW w:type="dxa" w:w="4819"/>
            <w:shd w:val="clear" w:color="auto" w:fill="1E3A5F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Cột quan trọng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chi_tieu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Mục tiêu KPI theo tháng, từng TDV/DSM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sz w:val="18"/>
              </w:rPr>
              <w:t>nam, thang, nhom, nhan_vien, chi_so, chi_tieu_nam, gia_tri, nguon</w:t>
            </w:r>
          </w:p>
        </w:tc>
      </w:tr>
      <w:tr>
        <w:tc>
          <w:tcPr>
            <w:tcW w:type="dxa" w:w="1701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doanh_so</w:t>
            </w:r>
          </w:p>
        </w:tc>
        <w:tc>
          <w:tcPr>
            <w:tcW w:type="dxa" w:w="2551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Giao dịch bán hàng thực tế theo ngày</w:t>
            </w:r>
          </w:p>
        </w:tc>
        <w:tc>
          <w:tcPr>
            <w:tcW w:type="dxa" w:w="4819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nam, thang, ngay_hach_toan, ten_nhan_vien, ten_nhom_kh, doanh_so_thuc_dat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uploads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Lịch sử upload file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sz w:val="18"/>
              </w:rPr>
              <w:t>file_name, file_type, nam, thang, created_at</w:t>
            </w:r>
          </w:p>
        </w:tc>
      </w:tr>
      <w:tr>
        <w:tc>
          <w:tcPr>
            <w:tcW w:type="dxa" w:w="1701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users</w:t>
            </w:r>
          </w:p>
        </w:tc>
        <w:tc>
          <w:tcPr>
            <w:tcW w:type="dxa" w:w="2551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Tài khoản (dự phòng cho login sau)</w:t>
            </w:r>
          </w:p>
        </w:tc>
        <w:tc>
          <w:tcPr>
            <w:tcW w:type="dxa" w:w="4819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username, role, dsm, full_name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i w:val="0"/>
        </w:rPr>
        <w:t>Trường nguon trong chi_tieu: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'sptt'     — từ file CHỈ TIÊU SPTT.xlsx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'ke_hoach' — từ file CHỈ TIÊU KẾ HOẠCH.xlsx</w:t>
      </w:r>
    </w:p>
    <w:p>
      <w:pPr>
        <w:pStyle w:val="Heading1"/>
        <w:spacing w:before="320" w:after="80"/>
      </w:pPr>
      <w:r>
        <w:t>7. API ENDPOINTS (Backend port 3001)</w:t>
      </w:r>
    </w:p>
    <w:p>
      <w:pPr>
        <w:pBdr>
          <w:bottom w:val="single" w:sz="4" w:space="1" w:color="2D6A9F"/>
        </w:pBd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1E3A5F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18"/>
            <w:shd w:val="clear" w:color="auto" w:fill="1E3A5F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5102"/>
            <w:shd w:val="clear" w:color="auto" w:fill="1E3A5F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Mô tả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/api/upload/chi-tieu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Upload file chỉ tiêu (param: nguon=sptt|ke_hoach, nam, thang)</w:t>
            </w:r>
          </w:p>
        </w:tc>
      </w:tr>
      <w:tr>
        <w:tc>
          <w:tcPr>
            <w:tcW w:type="dxa" w:w="850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118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/api/upload/doanh-so</w:t>
            </w:r>
          </w:p>
        </w:tc>
        <w:tc>
          <w:tcPr>
            <w:tcW w:type="dxa" w:w="5102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Upload file doanh số thực hiện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/api/dashboard/summary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KPI cards: DS thực hiện, mục tiêu, % HT</w:t>
            </w:r>
          </w:p>
        </w:tc>
      </w:tr>
      <w:tr>
        <w:tc>
          <w:tcPr>
            <w:tcW w:type="dxa" w:w="850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118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/api/dashboard/theo-dsm</w:t>
            </w:r>
          </w:p>
        </w:tc>
        <w:tc>
          <w:tcPr>
            <w:tcW w:type="dxa" w:w="5102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Breakdown doanh số theo từng DSM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/api/dashboard/theo-tdv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Breakdown doanh số theo từng TDV</w:t>
            </w:r>
          </w:p>
        </w:tc>
      </w:tr>
      <w:tr>
        <w:tc>
          <w:tcPr>
            <w:tcW w:type="dxa" w:w="850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118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/api/dashboard/trend-tuan</w:t>
            </w:r>
          </w:p>
        </w:tc>
        <w:tc>
          <w:tcPr>
            <w:tcW w:type="dxa" w:w="5102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Doanh số theo 5 tuần trong tháng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/api/muc-tieu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Bảng pivot tất cả chỉ tiêu mục tiêu</w:t>
            </w:r>
          </w:p>
        </w:tc>
      </w:tr>
      <w:tr>
        <w:tc>
          <w:tcPr>
            <w:tcW w:type="dxa" w:w="850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118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/api/metadata/dsm</w:t>
            </w:r>
          </w:p>
        </w:tc>
        <w:tc>
          <w:tcPr>
            <w:tcW w:type="dxa" w:w="5102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Danh sách DSM (cho dropdown filter)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18"/>
              </w:rPr>
              <w:t>/api/metadata/tdv</w:t>
            </w:r>
          </w:p>
        </w:tc>
        <w:tc>
          <w:tcPr>
            <w:tcW w:type="dxa" w:w="5102"/>
          </w:tcPr>
          <w:p>
            <w:r/>
            <w:r>
              <w:rPr>
                <w:rFonts w:ascii="Arial" w:hAnsi="Arial"/>
                <w:sz w:val="18"/>
              </w:rPr>
              <w:t>Danh sách TDV theo DSM đã chọn</w:t>
            </w:r>
          </w:p>
        </w:tc>
      </w:tr>
    </w:tbl>
    <w:p/>
    <w:p>
      <w:pPr>
        <w:spacing w:after="80"/>
      </w:pPr>
      <w:r>
        <w:rPr>
          <w:rFonts w:ascii="Arial" w:hAnsi="Arial"/>
          <w:b w:val="0"/>
          <w:i w:val="0"/>
        </w:rPr>
        <w:t>Query params chung: nam, thang, dsm, tdv, tuan</w:t>
      </w:r>
    </w:p>
    <w:p>
      <w:pPr>
        <w:pStyle w:val="Heading1"/>
        <w:spacing w:before="320" w:after="80"/>
      </w:pPr>
      <w:r>
        <w:t>8. LOGIC NGHIỆP VỤ QUAN TRỌNG</w:t>
      </w:r>
    </w:p>
    <w:p>
      <w:pPr>
        <w:pBdr>
          <w:bottom w:val="single" w:sz="4" w:space="1" w:color="2D6A9F"/>
        </w:pBdr>
        <w:spacing w:after="160"/>
      </w:pPr>
    </w:p>
    <w:p>
      <w:pPr>
        <w:pStyle w:val="Heading2"/>
        <w:spacing w:before="200" w:after="40"/>
      </w:pPr>
      <w:r>
        <w:t>8.1  Tính tuần trong tháng</w:t>
      </w:r>
    </w:p>
    <w:p>
      <w:pPr>
        <w:spacing w:after="80"/>
      </w:pPr>
      <w:r>
        <w:rPr>
          <w:rFonts w:ascii="Arial" w:hAnsi="Arial"/>
          <w:b w:val="0"/>
          <w:i w:val="0"/>
        </w:rPr>
        <w:t>Mỗi tuần bắt đầu từ Chủ Nhật (CN), kết thúc Thứ Bảy (T7). Tuần 1 bắt đầu từ ngày 1 tháng đó.</w:t>
      </w:r>
    </w:p>
    <w:p>
      <w:pPr>
        <w:spacing w:after="40"/>
        <w:ind w:left="454"/>
      </w:pPr>
      <w:r>
        <w:rPr>
          <w:rFonts w:ascii="Courier New" w:hAnsi="Courier New"/>
          <w:color w:val="2E7D32"/>
          <w:sz w:val="18"/>
        </w:rPr>
        <w:t>Math.ceil((date.getDate() + firstDayOfMonth.getDay()) / 7)</w:t>
      </w:r>
    </w:p>
    <w:p>
      <w:pPr>
        <w:pStyle w:val="Heading2"/>
        <w:spacing w:before="200" w:after="40"/>
      </w:pPr>
      <w:r>
        <w:t>8.2  Mục tiêu theo cấp — tránh double-count</w:t>
      </w:r>
    </w:p>
    <w:p>
      <w:pPr>
        <w:spacing w:after="80"/>
      </w:pPr>
      <w:r>
        <w:rPr>
          <w:rFonts w:ascii="Arial" w:hAnsi="Arial"/>
          <w:b w:val="0"/>
          <w:i w:val="0"/>
        </w:rPr>
        <w:t>Khi hiển thị KPI cards, chỉ lấy mục tiêu của đúng cấp đang xem: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Toàn kênh  →  nhan_vien = "TỔNG KÊNH"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Theo DSM   →  nhan_vien = "DSM 01" / "DSM 02" / ...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Theo TDV   →  nhan_vien = tên TDV cụ thể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Không cộng dồn nhiều cấp (sẽ bị trùng số liệu)</w:t>
      </w:r>
    </w:p>
    <w:p>
      <w:pPr>
        <w:pStyle w:val="Heading2"/>
        <w:spacing w:before="200" w:after="40"/>
      </w:pPr>
      <w:r>
        <w:t>8.3  Mapping DSM key</w:t>
      </w:r>
    </w:p>
    <w:p>
      <w:pPr>
        <w:spacing w:after="80"/>
      </w:pPr>
      <w:r>
        <w:rPr>
          <w:rFonts w:ascii="Arial" w:hAnsi="Arial"/>
          <w:b w:val="0"/>
          <w:i w:val="0"/>
        </w:rPr>
        <w:t>Dữ liệu bán hàng và chỉ tiêu dùng format khác nhau: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E3A5F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Trong doanh_so</w:t>
            </w:r>
          </w:p>
        </w:tc>
        <w:tc>
          <w:tcPr>
            <w:tcW w:type="dxa" w:w="2268"/>
            <w:shd w:val="clear" w:color="auto" w:fill="1E3A5F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Trong chi_tieu</w:t>
            </w:r>
          </w:p>
        </w:tc>
        <w:tc>
          <w:tcPr>
            <w:tcW w:type="dxa" w:w="4535"/>
            <w:shd w:val="clear" w:color="auto" w:fill="1E3A5F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Hàm xử lý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DSM1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DSM 01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normalizeDSMKey() — server.js</w:t>
            </w:r>
          </w:p>
        </w:tc>
      </w:tr>
      <w:tr>
        <w:tc>
          <w:tcPr>
            <w:tcW w:type="dxa" w:w="2268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DSM2</w:t>
            </w:r>
          </w:p>
        </w:tc>
        <w:tc>
          <w:tcPr>
            <w:tcW w:type="dxa" w:w="2268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DSM 02</w:t>
            </w:r>
          </w:p>
        </w:tc>
        <w:tc>
          <w:tcPr>
            <w:tcW w:type="dxa" w:w="4535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normalizeDSMKey() — server.js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DSM3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DSM 03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normalizeDSMKey() — server.js</w:t>
            </w:r>
          </w:p>
        </w:tc>
      </w:tr>
      <w:tr>
        <w:tc>
          <w:tcPr>
            <w:tcW w:type="dxa" w:w="2268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DSM4</w:t>
            </w:r>
          </w:p>
        </w:tc>
        <w:tc>
          <w:tcPr>
            <w:tcW w:type="dxa" w:w="2268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DSM 04</w:t>
            </w:r>
          </w:p>
        </w:tc>
        <w:tc>
          <w:tcPr>
            <w:tcW w:type="dxa" w:w="4535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normalizeDSMKey() — server.js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DSM5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DSM 5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normalizeDSMKey() — server.js</w:t>
            </w:r>
          </w:p>
        </w:tc>
      </w:tr>
    </w:tbl>
    <w:p/>
    <w:p>
      <w:pPr>
        <w:pStyle w:val="Heading2"/>
        <w:spacing w:before="200" w:after="40"/>
      </w:pPr>
      <w:r>
        <w:t>8.4  Ưu tiên cột doanh số thực hiện</w:t>
      </w:r>
    </w:p>
    <w:p>
      <w:pPr>
        <w:spacing w:after="80"/>
      </w:pPr>
      <w:r>
        <w:rPr>
          <w:rFonts w:ascii="Arial" w:hAnsi="Arial"/>
          <w:b w:val="0"/>
          <w:i w:val="0"/>
        </w:rPr>
        <w:t>Parser tự động chọn cột theo thứ tự: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1. Doanh số thực đạt (nếu có — file export SPTT)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2. Tổng thanh toán (file DSTT.OTC — bao gồm thuế GTGT)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3. Doanh số bán (fallback)</w:t>
      </w:r>
    </w:p>
    <w:p>
      <w:pPr>
        <w:pStyle w:val="Heading1"/>
        <w:spacing w:before="320" w:after="80"/>
      </w:pPr>
      <w:r>
        <w:t>9. GỢI Ý PHÁT TRIỂN TIẾP THEO</w:t>
      </w:r>
    </w:p>
    <w:p>
      <w:pPr>
        <w:pBdr>
          <w:bottom w:val="single" w:sz="4" w:space="1" w:color="2D6A9F"/>
        </w:pBdr>
        <w:spacing w:after="160"/>
      </w:pP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1. Xuất báo cáo PDF / Excel từ trang Dashboard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2. So sánh nhiều tháng (tháng này vs tháng trước, cùng kỳ năm trước)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3. Cảnh báo (Alert) khi TDV đạt dưới 70% chỉ tiêu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4. Deploy online: Vercel (frontend) + Railway (backend) khi cần nhiều máy truy cập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5. Tích hợp tự động đọc file từ OneDrive / Google Drive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6. Thêm biểu đồ xu hướng doanh số qua các tháng (line chart)</w:t>
      </w:r>
    </w:p>
    <w:p>
      <w:pPr>
        <w:pStyle w:val="ListBullet"/>
        <w:spacing w:after="40"/>
        <w:ind w:left="283"/>
      </w:pPr>
      <w:r>
        <w:rPr>
          <w:rFonts w:ascii="Arial" w:hAnsi="Arial"/>
          <w:sz w:val="20"/>
        </w:rPr>
        <w:t>7. Bật lại tính năng đăng nhập + phân quyền DSM/TDV xem đúng phần của mình</w:t>
      </w:r>
    </w:p>
    <w:p>
      <w:pPr>
        <w:pStyle w:val="Heading1"/>
        <w:spacing w:before="320" w:after="80"/>
      </w:pPr>
      <w:r>
        <w:t>10. XỬ LÝ LỖI THƯỜNG GẶP</w:t>
      </w:r>
    </w:p>
    <w:p>
      <w:pPr>
        <w:pBdr>
          <w:bottom w:val="single" w:sz="4" w:space="1" w:color="2D6A9F"/>
        </w:pBd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E3A5F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Vấn đề</w:t>
            </w:r>
          </w:p>
        </w:tc>
        <w:tc>
          <w:tcPr>
            <w:tcW w:type="dxa" w:w="2551"/>
            <w:shd w:val="clear" w:color="auto" w:fill="1E3A5F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Nguyên nhân</w:t>
            </w:r>
          </w:p>
        </w:tc>
        <w:tc>
          <w:tcPr>
            <w:tcW w:type="dxa" w:w="3969"/>
            <w:shd w:val="clear" w:color="auto" w:fill="1E3A5F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Cách sửa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"Cannot connect to server"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Backend chưa chạy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cd backend &amp;&amp; node server.js</w:t>
            </w:r>
          </w:p>
        </w:tc>
      </w:tr>
      <w:tr>
        <w:tc>
          <w:tcPr>
            <w:tcW w:type="dxa" w:w="2551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Dữ liệu trắng sau khi upload</w:t>
            </w:r>
          </w:p>
        </w:tc>
        <w:tc>
          <w:tcPr>
            <w:tcW w:type="dxa" w:w="2551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File Excel không có đúng tên sheet</w:t>
            </w:r>
          </w:p>
        </w:tc>
        <w:tc>
          <w:tcPr>
            <w:tcW w:type="dxa" w:w="3969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Kiểm tra có sheet 'Chỉ tiêu SPTT' hoặc 'Sổ Chi Tiết Bán Hàng'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% HT = 0% cho tất cả DSM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Chưa upload file chỉ tiêu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Upload CHỈ TIÊU SPTT.xlsx trước khi xem dashboard</w:t>
            </w:r>
          </w:p>
        </w:tc>
      </w:tr>
      <w:tr>
        <w:tc>
          <w:tcPr>
            <w:tcW w:type="dxa" w:w="2551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Mục tiêu bị nhân 3 lần</w:t>
            </w:r>
          </w:p>
        </w:tc>
        <w:tc>
          <w:tcPr>
            <w:tcW w:type="dxa" w:w="2551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Server cũ vẫn đang chạy song song</w:t>
            </w:r>
          </w:p>
        </w:tc>
        <w:tc>
          <w:tcPr>
            <w:tcW w:type="dxa" w:w="3969"/>
            <w:shd w:val="clear" w:color="auto" w:fill="E8F0FB"/>
          </w:tcPr>
          <w:p>
            <w:r/>
            <w:r>
              <w:rPr>
                <w:rFonts w:ascii="Arial" w:hAnsi="Arial"/>
                <w:sz w:val="18"/>
              </w:rPr>
              <w:t>Kill process port 3001 rồi restart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Port 3001/5173 đã được dùng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sz w:val="18"/>
              </w:rPr>
              <w:t>Ứng dụng khác chiếm port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Đổi PORT trong server.js và/hoặc vite.config.js</w:t>
            </w:r>
          </w:p>
        </w:tc>
      </w:tr>
    </w:tbl>
    <w:p/>
    <w:p/>
    <w:p/>
    <w:p>
      <w:pPr>
        <w:jc w:val="center"/>
      </w:pPr>
      <w:r>
        <w:rPr>
          <w:rFonts w:ascii="Arial" w:hAnsi="Arial"/>
          <w:i/>
          <w:color w:val="AAAAAA"/>
          <w:sz w:val="18"/>
        </w:rPr>
        <w:t>Tài liệu được tạo bởi Claude Code  —  Tháng 6/2026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6A9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