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p>
    <w:p>
      <w:pPr>
        <w:spacing w:before="400" w:after="80"/>
        <w:jc w:val="center"/>
      </w:pPr>
      <w:r>
        <w:rPr>
          <w:rFonts w:ascii="Times New Roman" w:hAnsi="Times New Roman"/>
          <w:b/>
          <w:i w:val="0"/>
          <w:color w:val="1F497D"/>
          <w:sz w:val="32"/>
        </w:rPr>
        <w:t>PHẦN MỀM MÔ PHỎNG VÙNG PHỦ CELL (PCTT2)</w:t>
      </w:r>
    </w:p>
    <w:p>
      <w:pPr>
        <w:spacing w:before="0" w:after="80"/>
        <w:jc w:val="center"/>
      </w:pPr>
      <w:r>
        <w:rPr>
          <w:rFonts w:ascii="Times New Roman" w:hAnsi="Times New Roman"/>
          <w:b/>
          <w:i w:val="0"/>
          <w:color w:val="2E75B6"/>
          <w:sz w:val="28"/>
        </w:rPr>
        <w:t>Tài liệu Giải thích Chi tiết Chức năng</w:t>
      </w:r>
    </w:p>
    <w:p>
      <w:pPr>
        <w:spacing w:before="0" w:after="400"/>
        <w:jc w:val="center"/>
      </w:pPr>
      <w:r>
        <w:rPr>
          <w:rFonts w:ascii="Times New Roman" w:hAnsi="Times New Roman"/>
          <w:b w:val="0"/>
          <w:i/>
          <w:color w:val="666666"/>
          <w:sz w:val="20"/>
        </w:rPr>
        <w:t>Phiên bản: v2  |  Cơ sở: PCTT2_DanhSachChucNang_MoPhongVungPhuCell_v2.xlsx</w:t>
      </w:r>
    </w:p>
    <w:p>
      <w:pPr>
        <w:spacing w:before="0" w:after="120"/>
        <w:jc w:val="left"/>
      </w:pPr>
      <w:r>
        <w:rPr>
          <w:rFonts w:ascii="Times New Roman" w:hAnsi="Times New Roman"/>
          <w:b w:val="0"/>
          <w:i w:val="0"/>
          <w:color w:val="444444"/>
          <w:sz w:val="20"/>
        </w:rPr>
        <w:t>Tài liệu này mô tả chi tiết mục đích, luồng xử lý, tiêu chí chấp nhận và mối quan hệ giữa các chức năng trong phần mềm mô phỏng vùng phủ cell PCTT2. Dùng làm tài liệu tham chiếu cho đội phát triển, QA và PM.</w:t>
      </w:r>
    </w:p>
    <w:p>
      <w:r>
        <w:br w:type="page"/>
      </w:r>
    </w:p>
    <w:p>
      <w:pPr>
        <w:spacing w:before="80" w:after="80"/>
        <w:jc w:val="left"/>
      </w:pPr>
      <w:r>
        <w:rPr>
          <w:rFonts w:ascii="Times New Roman" w:hAnsi="Times New Roman"/>
          <w:b/>
          <w:i w:val="0"/>
          <w:color w:val="1F497D"/>
          <w:sz w:val="26"/>
        </w:rPr>
        <w:t>MỤC LỤC</w:t>
      </w:r>
    </w:p>
    <w:p>
      <w:pPr>
        <w:spacing w:before="20" w:after="20"/>
        <w:ind w:left="0"/>
      </w:pPr>
      <w:r>
        <w:rPr>
          <w:rFonts w:ascii="Times New Roman" w:hAnsi="Times New Roman"/>
          <w:b/>
          <w:color w:val="1F497D"/>
          <w:sz w:val="20"/>
        </w:rPr>
        <w:t>1.  Nhóm 1 — Hiển thị mô phỏng vùng phủ sóng</w:t>
      </w:r>
    </w:p>
    <w:p>
      <w:pPr>
        <w:spacing w:before="20" w:after="20"/>
        <w:ind w:left="567"/>
      </w:pPr>
      <w:r>
        <w:rPr>
          <w:rFonts w:ascii="Times New Roman" w:hAnsi="Times New Roman"/>
          <w:b w:val="0"/>
          <w:sz w:val="20"/>
        </w:rPr>
        <w:t>CF-01.01  Quản lý cấu hình hiển thị cell vùng phủ</w:t>
      </w:r>
    </w:p>
    <w:p>
      <w:pPr>
        <w:spacing w:before="20" w:after="20"/>
        <w:ind w:left="567"/>
      </w:pPr>
      <w:r>
        <w:rPr>
          <w:rFonts w:ascii="Times New Roman" w:hAnsi="Times New Roman"/>
          <w:b w:val="0"/>
          <w:sz w:val="20"/>
        </w:rPr>
        <w:t>CF-01.02  Hiển thị vùng phủ — Chế độ Coverage</w:t>
      </w:r>
    </w:p>
    <w:p>
      <w:pPr>
        <w:spacing w:before="20" w:after="20"/>
        <w:ind w:left="567"/>
      </w:pPr>
      <w:r>
        <w:rPr>
          <w:rFonts w:ascii="Times New Roman" w:hAnsi="Times New Roman"/>
          <w:b w:val="0"/>
          <w:sz w:val="20"/>
        </w:rPr>
        <w:t>CF-01.03  Hiển thị vùng phủ — Chế độ Signal Strength</w:t>
      </w:r>
    </w:p>
    <w:p>
      <w:pPr>
        <w:spacing w:before="20" w:after="20"/>
        <w:ind w:left="567"/>
      </w:pPr>
      <w:r>
        <w:rPr>
          <w:rFonts w:ascii="Times New Roman" w:hAnsi="Times New Roman"/>
          <w:b w:val="0"/>
          <w:sz w:val="20"/>
        </w:rPr>
        <w:t>CF-01.04  Quản lý trạng thái cell — Bật/Tắt &amp; Kịch bản</w:t>
      </w:r>
    </w:p>
    <w:p>
      <w:pPr>
        <w:spacing w:before="20" w:after="20"/>
        <w:ind w:left="567"/>
      </w:pPr>
      <w:r>
        <w:rPr>
          <w:rFonts w:ascii="Times New Roman" w:hAnsi="Times New Roman"/>
          <w:b w:val="0"/>
          <w:sz w:val="20"/>
        </w:rPr>
        <w:t>CF-01.05  Xây dựng bộ lọc danh sách cell</w:t>
      </w:r>
    </w:p>
    <w:p>
      <w:pPr>
        <w:spacing w:before="20" w:after="20"/>
        <w:ind w:left="0"/>
      </w:pPr>
      <w:r>
        <w:rPr>
          <w:rFonts w:ascii="Times New Roman" w:hAnsi="Times New Roman"/>
          <w:b/>
          <w:color w:val="1F497D"/>
          <w:sz w:val="20"/>
        </w:rPr>
        <w:t>2.  Nhóm 2 — Đánh giá chất lượng vùng phủ</w:t>
      </w:r>
    </w:p>
    <w:p>
      <w:pPr>
        <w:spacing w:before="20" w:after="20"/>
        <w:ind w:left="567"/>
      </w:pPr>
      <w:r>
        <w:rPr>
          <w:rFonts w:ascii="Times New Roman" w:hAnsi="Times New Roman"/>
          <w:b w:val="0"/>
          <w:sz w:val="20"/>
        </w:rPr>
        <w:t>CF-02.01  Đánh giá phủ sóng đối tượng UT1/UT2 (điểm)</w:t>
      </w:r>
    </w:p>
    <w:p>
      <w:pPr>
        <w:spacing w:before="20" w:after="20"/>
        <w:ind w:left="567"/>
      </w:pPr>
      <w:r>
        <w:rPr>
          <w:rFonts w:ascii="Times New Roman" w:hAnsi="Times New Roman"/>
          <w:b w:val="0"/>
          <w:sz w:val="20"/>
        </w:rPr>
        <w:t>CF-02.02  Đánh giá phủ sóng đơn vị/địa bàn UT1/UT2 (vùng)</w:t>
      </w:r>
    </w:p>
    <w:p>
      <w:pPr>
        <w:spacing w:before="20" w:after="20"/>
        <w:ind w:left="567"/>
      </w:pPr>
      <w:r>
        <w:rPr>
          <w:rFonts w:ascii="Times New Roman" w:hAnsi="Times New Roman"/>
          <w:b w:val="0"/>
          <w:sz w:val="20"/>
        </w:rPr>
        <w:t>CF-02.03  Thiết lập &amp; quản lý ngưỡng đánh giá (KPI Threshold)</w:t>
      </w:r>
    </w:p>
    <w:p>
      <w:pPr>
        <w:spacing w:before="20" w:after="20"/>
        <w:ind w:left="567"/>
      </w:pPr>
      <w:r>
        <w:rPr>
          <w:rFonts w:ascii="Times New Roman" w:hAnsi="Times New Roman"/>
          <w:b w:val="0"/>
          <w:sz w:val="20"/>
        </w:rPr>
        <w:t>CF-02.04  Xây dựng báo cáo tổng hợp chất lượng vùng phủ</w:t>
      </w:r>
    </w:p>
    <w:p>
      <w:pPr>
        <w:spacing w:before="20" w:after="20"/>
        <w:ind w:left="567"/>
      </w:pPr>
      <w:r>
        <w:rPr>
          <w:rFonts w:ascii="Times New Roman" w:hAnsi="Times New Roman"/>
          <w:b w:val="0"/>
          <w:sz w:val="20"/>
        </w:rPr>
        <w:t>CF-02.05  So sánh vùng phủ giữa các kịch bản (Scenario Comparison)</w:t>
      </w:r>
    </w:p>
    <w:p>
      <w:pPr>
        <w:spacing w:before="20" w:after="20"/>
        <w:ind w:left="0"/>
      </w:pPr>
      <w:r>
        <w:rPr>
          <w:rFonts w:ascii="Times New Roman" w:hAnsi="Times New Roman"/>
          <w:b/>
          <w:color w:val="1F497D"/>
          <w:sz w:val="20"/>
        </w:rPr>
        <w:t>3.  Nhóm 3 — Đề xuất tối ưu mạng</w:t>
      </w:r>
    </w:p>
    <w:p>
      <w:pPr>
        <w:spacing w:before="20" w:after="20"/>
        <w:ind w:left="567"/>
      </w:pPr>
      <w:r>
        <w:rPr>
          <w:rFonts w:ascii="Times New Roman" w:hAnsi="Times New Roman"/>
          <w:b w:val="0"/>
          <w:sz w:val="20"/>
        </w:rPr>
        <w:t>CF-03.02  Mô phỏng bật/tắt cell — What-If Analysis</w:t>
      </w:r>
    </w:p>
    <w:p>
      <w:pPr>
        <w:spacing w:before="20" w:after="20"/>
        <w:ind w:left="567"/>
      </w:pPr>
      <w:r>
        <w:rPr>
          <w:rFonts w:ascii="Times New Roman" w:hAnsi="Times New Roman"/>
          <w:b w:val="0"/>
          <w:sz w:val="20"/>
        </w:rPr>
        <w:t>CF-03.03  Đề xuất điều chỉnh tham số ăng-ten</w:t>
      </w:r>
    </w:p>
    <w:p>
      <w:pPr>
        <w:spacing w:before="20" w:after="20"/>
        <w:ind w:left="567"/>
      </w:pPr>
      <w:r>
        <w:rPr>
          <w:rFonts w:ascii="Times New Roman" w:hAnsi="Times New Roman"/>
          <w:b w:val="0"/>
          <w:sz w:val="20"/>
        </w:rPr>
        <w:t>CF-03.04  Đề xuất tối ưu toàn mạng theo kịch bản UCTT</w:t>
      </w:r>
    </w:p>
    <w:p>
      <w:pPr>
        <w:spacing w:before="20" w:after="20"/>
        <w:ind w:left="0"/>
      </w:pPr>
      <w:r>
        <w:rPr>
          <w:rFonts w:ascii="Times New Roman" w:hAnsi="Times New Roman"/>
          <w:b/>
          <w:color w:val="1F497D"/>
          <w:sz w:val="20"/>
        </w:rPr>
        <w:t>4.  Nhóm 4 — Đồng bộ dữ liệu</w:t>
      </w:r>
    </w:p>
    <w:p>
      <w:pPr>
        <w:spacing w:before="20" w:after="20"/>
        <w:ind w:left="567"/>
      </w:pPr>
      <w:r>
        <w:rPr>
          <w:rFonts w:ascii="Times New Roman" w:hAnsi="Times New Roman"/>
          <w:b w:val="0"/>
          <w:sz w:val="20"/>
        </w:rPr>
        <w:t>CF-04.01  Import dữ liệu cell vùng phủ (BIL → COG)</w:t>
      </w:r>
    </w:p>
    <w:p>
      <w:pPr>
        <w:spacing w:before="20" w:after="20"/>
        <w:ind w:left="567"/>
      </w:pPr>
      <w:r>
        <w:rPr>
          <w:rFonts w:ascii="Times New Roman" w:hAnsi="Times New Roman"/>
          <w:b w:val="0"/>
          <w:sz w:val="20"/>
        </w:rPr>
        <w:t>CF-04.02  Đồng bộ dữ liệu cell, sector từ NIMS</w:t>
      </w:r>
    </w:p>
    <w:p>
      <w:r>
        <w:br w:type="page"/>
      </w:r>
    </w:p>
    <w:p>
      <w:pPr>
        <w:spacing w:before="320" w:after="120"/>
        <w:shd w:val="clear" w:color="auto" w:fill="1F497D"/>
      </w:pPr>
      <w:r>
        <w:rPr>
          <w:rFonts w:ascii="Times New Roman" w:hAnsi="Times New Roman"/>
          <w:b/>
          <w:color w:val="FFFFFF"/>
          <w:sz w:val="28"/>
        </w:rPr>
        <w:t xml:space="preserve">  NHÓM 1 — HIỂN THỊ MÔ PHỎNG VÙNG PHỦ SÓNG</w:t>
      </w:r>
    </w:p>
    <w:p>
      <w:pPr>
        <w:spacing w:before="20" w:after="20"/>
        <w:ind w:left="283"/>
      </w:pPr>
      <w:r>
        <w:rPr>
          <w:rFonts w:ascii="Times New Roman" w:hAnsi="Times New Roman"/>
          <w:sz w:val="20"/>
        </w:rPr>
        <w:t>Nhóm chức năng cốt lõi — cung cấp giao diện bản đồ tương tác để người dùng quan sát vùng phủ sóng của các cell theo nhiều chế độ hiển thị khác nhau, quản lý trạng thái cell và tìm kiếm thông tin.</w:t>
      </w:r>
    </w:p>
    <w:p>
      <w:pPr>
        <w:spacing w:before="240" w:after="80"/>
        <w:shd w:val="clear" w:color="auto" w:fill="D6E4F7"/>
      </w:pPr>
      <w:r>
        <w:rPr>
          <w:rFonts w:ascii="Times New Roman" w:hAnsi="Times New Roman"/>
          <w:b/>
          <w:color w:val="2E75B6"/>
          <w:sz w:val="24"/>
        </w:rPr>
        <w:t xml:space="preserve">[CF-01.01]  </w:t>
      </w:r>
      <w:r>
        <w:rPr>
          <w:rFonts w:ascii="Times New Roman" w:hAnsi="Times New Roman"/>
          <w:b/>
          <w:color w:val="1F497D"/>
          <w:sz w:val="24"/>
        </w:rPr>
        <w:t>Quản lý cấu hình hiển thị cell vùng phủ</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Không có (chức năng khởi đầu độc lập)</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Viewer</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Cho phép người dùng lọc và kiểm soát việc hiển thị cell theo phân lớp mạng (2G / 3G / 4G / 5G). Cấu hình được lưu lại theo từng tài khoản, đảm bảo mỗi lần đăng nhập hệ thống hiển thị đúng trạng thái lần trước.</w:t>
      </w:r>
    </w:p>
    <w:p>
      <w:pPr>
        <w:spacing w:before="120" w:after="40"/>
      </w:pPr>
      <w:r>
        <w:rPr>
          <w:rFonts w:ascii="Times New Roman" w:hAnsi="Times New Roman"/>
          <w:b/>
          <w:color w:val="1F497D"/>
          <w:sz w:val="20"/>
        </w:rPr>
        <w:t>Chi tiết hoạt động</w:t>
      </w:r>
    </w:p>
    <w:p>
      <w:pPr>
        <w:pStyle w:val="ListBullet"/>
        <w:spacing w:before="20" w:after="20"/>
        <w:ind w:left="567"/>
      </w:pPr>
      <w:r>
        <w:rPr>
          <w:rFonts w:ascii="Times New Roman" w:hAnsi="Times New Roman"/>
          <w:sz w:val="20"/>
        </w:rPr>
        <w:t>Người dùng bật/tắt hiển thị từng lớp mạng (2G, 3G, 4G, 5G) độc lập với nhau</w:t>
      </w:r>
    </w:p>
    <w:p>
      <w:pPr>
        <w:pStyle w:val="ListBullet"/>
        <w:spacing w:before="20" w:after="20"/>
        <w:ind w:left="567"/>
      </w:pPr>
      <w:r>
        <w:rPr>
          <w:rFonts w:ascii="Times New Roman" w:hAnsi="Times New Roman"/>
          <w:sz w:val="20"/>
        </w:rPr>
        <w:t>Có thể bật/tắt tất cả cùng lúc bằng nút "Chọn tất cả / Bỏ chọn tất cả"</w:t>
      </w:r>
    </w:p>
    <w:p>
      <w:pPr>
        <w:pStyle w:val="ListBullet"/>
        <w:spacing w:before="20" w:after="20"/>
        <w:ind w:left="567"/>
      </w:pPr>
      <w:r>
        <w:rPr>
          <w:rFonts w:ascii="Times New Roman" w:hAnsi="Times New Roman"/>
          <w:sz w:val="20"/>
        </w:rPr>
        <w:t>Thay đổi được áp dụng ngay lập tức lên bản đồ, không cần tải lại trang</w:t>
      </w:r>
    </w:p>
    <w:p>
      <w:pPr>
        <w:pStyle w:val="ListBullet"/>
        <w:spacing w:before="20" w:after="20"/>
        <w:ind w:left="567"/>
      </w:pPr>
      <w:r>
        <w:rPr>
          <w:rFonts w:ascii="Times New Roman" w:hAnsi="Times New Roman"/>
          <w:sz w:val="20"/>
        </w:rPr>
        <w:t>Cấu hình được lưu vào database gắn với tài khoản người dùng</w:t>
      </w:r>
    </w:p>
    <w:p>
      <w:pPr>
        <w:pStyle w:val="ListBullet"/>
        <w:spacing w:before="20" w:after="20"/>
        <w:ind w:left="567"/>
      </w:pPr>
      <w:r>
        <w:rPr>
          <w:rFonts w:ascii="Times New Roman" w:hAnsi="Times New Roman"/>
          <w:sz w:val="20"/>
        </w:rPr>
        <w:t>Khi đăng nhập lại, hệ thống tự động khôi phục cấu hình lần trước</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Bật/tắt lớp mạng → bản đồ cập nhật tức thì (&lt; 1s)</w:t>
      </w:r>
    </w:p>
    <w:p>
      <w:pPr>
        <w:pStyle w:val="ListBullet"/>
        <w:spacing w:before="20" w:after="20"/>
        <w:ind w:left="567"/>
      </w:pPr>
      <w:r>
        <w:rPr>
          <w:rFonts w:ascii="Times New Roman" w:hAnsi="Times New Roman"/>
          <w:sz w:val="20"/>
        </w:rPr>
        <w:t>Cấu hình lưu vào database, tồn tại sau khi đăng xuất và đăng nhập lại</w:t>
      </w:r>
    </w:p>
    <w:p>
      <w:pPr>
        <w:pStyle w:val="ListBullet"/>
        <w:spacing w:before="20" w:after="20"/>
        <w:ind w:left="567"/>
      </w:pPr>
      <w:r>
        <w:rPr>
          <w:rFonts w:ascii="Times New Roman" w:hAnsi="Times New Roman"/>
          <w:sz w:val="20"/>
        </w:rPr>
        <w:t>Hoạt động độc lập với CF-01.02 và CF-01.03 (lọc lớp mạng ≠ bật/tắt cell)</w:t>
      </w:r>
    </w:p>
    <w:p>
      <w:pPr>
        <w:spacing w:before="120" w:after="40"/>
      </w:pPr>
      <w:r>
        <w:rPr>
          <w:rFonts w:ascii="Times New Roman" w:hAnsi="Times New Roman"/>
          <w:b/>
          <w:color w:val="1F497D"/>
          <w:sz w:val="20"/>
        </w:rPr>
        <w:t>Lưu ý phân biệt</w:t>
      </w:r>
    </w:p>
    <w:p>
      <w:pPr>
        <w:spacing w:before="20" w:after="20"/>
        <w:ind w:left="283"/>
      </w:pPr>
      <w:r>
        <w:rPr>
          <w:rFonts w:ascii="Times New Roman" w:hAnsi="Times New Roman"/>
          <w:sz w:val="20"/>
        </w:rPr>
        <w:t>CF-01.01 kiểm soát HIỂN THỊ (layer nào được vẽ lên bản đồ). CF-01.04 kiểm soát TRẠNG THÁI VẬN HÀNH (cell ON hay OFF trong mô phỏng). Hai chức năng hoàn toàn độc lập nhau.</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[CF-01.02]  </w:t>
      </w:r>
      <w:r>
        <w:rPr>
          <w:rFonts w:ascii="Times New Roman" w:hAnsi="Times New Roman"/>
          <w:b/>
          <w:color w:val="1F497D"/>
          <w:sz w:val="24"/>
        </w:rPr>
        <w:t>Hiển thị vùng phủ — Chế độ Coverage</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CF-01.01, CF-04.01 (file vùng phủ đã import)</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Hiển thị số lượng cell đang phủ sóng tại mỗi điểm trên bản đồ dưới dạng heatmap màu sắc. Câu hỏi trả lời: "Điểm này đang được bao nhiêu cell phủ?"</w:t>
      </w:r>
    </w:p>
    <w:p>
      <w:pPr>
        <w:spacing w:before="120" w:after="40"/>
      </w:pPr>
      <w:r>
        <w:rPr>
          <w:rFonts w:ascii="Times New Roman" w:hAnsi="Times New Roman"/>
          <w:b/>
          <w:color w:val="1F497D"/>
          <w:sz w:val="20"/>
        </w:rPr>
        <w:t>Công nghệ sử dụng theo mức zoom</w:t>
      </w:r>
    </w:p>
    <w:p>
      <w:pPr>
        <w:pStyle w:val="ListBullet"/>
        <w:spacing w:before="20" w:after="20"/>
        <w:ind w:left="567"/>
      </w:pPr>
      <w:r>
        <w:rPr>
          <w:rFonts w:ascii="Times New Roman" w:hAnsi="Times New Roman"/>
          <w:sz w:val="20"/>
        </w:rPr>
        <w:t>Zoom &lt; 14: Vector tile H3 hexagon từ pg_tileserv — mỗi hex thể hiện số cell phủ trong vùng đó</w:t>
      </w:r>
    </w:p>
    <w:p>
      <w:pPr>
        <w:pStyle w:val="ListBullet"/>
        <w:spacing w:before="20" w:after="20"/>
        <w:ind w:left="567"/>
      </w:pPr>
      <w:r>
        <w:rPr>
          <w:rFonts w:ascii="Times New Roman" w:hAnsi="Times New Roman"/>
          <w:sz w:val="20"/>
        </w:rPr>
        <w:t>Zoom ≥ 14: Raster tile từ GeoServer — độ phân giải pixel cao hơn, chính xác hơn</w:t>
      </w:r>
    </w:p>
    <w:p>
      <w:pPr>
        <w:spacing w:before="120" w:after="40"/>
      </w:pPr>
      <w:r>
        <w:rPr>
          <w:rFonts w:ascii="Times New Roman" w:hAnsi="Times New Roman"/>
          <w:b/>
          <w:color w:val="1F497D"/>
          <w:sz w:val="20"/>
        </w:rPr>
        <w:t>Bảng màu</w:t>
      </w:r>
    </w:p>
    <w:p>
      <w:pPr>
        <w:pStyle w:val="ListBullet"/>
        <w:spacing w:before="20" w:after="20"/>
        <w:ind w:left="567"/>
      </w:pPr>
      <w:r>
        <w:rPr>
          <w:rFonts w:ascii="Times New Roman" w:hAnsi="Times New Roman"/>
          <w:sz w:val="20"/>
        </w:rPr>
        <w:t>≥ 100 cell phủ → Xanh lá (#00FF00)  — Very Strong</w:t>
      </w:r>
    </w:p>
    <w:p>
      <w:pPr>
        <w:pStyle w:val="ListBullet"/>
        <w:spacing w:before="20" w:after="20"/>
        <w:ind w:left="567"/>
      </w:pPr>
      <w:r>
        <w:rPr>
          <w:rFonts w:ascii="Times New Roman" w:hAnsi="Times New Roman"/>
          <w:sz w:val="20"/>
        </w:rPr>
        <w:t>40–99 cell phủ → Xanh mint (#00FF99) — Strong</w:t>
      </w:r>
    </w:p>
    <w:p>
      <w:pPr>
        <w:pStyle w:val="ListBullet"/>
        <w:spacing w:before="20" w:after="20"/>
        <w:ind w:left="567"/>
      </w:pPr>
      <w:r>
        <w:rPr>
          <w:rFonts w:ascii="Times New Roman" w:hAnsi="Times New Roman"/>
          <w:sz w:val="20"/>
        </w:rPr>
        <w:t>15–39 cell phủ → Xanh cyan nhạt (#00FFCC) — Medium</w:t>
      </w:r>
    </w:p>
    <w:p>
      <w:pPr>
        <w:pStyle w:val="ListBullet"/>
        <w:spacing w:before="20" w:after="20"/>
        <w:ind w:left="567"/>
      </w:pPr>
      <w:r>
        <w:rPr>
          <w:rFonts w:ascii="Times New Roman" w:hAnsi="Times New Roman"/>
          <w:sz w:val="20"/>
        </w:rPr>
        <w:t>5–14 cell phủ  → Xanh cyan (#00CCFF) — Weak</w:t>
      </w:r>
    </w:p>
    <w:p>
      <w:pPr>
        <w:pStyle w:val="ListBullet"/>
        <w:spacing w:before="20" w:after="20"/>
        <w:ind w:left="567"/>
      </w:pPr>
      <w:r>
        <w:rPr>
          <w:rFonts w:ascii="Times New Roman" w:hAnsi="Times New Roman"/>
          <w:sz w:val="20"/>
        </w:rPr>
        <w:t>1–4 cell phủ   → Xanh dương nhạt (#0099FF) — Very Weak</w:t>
      </w:r>
    </w:p>
    <w:p>
      <w:pPr>
        <w:pStyle w:val="ListBullet"/>
        <w:spacing w:before="20" w:after="20"/>
        <w:ind w:left="567"/>
      </w:pPr>
      <w:r>
        <w:rPr>
          <w:rFonts w:ascii="Times New Roman" w:hAnsi="Times New Roman"/>
          <w:sz w:val="20"/>
        </w:rPr>
        <w:t>Cell tắt (OFF) → Đỏ (#FF0000) — vùng có cell nhưng tất cả đang tắt</w:t>
      </w:r>
    </w:p>
    <w:p>
      <w:pPr>
        <w:pStyle w:val="ListBullet"/>
        <w:spacing w:before="20" w:after="20"/>
        <w:ind w:left="567"/>
      </w:pPr>
      <w:r>
        <w:rPr>
          <w:rFonts w:ascii="Times New Roman" w:hAnsi="Times New Roman"/>
          <w:sz w:val="20"/>
        </w:rPr>
        <w:t>Không có cell  → Trong suốt</w:t>
      </w:r>
    </w:p>
    <w:p>
      <w:pPr>
        <w:spacing w:before="120" w:after="40"/>
      </w:pPr>
      <w:r>
        <w:rPr>
          <w:rFonts w:ascii="Times New Roman" w:hAnsi="Times New Roman"/>
          <w:b/>
          <w:color w:val="1F497D"/>
          <w:sz w:val="20"/>
        </w:rPr>
        <w:t>Tương tác</w:t>
      </w:r>
    </w:p>
    <w:p>
      <w:pPr>
        <w:pStyle w:val="ListBullet"/>
        <w:spacing w:before="20" w:after="20"/>
        <w:ind w:left="567"/>
      </w:pPr>
      <w:r>
        <w:rPr>
          <w:rFonts w:ascii="Times New Roman" w:hAnsi="Times New Roman"/>
          <w:sz w:val="20"/>
        </w:rPr>
        <w:t>Click vào bất kỳ điểm nào trên bản đồ → popup hiện số cell đang phủ tại điểm đó</w:t>
      </w:r>
    </w:p>
    <w:p>
      <w:pPr>
        <w:pStyle w:val="ListBullet"/>
        <w:spacing w:before="20" w:after="20"/>
        <w:ind w:left="567"/>
      </w:pPr>
      <w:r>
        <w:rPr>
          <w:rFonts w:ascii="Times New Roman" w:hAnsi="Times New Roman"/>
          <w:sz w:val="20"/>
        </w:rPr>
        <w:t>Legend tương tác: click vào mục legend để ẩn/hiện ngưỡng màu tương ứng</w:t>
      </w:r>
    </w:p>
    <w:p>
      <w:pPr>
        <w:pStyle w:val="ListBullet"/>
        <w:spacing w:before="20" w:after="20"/>
        <w:ind w:left="567"/>
      </w:pPr>
      <w:r>
        <w:rPr>
          <w:rFonts w:ascii="Times New Roman" w:hAnsi="Times New Roman"/>
          <w:sz w:val="20"/>
        </w:rPr>
        <w:t>Heatmap tự động cập nhật khi bật/tắt cell (CF-01.04)</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Heatmap cập nhật &lt; 2s sau khi thay đổi trạng thái cell</w:t>
      </w:r>
    </w:p>
    <w:p>
      <w:pPr>
        <w:pStyle w:val="ListBullet"/>
        <w:spacing w:before="20" w:after="20"/>
        <w:ind w:left="567"/>
      </w:pPr>
      <w:r>
        <w:rPr>
          <w:rFonts w:ascii="Times New Roman" w:hAnsi="Times New Roman"/>
          <w:sz w:val="20"/>
        </w:rPr>
        <w:t>Popup hiển thị đúng số cell phủ tại tọa độ click</w:t>
      </w:r>
    </w:p>
    <w:p>
      <w:pPr>
        <w:pStyle w:val="ListBullet"/>
        <w:spacing w:before="20" w:after="20"/>
        <w:ind w:left="567"/>
      </w:pPr>
      <w:r>
        <w:rPr>
          <w:rFonts w:ascii="Times New Roman" w:hAnsi="Times New Roman"/>
          <w:sz w:val="20"/>
        </w:rPr>
        <w:t>Bảng màu và legend nhất quán giữa zoom &lt; 14 và zoom ≥ 14</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[CF-01.03]  </w:t>
      </w:r>
      <w:r>
        <w:rPr>
          <w:rFonts w:ascii="Times New Roman" w:hAnsi="Times New Roman"/>
          <w:b/>
          <w:color w:val="1F497D"/>
          <w:sz w:val="24"/>
        </w:rPr>
        <w:t>Hiển thị vùng phủ — Chế độ Signal Strength</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CF-01.01, CF-04.01 (file COG Float32 đã import)</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Hiển thị cường độ tín hiệu mạnh nhất (per-pixel MAX) tại mỗi điểm trên bản đồ. Câu hỏi trả lời: "Cell nào phủ tốt nhất tại điểm này và tín hiệu mạnh bao nhiêu (dBm)?"</w:t>
      </w:r>
    </w:p>
    <w:p>
      <w:pPr>
        <w:spacing w:before="120" w:after="40"/>
      </w:pPr>
      <w:r>
        <w:rPr>
          <w:rFonts w:ascii="Times New Roman" w:hAnsi="Times New Roman"/>
          <w:b/>
          <w:color w:val="1F497D"/>
          <w:sz w:val="20"/>
        </w:rPr>
        <w:t>Nguyên lý per-pixel MAX</w:t>
      </w:r>
    </w:p>
    <w:p>
      <w:pPr>
        <w:spacing w:before="20" w:after="20"/>
        <w:ind w:left="283"/>
      </w:pPr>
      <w:r>
        <w:rPr>
          <w:rFonts w:ascii="Times New Roman" w:hAnsi="Times New Roman"/>
          <w:sz w:val="20"/>
        </w:rPr>
        <w:t>Với mỗi pixel trên tile, hệ thống so sánh giá trị RSRP từ tất cả cell đang bật và lấy giá trị cao nhất (mạnh nhất). Cell có RSRP cao nhất được gọi là "best server" tại điểm đó. Đây là cách tính chính xác nhất để hiển thị vùng phủ tín hiệu.</w:t>
      </w:r>
    </w:p>
    <w:p>
      <w:pPr>
        <w:spacing w:before="120" w:after="40"/>
      </w:pPr>
      <w:r>
        <w:rPr>
          <w:rFonts w:ascii="Times New Roman" w:hAnsi="Times New Roman"/>
          <w:b/>
          <w:color w:val="1F497D"/>
          <w:sz w:val="20"/>
        </w:rPr>
        <w:t>Công nghệ sử dụng theo mức zoom</w:t>
      </w:r>
    </w:p>
    <w:p>
      <w:pPr>
        <w:pStyle w:val="ListBullet"/>
        <w:spacing w:before="20" w:after="20"/>
        <w:ind w:left="567"/>
      </w:pPr>
      <w:r>
        <w:rPr>
          <w:rFonts w:ascii="Times New Roman" w:hAnsi="Times New Roman"/>
          <w:sz w:val="20"/>
        </w:rPr>
        <w:t>Zoom &lt; 14: Vector tile H3 hexagon, màu theo max_signal trung bình của hex</w:t>
      </w:r>
    </w:p>
    <w:p>
      <w:pPr>
        <w:pStyle w:val="ListBullet"/>
        <w:spacing w:before="20" w:after="20"/>
        <w:ind w:left="567"/>
      </w:pPr>
      <w:r>
        <w:rPr>
          <w:rFonts w:ascii="Times New Roman" w:hAnsi="Times New Roman"/>
          <w:sz w:val="20"/>
        </w:rPr>
        <w:t>Zoom 13–13.9: GeoServer WMS render từ COG raster</w:t>
      </w:r>
    </w:p>
    <w:p>
      <w:pPr>
        <w:pStyle w:val="ListBullet"/>
        <w:spacing w:before="20" w:after="20"/>
        <w:ind w:left="567"/>
      </w:pPr>
      <w:r>
        <w:rPr>
          <w:rFonts w:ascii="Times New Roman" w:hAnsi="Times New Roman"/>
          <w:sz w:val="20"/>
        </w:rPr>
        <w:t>Zoom ≥ 14: Java PixelMaxSignalService — đọc trực tiếp file COG, tính MAX song song cho tất cả cell, kết quả &lt; 500ms</w:t>
      </w:r>
    </w:p>
    <w:p>
      <w:pPr>
        <w:spacing w:before="120" w:after="40"/>
      </w:pPr>
      <w:r>
        <w:rPr>
          <w:rFonts w:ascii="Times New Roman" w:hAnsi="Times New Roman"/>
          <w:b/>
          <w:color w:val="1F497D"/>
          <w:sz w:val="20"/>
        </w:rPr>
        <w:t>Bảng màu (dBm)</w:t>
      </w:r>
    </w:p>
    <w:p>
      <w:pPr>
        <w:pStyle w:val="ListBullet"/>
        <w:spacing w:before="20" w:after="20"/>
        <w:ind w:left="567"/>
      </w:pPr>
      <w:r>
        <w:rPr>
          <w:rFonts w:ascii="Times New Roman" w:hAnsi="Times New Roman"/>
          <w:sz w:val="20"/>
        </w:rPr>
        <w:t>≥ -65 dBm  → Vàng (#FDE725)        — Tuyệt vời</w:t>
      </w:r>
    </w:p>
    <w:p>
      <w:pPr>
        <w:pStyle w:val="ListBullet"/>
        <w:spacing w:before="20" w:after="20"/>
        <w:ind w:left="567"/>
      </w:pPr>
      <w:r>
        <w:rPr>
          <w:rFonts w:ascii="Times New Roman" w:hAnsi="Times New Roman"/>
          <w:sz w:val="20"/>
        </w:rPr>
        <w:t>-75 → -65  → Vàng nhạt (#D2CE3E)    — Rất tốt</w:t>
      </w:r>
    </w:p>
    <w:p>
      <w:pPr>
        <w:pStyle w:val="ListBullet"/>
        <w:spacing w:before="20" w:after="20"/>
        <w:ind w:left="567"/>
      </w:pPr>
      <w:r>
        <w:rPr>
          <w:rFonts w:ascii="Times New Roman" w:hAnsi="Times New Roman"/>
          <w:sz w:val="20"/>
        </w:rPr>
        <w:t>-85 → -75  → Vàng xanh (#9DBA46)    — Tốt</w:t>
      </w:r>
    </w:p>
    <w:p>
      <w:pPr>
        <w:pStyle w:val="ListBullet"/>
        <w:spacing w:before="20" w:after="20"/>
        <w:ind w:left="567"/>
      </w:pPr>
      <w:r>
        <w:rPr>
          <w:rFonts w:ascii="Times New Roman" w:hAnsi="Times New Roman"/>
          <w:sz w:val="20"/>
        </w:rPr>
        <w:t>-95 → -85  → Xanh olive (#5FA060)   — Khá</w:t>
      </w:r>
    </w:p>
    <w:p>
      <w:pPr>
        <w:pStyle w:val="ListBullet"/>
        <w:spacing w:before="20" w:after="20"/>
        <w:ind w:left="567"/>
      </w:pPr>
      <w:r>
        <w:rPr>
          <w:rFonts w:ascii="Times New Roman" w:hAnsi="Times New Roman"/>
          <w:sz w:val="20"/>
        </w:rPr>
        <w:t>-110 → -95 → Xanh teal (#2C788E)    — Trung bình</w:t>
      </w:r>
    </w:p>
    <w:p>
      <w:pPr>
        <w:pStyle w:val="ListBullet"/>
        <w:spacing w:before="20" w:after="20"/>
        <w:ind w:left="567"/>
      </w:pPr>
      <w:r>
        <w:rPr>
          <w:rFonts w:ascii="Times New Roman" w:hAnsi="Times New Roman"/>
          <w:sz w:val="20"/>
        </w:rPr>
        <w:t>-130 → -110→ Xanh dương đậm (#1F4E79) — Yếu</w:t>
      </w:r>
    </w:p>
    <w:p>
      <w:pPr>
        <w:pStyle w:val="ListBullet"/>
        <w:spacing w:before="20" w:after="20"/>
        <w:ind w:left="567"/>
      </w:pPr>
      <w:r>
        <w:rPr>
          <w:rFonts w:ascii="Times New Roman" w:hAnsi="Times New Roman"/>
          <w:sz w:val="20"/>
        </w:rPr>
        <w:t>-150 → -130→ Xanh navy (#00336F)    — Rất yếu</w:t>
      </w:r>
    </w:p>
    <w:p>
      <w:pPr>
        <w:pStyle w:val="ListBullet"/>
        <w:spacing w:before="20" w:after="20"/>
        <w:ind w:left="567"/>
      </w:pPr>
      <w:r>
        <w:rPr>
          <w:rFonts w:ascii="Times New Roman" w:hAnsi="Times New Roman"/>
          <w:sz w:val="20"/>
        </w:rPr>
        <w:t>&lt; -150 dBm → Xanh đen đậm (#00204D) — Cực yếu</w:t>
      </w:r>
    </w:p>
    <w:p>
      <w:pPr>
        <w:pStyle w:val="ListBullet"/>
        <w:spacing w:before="20" w:after="20"/>
        <w:ind w:left="567"/>
      </w:pPr>
      <w:r>
        <w:rPr>
          <w:rFonts w:ascii="Times New Roman" w:hAnsi="Times New Roman"/>
          <w:sz w:val="20"/>
        </w:rPr>
        <w:t>Cell tắt (OFF), không có cell bật thay thế → Đỏ (#FF0000)</w:t>
      </w:r>
    </w:p>
    <w:p>
      <w:pPr>
        <w:spacing w:before="120" w:after="40"/>
      </w:pPr>
      <w:r>
        <w:rPr>
          <w:rFonts w:ascii="Times New Roman" w:hAnsi="Times New Roman"/>
          <w:b/>
          <w:color w:val="1F497D"/>
          <w:sz w:val="20"/>
        </w:rPr>
        <w:t>Tương tác</w:t>
      </w:r>
    </w:p>
    <w:p>
      <w:pPr>
        <w:pStyle w:val="ListBullet"/>
        <w:spacing w:before="20" w:after="20"/>
        <w:ind w:left="567"/>
      </w:pPr>
      <w:r>
        <w:rPr>
          <w:rFonts w:ascii="Times New Roman" w:hAnsi="Times New Roman"/>
          <w:sz w:val="20"/>
        </w:rPr>
        <w:t>Click vào điểm → popup: cell phủ tốt nhất, giá trị RSRP (dBm), danh sách tất cả cell phủ điểm đó</w:t>
      </w:r>
    </w:p>
    <w:p>
      <w:pPr>
        <w:pStyle w:val="ListBullet"/>
        <w:spacing w:before="20" w:after="20"/>
        <w:ind w:left="567"/>
      </w:pPr>
      <w:r>
        <w:rPr>
          <w:rFonts w:ascii="Times New Roman" w:hAnsi="Times New Roman"/>
          <w:sz w:val="20"/>
        </w:rPr>
        <w:t>Thanh opacity (0–100%) điều chỉnh độ trong suốt của toàn bộ layer</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Tile rendering &lt; 500ms (warm cache) cho ≥ 1000 cell ở zoom ≥ 14</w:t>
      </w:r>
    </w:p>
    <w:p>
      <w:pPr>
        <w:pStyle w:val="ListBullet"/>
        <w:spacing w:before="20" w:after="20"/>
        <w:ind w:left="567"/>
      </w:pPr>
      <w:r>
        <w:rPr>
          <w:rFonts w:ascii="Times New Roman" w:hAnsi="Times New Roman"/>
          <w:sz w:val="20"/>
        </w:rPr>
        <w:t>Độ chính xác RSRP: nội suy từ pixel gốc COG Float32, sai số ≤ 0.5 dBm</w:t>
      </w:r>
    </w:p>
    <w:p>
      <w:pPr>
        <w:pStyle w:val="ListBullet"/>
        <w:spacing w:before="20" w:after="20"/>
        <w:ind w:left="567"/>
      </w:pPr>
      <w:r>
        <w:rPr>
          <w:rFonts w:ascii="Times New Roman" w:hAnsi="Times New Roman"/>
          <w:sz w:val="20"/>
        </w:rPr>
        <w:t>Vùng cell tắt hiển thị đúng overlay đỏ (chỉ khi không có cell bật nào khác thay thế)</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[CF-01.04]  </w:t>
      </w:r>
      <w:r>
        <w:rPr>
          <w:rFonts w:ascii="Times New Roman" w:hAnsi="Times New Roman"/>
          <w:b/>
          <w:color w:val="1F497D"/>
          <w:sz w:val="24"/>
        </w:rPr>
        <w:t>Quản lý trạng thái cell — Bật/Tắt &amp; Kịch bản</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CF-04.01, CF-04.02 (cell đã có trong CSDL)</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Quản lý trạng thái ON/OFF của từng cell trong hệ thống mô phỏng. Các thay đổi được ghi vào CSDL ngay lập tức và phản ánh lên bản đồ cho tất cả người dùng. Hỗ trợ lưu trữ và tái sử dụng các kịch bản.</w:t>
      </w:r>
    </w:p>
    <w:p>
      <w:pPr>
        <w:spacing w:before="120" w:after="40"/>
      </w:pPr>
      <w:r>
        <w:rPr>
          <w:rFonts w:ascii="Times New Roman" w:hAnsi="Times New Roman"/>
          <w:b/>
          <w:color w:val="1F497D"/>
          <w:sz w:val="20"/>
        </w:rPr>
        <w:t>Phân biệt với CF-03.02 (What-If Sandbox)</w:t>
      </w:r>
    </w:p>
    <w:p>
      <w:pPr>
        <w:spacing w:before="20" w:after="20"/>
        <w:ind w:left="283"/>
      </w:pPr>
      <w:r>
        <w:rPr>
          <w:rFonts w:ascii="Times New Roman" w:hAnsi="Times New Roman"/>
          <w:sz w:val="20"/>
        </w:rPr>
        <w:t>CF-01.04 thực hiện thay đổi THẬT vào hệ thống — ảnh hưởng đến tất cả người dùng và các chức năng đánh giá. CF-03.02 thử nghiệm trong môi trường ảo (sandbox) không ảnh hưởng hệ thống cho đến khi người dùng xác nhận "Áp dụng".</w:t>
      </w:r>
    </w:p>
    <w:p>
      <w:pPr>
        <w:spacing w:before="120" w:after="40"/>
      </w:pPr>
      <w:r>
        <w:rPr>
          <w:rFonts w:ascii="Times New Roman" w:hAnsi="Times New Roman"/>
          <w:b/>
          <w:color w:val="1F497D"/>
          <w:sz w:val="20"/>
        </w:rPr>
        <w:t>Các thao tác hỗ trợ</w:t>
      </w:r>
    </w:p>
    <w:p>
      <w:pPr>
        <w:pStyle w:val="ListBullet"/>
        <w:spacing w:before="20" w:after="20"/>
        <w:ind w:left="567"/>
      </w:pPr>
      <w:r>
        <w:rPr>
          <w:rFonts w:ascii="Times New Roman" w:hAnsi="Times New Roman"/>
          <w:sz w:val="20"/>
        </w:rPr>
        <w:t>Bật/tắt đơn lẻ: click trực tiếp vào cell trên bản đồ hoặc trong danh sách</w:t>
      </w:r>
    </w:p>
    <w:p>
      <w:pPr>
        <w:pStyle w:val="ListBullet"/>
        <w:spacing w:before="20" w:after="20"/>
        <w:ind w:left="567"/>
      </w:pPr>
      <w:r>
        <w:rPr>
          <w:rFonts w:ascii="Times New Roman" w:hAnsi="Times New Roman"/>
          <w:sz w:val="20"/>
        </w:rPr>
        <w:t>Bật/tắt hàng loạt: chọn theo nhà trạm, địa bàn, nhóm UCTT</w:t>
      </w:r>
    </w:p>
    <w:p>
      <w:pPr>
        <w:pStyle w:val="ListBullet"/>
        <w:spacing w:before="20" w:after="20"/>
        <w:ind w:left="567"/>
      </w:pPr>
      <w:r>
        <w:rPr>
          <w:rFonts w:ascii="Times New Roman" w:hAnsi="Times New Roman"/>
          <w:sz w:val="20"/>
        </w:rPr>
        <w:t>Lưu kịch bản: đặt tên, thêm mô tả, lưu timestamp và người tạo vào CSDL</w:t>
      </w:r>
    </w:p>
    <w:p>
      <w:pPr>
        <w:pStyle w:val="ListBullet"/>
        <w:spacing w:before="20" w:after="20"/>
        <w:ind w:left="567"/>
      </w:pPr>
      <w:r>
        <w:rPr>
          <w:rFonts w:ascii="Times New Roman" w:hAnsi="Times New Roman"/>
          <w:sz w:val="20"/>
        </w:rPr>
        <w:t>Tải lại kịch bản: chọn kịch bản đã lưu và áp dụng ngay lên bản đồ</w:t>
      </w:r>
    </w:p>
    <w:p>
      <w:pPr>
        <w:pStyle w:val="ListBullet"/>
        <w:spacing w:before="20" w:after="20"/>
        <w:ind w:left="567"/>
      </w:pPr>
      <w:r>
        <w:rPr>
          <w:rFonts w:ascii="Times New Roman" w:hAnsi="Times New Roman"/>
          <w:sz w:val="20"/>
        </w:rPr>
        <w:t>Reset về mặc định: bật lại tất cả cell trong ≤ 1 click</w:t>
      </w:r>
    </w:p>
    <w:p>
      <w:pPr>
        <w:pStyle w:val="ListBullet"/>
        <w:spacing w:before="20" w:after="20"/>
        <w:ind w:left="567"/>
      </w:pPr>
      <w:r>
        <w:rPr>
          <w:rFonts w:ascii="Times New Roman" w:hAnsi="Times New Roman"/>
          <w:sz w:val="20"/>
        </w:rPr>
        <w:t>Audit log: ghi nhận ai bật/tắt cell nào, lúc nào — tra cứu được</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Thay đổi trạng thái cell → bản đồ cập nhật tức thì, cache tile tự động invalidate</w:t>
      </w:r>
    </w:p>
    <w:p>
      <w:pPr>
        <w:pStyle w:val="ListBullet"/>
        <w:spacing w:before="20" w:after="20"/>
        <w:ind w:left="567"/>
      </w:pPr>
      <w:r>
        <w:rPr>
          <w:rFonts w:ascii="Times New Roman" w:hAnsi="Times New Roman"/>
          <w:sz w:val="20"/>
        </w:rPr>
        <w:t>Kịch bản được lưu đầy đủ: tên, mô tả, timestamp, người tạo, danh sách cell ON/OFF</w:t>
      </w:r>
    </w:p>
    <w:p>
      <w:pPr>
        <w:pStyle w:val="ListBullet"/>
        <w:spacing w:before="20" w:after="20"/>
        <w:ind w:left="567"/>
      </w:pPr>
      <w:r>
        <w:rPr>
          <w:rFonts w:ascii="Times New Roman" w:hAnsi="Times New Roman"/>
          <w:sz w:val="20"/>
        </w:rPr>
        <w:t>Audit log đầy đủ, xuất được ra Excel</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[CF-01.05]  </w:t>
      </w:r>
      <w:r>
        <w:rPr>
          <w:rFonts w:ascii="Times New Roman" w:hAnsi="Times New Roman"/>
          <w:b/>
          <w:color w:val="1F497D"/>
          <w:sz w:val="24"/>
        </w:rPr>
        <w:t>Xây dựng bộ lọc danh sách cell</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Should — Quan trọng</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CF-04.02 (dữ liệu cell, trạm trong CSDL)</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Viewer</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Cung cấp công cụ tìm kiếm và lọc cell/trạm/địa bàn nhanh chóng. Kết quả được tổ chức dạng cây phân cấp: Đơn vị/Địa bàn → Nhà trạm → Cell, giúp người dùng định vị và thao tác với cell cụ thể một cách trực quan.</w:t>
      </w:r>
    </w:p>
    <w:p>
      <w:pPr>
        <w:spacing w:before="120" w:after="40"/>
      </w:pPr>
      <w:r>
        <w:rPr>
          <w:rFonts w:ascii="Times New Roman" w:hAnsi="Times New Roman"/>
          <w:b/>
          <w:color w:val="1F497D"/>
          <w:sz w:val="20"/>
        </w:rPr>
        <w:t>Chi tiết hoạt động</w:t>
      </w:r>
    </w:p>
    <w:p>
      <w:pPr>
        <w:pStyle w:val="ListBullet"/>
        <w:spacing w:before="20" w:after="20"/>
        <w:ind w:left="567"/>
      </w:pPr>
      <w:r>
        <w:rPr>
          <w:rFonts w:ascii="Times New Roman" w:hAnsi="Times New Roman"/>
          <w:sz w:val="20"/>
        </w:rPr>
        <w:t>Ô tìm kiếm có autocomplete: gợi ý tên cell, site, địa bàn khi người dùng gõ</w:t>
      </w:r>
    </w:p>
    <w:p>
      <w:pPr>
        <w:pStyle w:val="ListBullet"/>
        <w:spacing w:before="20" w:after="20"/>
        <w:ind w:left="567"/>
      </w:pPr>
      <w:r>
        <w:rPr>
          <w:rFonts w:ascii="Times New Roman" w:hAnsi="Times New Roman"/>
          <w:sz w:val="20"/>
        </w:rPr>
        <w:t>Bộ lọc trạng thái: chỉ hiện cell ON, chỉ hiện cell OFF, hoặc tất cả</w:t>
      </w:r>
    </w:p>
    <w:p>
      <w:pPr>
        <w:pStyle w:val="ListBullet"/>
        <w:spacing w:before="20" w:after="20"/>
        <w:ind w:left="567"/>
      </w:pPr>
      <w:r>
        <w:rPr>
          <w:rFonts w:ascii="Times New Roman" w:hAnsi="Times New Roman"/>
          <w:sz w:val="20"/>
        </w:rPr>
        <w:t>Kết quả hiển thị dạng cây: Đơn vị → Nhà trạm → Cell (có thể mở rộng/thu gọn)</w:t>
      </w:r>
    </w:p>
    <w:p>
      <w:pPr>
        <w:pStyle w:val="ListBullet"/>
        <w:spacing w:before="20" w:after="20"/>
        <w:ind w:left="567"/>
      </w:pPr>
      <w:r>
        <w:rPr>
          <w:rFonts w:ascii="Times New Roman" w:hAnsi="Times New Roman"/>
          <w:sz w:val="20"/>
        </w:rPr>
        <w:t>Click vào cell trong cây → bản đồ zoom và highlight vị trí cell đó</w:t>
      </w:r>
    </w:p>
    <w:p>
      <w:pPr>
        <w:pStyle w:val="ListBullet"/>
        <w:spacing w:before="20" w:after="20"/>
        <w:ind w:left="567"/>
      </w:pPr>
      <w:r>
        <w:rPr>
          <w:rFonts w:ascii="Times New Roman" w:hAnsi="Times New Roman"/>
          <w:sz w:val="20"/>
        </w:rPr>
        <w:t>Layer vùng phủ cập nhật theo bộ lọc đang áp dụng</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Autocomplete gợi ý chính xác, phản hồi nhanh</w:t>
      </w:r>
    </w:p>
    <w:p>
      <w:pPr>
        <w:pStyle w:val="ListBullet"/>
        <w:spacing w:before="20" w:after="20"/>
        <w:ind w:left="567"/>
      </w:pPr>
      <w:r>
        <w:rPr>
          <w:rFonts w:ascii="Times New Roman" w:hAnsi="Times New Roman"/>
          <w:sz w:val="20"/>
        </w:rPr>
        <w:t>Lọc đa tiêu chí kết hợp (AND logic): tên + trạng thái + địa bàn</w:t>
      </w:r>
    </w:p>
    <w:p>
      <w:pPr>
        <w:pStyle w:val="ListBullet"/>
        <w:spacing w:before="20" w:after="20"/>
        <w:ind w:left="567"/>
      </w:pPr>
      <w:r>
        <w:rPr>
          <w:rFonts w:ascii="Times New Roman" w:hAnsi="Times New Roman"/>
          <w:sz w:val="20"/>
        </w:rPr>
        <w:t>Layer bản đồ cập nhật tức thì sau khi lọc</w:t>
      </w:r>
    </w:p>
    <w:p>
      <w:r>
        <w:br w:type="page"/>
      </w:r>
    </w:p>
    <w:p>
      <w:pPr>
        <w:spacing w:before="320" w:after="120"/>
        <w:shd w:val="clear" w:color="auto" w:fill="1F497D"/>
      </w:pPr>
      <w:r>
        <w:rPr>
          <w:rFonts w:ascii="Times New Roman" w:hAnsi="Times New Roman"/>
          <w:b/>
          <w:color w:val="FFFFFF"/>
          <w:sz w:val="28"/>
        </w:rPr>
        <w:t xml:space="preserve">  NHÓM 2 — ĐÁNH GIÁ CHẤT LƯỢNG VÙNG PHỦ</w:t>
      </w:r>
    </w:p>
    <w:p>
      <w:pPr>
        <w:spacing w:before="20" w:after="20"/>
        <w:ind w:left="283"/>
      </w:pPr>
      <w:r>
        <w:rPr>
          <w:rFonts w:ascii="Times New Roman" w:hAnsi="Times New Roman"/>
          <w:sz w:val="20"/>
        </w:rPr>
        <w:t>Nhóm chức năng phân tích và đo lường mức độ đáp ứng vùng phủ sóng đối với các đối tượng ưu tiên (UT1/UT2) và địa bàn. Cung cấp số liệu cụ thể, có thể xuất thành báo cáo để phục vụ quản lý và nghiệm thu.</w:t>
      </w:r>
    </w:p>
    <w:p>
      <w:pPr>
        <w:spacing w:before="240" w:after="80"/>
        <w:shd w:val="clear" w:color="auto" w:fill="D6E4F7"/>
      </w:pPr>
      <w:r>
        <w:rPr>
          <w:rFonts w:ascii="Times New Roman" w:hAnsi="Times New Roman"/>
          <w:b/>
          <w:color w:val="2E75B6"/>
          <w:sz w:val="24"/>
        </w:rPr>
        <w:t xml:space="preserve">[CF-02.01]  </w:t>
      </w:r>
      <w:r>
        <w:rPr>
          <w:rFonts w:ascii="Times New Roman" w:hAnsi="Times New Roman"/>
          <w:b/>
          <w:color w:val="1F497D"/>
          <w:sz w:val="24"/>
        </w:rPr>
        <w:t>Đánh giá phủ sóng đối tượng UT1/UT2 (điểm)</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CF-01.03 (raster tín hiệu), CF-02.03 (ngưỡng KPI), danh sách UT1/UT2 đã nhập</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Kiểm tra từng đối tượng UT1/UT2 có được phủ sóng đạt ngưỡng RSRP tối thiểu hay không. Phân loại kết quả thành 3 nhóm: Đạt / Không đạt / Biên (borderline).</w:t>
      </w:r>
    </w:p>
    <w:p>
      <w:pPr>
        <w:spacing w:before="120" w:after="40"/>
      </w:pPr>
      <w:r>
        <w:rPr>
          <w:rFonts w:ascii="Times New Roman" w:hAnsi="Times New Roman"/>
          <w:b/>
          <w:color w:val="1F497D"/>
          <w:sz w:val="20"/>
        </w:rPr>
        <w:t>UT1 và UT2 là gì?</w:t>
      </w:r>
    </w:p>
    <w:p>
      <w:pPr>
        <w:spacing w:before="20" w:after="20"/>
        <w:ind w:left="283"/>
      </w:pPr>
      <w:r>
        <w:rPr>
          <w:rFonts w:ascii="Times New Roman" w:hAnsi="Times New Roman"/>
          <w:sz w:val="20"/>
        </w:rPr>
        <w:t>UT1 (Ưu Tiên 1): đối tượng quan trọng nhất, yêu cầu phủ sóng bắt buộc (ví dụ: sở chỉ huy, bệnh viện dã chiến, điểm tập kết).</w:t>
        <w:br/>
        <w:t>UT2 (Ưu Tiên 2): đối tượng quan trọng cần phủ sóng nhưng có thể linh hoạt hơn UT1.</w:t>
      </w:r>
    </w:p>
    <w:p>
      <w:pPr>
        <w:spacing w:before="120" w:after="40"/>
      </w:pPr>
      <w:r>
        <w:rPr>
          <w:rFonts w:ascii="Times New Roman" w:hAnsi="Times New Roman"/>
          <w:b/>
          <w:color w:val="1F497D"/>
          <w:sz w:val="20"/>
        </w:rPr>
        <w:t>Luồng xử lý</w:t>
      </w:r>
    </w:p>
    <w:p>
      <w:pPr>
        <w:pStyle w:val="ListBullet"/>
        <w:spacing w:before="20" w:after="20"/>
        <w:ind w:left="567"/>
      </w:pPr>
      <w:r>
        <w:rPr>
          <w:rFonts w:ascii="Times New Roman" w:hAnsi="Times New Roman"/>
          <w:sz w:val="20"/>
        </w:rPr>
        <w:t>Lấy tọa độ (lat/lon) từng đối tượng UT1/UT2 trong CSDL</w:t>
      </w:r>
    </w:p>
    <w:p>
      <w:pPr>
        <w:pStyle w:val="ListBullet"/>
        <w:spacing w:before="20" w:after="20"/>
        <w:ind w:left="567"/>
      </w:pPr>
      <w:r>
        <w:rPr>
          <w:rFonts w:ascii="Times New Roman" w:hAnsi="Times New Roman"/>
          <w:sz w:val="20"/>
        </w:rPr>
        <w:t>Nội suy giá trị RSRP tại tọa độ đó từ raster COG Float32 (bilinear interpolation)</w:t>
      </w:r>
    </w:p>
    <w:p>
      <w:pPr>
        <w:pStyle w:val="ListBullet"/>
        <w:spacing w:before="20" w:after="20"/>
        <w:ind w:left="567"/>
      </w:pPr>
      <w:r>
        <w:rPr>
          <w:rFonts w:ascii="Times New Roman" w:hAnsi="Times New Roman"/>
          <w:sz w:val="20"/>
        </w:rPr>
        <w:t>So sánh RSRP với ngưỡng tối thiểu (lấy từ CF-02.03)</w:t>
      </w:r>
    </w:p>
    <w:p>
      <w:pPr>
        <w:pStyle w:val="ListBullet"/>
        <w:spacing w:before="20" w:after="20"/>
        <w:ind w:left="567"/>
      </w:pPr>
      <w:r>
        <w:rPr>
          <w:rFonts w:ascii="Times New Roman" w:hAnsi="Times New Roman"/>
          <w:sz w:val="20"/>
        </w:rPr>
        <w:t>Gán nhãn: Đạt (≥ ngưỡng) / Biên (ngưỡng -3dBm đến ngưỡng) / Không đạt (&lt; ngưỡng)</w:t>
      </w:r>
    </w:p>
    <w:p>
      <w:pPr>
        <w:pStyle w:val="ListBullet"/>
        <w:spacing w:before="20" w:after="20"/>
        <w:ind w:left="567"/>
      </w:pPr>
      <w:r>
        <w:rPr>
          <w:rFonts w:ascii="Times New Roman" w:hAnsi="Times New Roman"/>
          <w:sz w:val="20"/>
        </w:rPr>
        <w:t>Hiển thị icon cảnh báo trên bản đồ cho đối tượng không đạt</w:t>
      </w:r>
    </w:p>
    <w:p>
      <w:pPr>
        <w:spacing w:before="120" w:after="40"/>
      </w:pPr>
      <w:r>
        <w:rPr>
          <w:rFonts w:ascii="Times New Roman" w:hAnsi="Times New Roman"/>
          <w:b/>
          <w:color w:val="1F497D"/>
          <w:sz w:val="20"/>
        </w:rPr>
        <w:t>Phân biệt với CF-02.02</w:t>
      </w:r>
    </w:p>
    <w:p>
      <w:pPr>
        <w:spacing w:before="20" w:after="20"/>
        <w:ind w:left="283"/>
      </w:pPr>
      <w:r>
        <w:rPr>
          <w:rFonts w:ascii="Times New Roman" w:hAnsi="Times New Roman"/>
          <w:sz w:val="20"/>
        </w:rPr>
        <w:t>CF-02.01 đánh giá theo ĐỐI TƯỢNG ĐIỂM (1 hàng = 1 tọa độ UT). CF-02.02 đánh giá theo VÙNG ĐỊA BÀN (1 hàng = 1 polygon địa bàn, tính % diện tích).</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Nội suy RSRP sai số ≤ 0.5 dBm so với giá trị pixel gốc</w:t>
      </w:r>
    </w:p>
    <w:p>
      <w:pPr>
        <w:pStyle w:val="ListBullet"/>
        <w:spacing w:before="20" w:after="20"/>
        <w:ind w:left="567"/>
      </w:pPr>
      <w:r>
        <w:rPr>
          <w:rFonts w:ascii="Times New Roman" w:hAnsi="Times New Roman"/>
          <w:sz w:val="20"/>
        </w:rPr>
        <w:t>Hỗ trợ ngưỡng riêng biệt cho UT1 và UT2</w:t>
      </w:r>
    </w:p>
    <w:p>
      <w:pPr>
        <w:pStyle w:val="ListBullet"/>
        <w:spacing w:before="20" w:after="20"/>
        <w:ind w:left="567"/>
      </w:pPr>
      <w:r>
        <w:rPr>
          <w:rFonts w:ascii="Times New Roman" w:hAnsi="Times New Roman"/>
          <w:sz w:val="20"/>
        </w:rPr>
        <w:t>Icon cảnh báo đúng vị trí đối tượng không đạt trên bản đồ</w:t>
      </w:r>
    </w:p>
    <w:p>
      <w:pPr>
        <w:pStyle w:val="ListBullet"/>
        <w:spacing w:before="20" w:after="20"/>
        <w:ind w:left="567"/>
      </w:pPr>
      <w:r>
        <w:rPr>
          <w:rFonts w:ascii="Times New Roman" w:hAnsi="Times New Roman"/>
          <w:sz w:val="20"/>
        </w:rPr>
        <w:t>Export danh sách đầy đủ ra Excel</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[CF-02.02]  </w:t>
      </w:r>
      <w:r>
        <w:rPr>
          <w:rFonts w:ascii="Times New Roman" w:hAnsi="Times New Roman"/>
          <w:b/>
          <w:color w:val="1F497D"/>
          <w:sz w:val="24"/>
        </w:rPr>
        <w:t>Đánh giá phủ sóng đơn vị/địa bàn UT1/UT2 (vùng)</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CF-02.03 (ngưỡng KPI), polygon địa bàn (GeoJSON/Shapefile), raster vùng phủ</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Tính tỷ lệ diện tích và dân số của từng đơn vị/địa bàn được phủ sóng đạt ngưỡng. Xếp hạng địa bàn theo tỷ lệ phủ từ thấp đến cao để ưu tiên cải thiện.</w:t>
      </w:r>
    </w:p>
    <w:p>
      <w:pPr>
        <w:spacing w:before="120" w:after="40"/>
      </w:pPr>
      <w:r>
        <w:rPr>
          <w:rFonts w:ascii="Times New Roman" w:hAnsi="Times New Roman"/>
          <w:b/>
          <w:color w:val="1F497D"/>
          <w:sz w:val="20"/>
        </w:rPr>
        <w:t>Luồng xử lý</w:t>
      </w:r>
    </w:p>
    <w:p>
      <w:pPr>
        <w:pStyle w:val="ListBullet"/>
        <w:spacing w:before="20" w:after="20"/>
        <w:ind w:left="567"/>
      </w:pPr>
      <w:r>
        <w:rPr>
          <w:rFonts w:ascii="Times New Roman" w:hAnsi="Times New Roman"/>
          <w:sz w:val="20"/>
        </w:rPr>
        <w:t>Với mỗi polygon địa bàn: đếm số pixel raster có RSRP ≥ ngưỡng nằm trong polygon</w:t>
      </w:r>
    </w:p>
    <w:p>
      <w:pPr>
        <w:pStyle w:val="ListBullet"/>
        <w:spacing w:before="20" w:after="20"/>
        <w:ind w:left="567"/>
      </w:pPr>
      <w:r>
        <w:rPr>
          <w:rFonts w:ascii="Times New Roman" w:hAnsi="Times New Roman"/>
          <w:sz w:val="20"/>
        </w:rPr>
        <w:t>Tính % diện tích đạt = (số pixel đạt / tổng pixel trong polygon) × 100%</w:t>
      </w:r>
    </w:p>
    <w:p>
      <w:pPr>
        <w:pStyle w:val="ListBullet"/>
        <w:spacing w:before="20" w:after="20"/>
        <w:ind w:left="567"/>
      </w:pPr>
      <w:r>
        <w:rPr>
          <w:rFonts w:ascii="Times New Roman" w:hAnsi="Times New Roman"/>
          <w:sz w:val="20"/>
        </w:rPr>
        <w:t>Nếu có dữ liệu dân số: tính % dân số được phủ (trọng số theo mật độ dân số)</w:t>
      </w:r>
    </w:p>
    <w:p>
      <w:pPr>
        <w:pStyle w:val="ListBullet"/>
        <w:spacing w:before="20" w:after="20"/>
        <w:ind w:left="567"/>
      </w:pPr>
      <w:r>
        <w:rPr>
          <w:rFonts w:ascii="Times New Roman" w:hAnsi="Times New Roman"/>
          <w:sz w:val="20"/>
        </w:rPr>
        <w:t>Highlight vùng trắng trong từng địa bàn (pixel không đạt ngưỡng)</w:t>
      </w:r>
    </w:p>
    <w:p>
      <w:pPr>
        <w:pStyle w:val="ListBullet"/>
        <w:spacing w:before="20" w:after="20"/>
        <w:ind w:left="567"/>
      </w:pPr>
      <w:r>
        <w:rPr>
          <w:rFonts w:ascii="Times New Roman" w:hAnsi="Times New Roman"/>
          <w:sz w:val="20"/>
        </w:rPr>
        <w:t>Xếp hạng địa bàn theo tỷ lệ phủ tăng dần</w:t>
      </w:r>
    </w:p>
    <w:p>
      <w:pPr>
        <w:spacing w:before="120" w:after="40"/>
      </w:pPr>
      <w:r>
        <w:rPr>
          <w:rFonts w:ascii="Times New Roman" w:hAnsi="Times New Roman"/>
          <w:b/>
          <w:color w:val="1F497D"/>
          <w:sz w:val="20"/>
        </w:rPr>
        <w:t>Phân biệt với CF-02.01</w:t>
      </w:r>
    </w:p>
    <w:p>
      <w:pPr>
        <w:spacing w:before="20" w:after="20"/>
        <w:ind w:left="283"/>
      </w:pPr>
      <w:r>
        <w:rPr>
          <w:rFonts w:ascii="Times New Roman" w:hAnsi="Times New Roman"/>
          <w:sz w:val="20"/>
        </w:rPr>
        <w:t>CF-02.01 trả lời "bao nhiêu" điểm UT không có sóng. CF-02.02 trả lời "bao nhiêu %" diện tích/dân số trong địa bàn được phủ sóng. Hai chỉ số này bổ sung nhau và đều cần thiết cho báo cáo toàn diện.</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Tính toán trên raster độ phân giải gốc, không downsample để đảm bảo độ chính xác</w:t>
      </w:r>
    </w:p>
    <w:p>
      <w:pPr>
        <w:pStyle w:val="ListBullet"/>
        <w:spacing w:before="20" w:after="20"/>
        <w:ind w:left="567"/>
      </w:pPr>
      <w:r>
        <w:rPr>
          <w:rFonts w:ascii="Times New Roman" w:hAnsi="Times New Roman"/>
          <w:sz w:val="20"/>
        </w:rPr>
        <w:t>% diện tích và % dân số là 2 chỉ số độc lập, hiển thị riêng biệt</w:t>
      </w:r>
    </w:p>
    <w:p>
      <w:pPr>
        <w:pStyle w:val="ListBullet"/>
        <w:spacing w:before="20" w:after="20"/>
        <w:ind w:left="567"/>
      </w:pPr>
      <w:r>
        <w:rPr>
          <w:rFonts w:ascii="Times New Roman" w:hAnsi="Times New Roman"/>
          <w:sz w:val="20"/>
        </w:rPr>
        <w:t>Xuất vùng trắng ra GeoJSON/Shapefile để dùng trong GIS khác</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[CF-02.03]  </w:t>
      </w:r>
      <w:r>
        <w:rPr>
          <w:rFonts w:ascii="Times New Roman" w:hAnsi="Times New Roman"/>
          <w:b/>
          <w:color w:val="1F497D"/>
          <w:sz w:val="24"/>
        </w:rPr>
        <w:t>Thiết lập &amp; quản lý ngưỡng đánh giá (KPI Threshold)</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Không có (chức năng cấu hình độc lập)</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Định nghĩa các ngưỡng RSRP để phân loại chất lượng vùng phủ. Là nền tảng cho CF-02.01 và CF-02.02 — không có ngưỡng thì không đánh giá được.</w:t>
      </w:r>
    </w:p>
    <w:p>
      <w:pPr>
        <w:spacing w:before="120" w:after="40"/>
      </w:pPr>
      <w:r>
        <w:rPr>
          <w:rFonts w:ascii="Times New Roman" w:hAnsi="Times New Roman"/>
          <w:b/>
          <w:color w:val="1F497D"/>
          <w:sz w:val="20"/>
        </w:rPr>
        <w:t>Chi tiết hoạt động</w:t>
      </w:r>
    </w:p>
    <w:p>
      <w:pPr>
        <w:pStyle w:val="ListBullet"/>
        <w:spacing w:before="20" w:after="20"/>
        <w:ind w:left="567"/>
      </w:pPr>
      <w:r>
        <w:rPr>
          <w:rFonts w:ascii="Times New Roman" w:hAnsi="Times New Roman"/>
          <w:sz w:val="20"/>
        </w:rPr>
        <w:t>Cấu hình ≥ 3 mức: Tốt / Trung bình / Yếu với ngưỡng dBm riêng từng mức</w:t>
      </w:r>
    </w:p>
    <w:p>
      <w:pPr>
        <w:pStyle w:val="ListBullet"/>
        <w:spacing w:before="20" w:after="20"/>
        <w:ind w:left="567"/>
      </w:pPr>
      <w:r>
        <w:rPr>
          <w:rFonts w:ascii="Times New Roman" w:hAnsi="Times New Roman"/>
          <w:sz w:val="20"/>
        </w:rPr>
        <w:t>Ngưỡng UT1 và UT2 có thể khác nhau (UT1 thường yêu cầu cao hơn)</w:t>
      </w:r>
    </w:p>
    <w:p>
      <w:pPr>
        <w:pStyle w:val="ListBullet"/>
        <w:spacing w:before="20" w:after="20"/>
        <w:ind w:left="567"/>
      </w:pPr>
      <w:r>
        <w:rPr>
          <w:rFonts w:ascii="Times New Roman" w:hAnsi="Times New Roman"/>
          <w:sz w:val="20"/>
        </w:rPr>
        <w:t>Lưu nhiều bộ ngưỡng (preset), đặt tên, chọn bộ active</w:t>
      </w:r>
    </w:p>
    <w:p>
      <w:pPr>
        <w:pStyle w:val="ListBullet"/>
        <w:spacing w:before="20" w:after="20"/>
        <w:ind w:left="567"/>
      </w:pPr>
      <w:r>
        <w:rPr>
          <w:rFonts w:ascii="Times New Roman" w:hAnsi="Times New Roman"/>
          <w:sz w:val="20"/>
        </w:rPr>
        <w:t>Khi thay đổi bộ ngưỡng active: bản đồ, legend và các kết quả đánh giá cập nhật ngay</w:t>
      </w:r>
    </w:p>
    <w:p>
      <w:pPr>
        <w:spacing w:before="120" w:after="40"/>
      </w:pPr>
      <w:r>
        <w:rPr>
          <w:rFonts w:ascii="Times New Roman" w:hAnsi="Times New Roman"/>
          <w:b/>
          <w:color w:val="1F497D"/>
          <w:sz w:val="20"/>
        </w:rPr>
        <w:t>Giá trị mặc định (theo 3GPP TS 38.133)</w:t>
      </w:r>
    </w:p>
    <w:p>
      <w:pPr>
        <w:pStyle w:val="ListBullet"/>
        <w:spacing w:before="20" w:after="20"/>
        <w:ind w:left="567"/>
      </w:pPr>
      <w:r>
        <w:rPr>
          <w:rFonts w:ascii="Times New Roman" w:hAnsi="Times New Roman"/>
          <w:sz w:val="20"/>
        </w:rPr>
        <w:t>RSRP ≥ -95 dBm : Tốt</w:t>
      </w:r>
    </w:p>
    <w:p>
      <w:pPr>
        <w:pStyle w:val="ListBullet"/>
        <w:spacing w:before="20" w:after="20"/>
        <w:ind w:left="567"/>
      </w:pPr>
      <w:r>
        <w:rPr>
          <w:rFonts w:ascii="Times New Roman" w:hAnsi="Times New Roman"/>
          <w:sz w:val="20"/>
        </w:rPr>
        <w:t>RSRP -110 → -95 dBm : Trung bình</w:t>
      </w:r>
    </w:p>
    <w:p>
      <w:pPr>
        <w:pStyle w:val="ListBullet"/>
        <w:spacing w:before="20" w:after="20"/>
        <w:ind w:left="567"/>
      </w:pPr>
      <w:r>
        <w:rPr>
          <w:rFonts w:ascii="Times New Roman" w:hAnsi="Times New Roman"/>
          <w:sz w:val="20"/>
        </w:rPr>
        <w:t>RSRP &lt; -110 dBm : Yếu</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Áp dụng bộ ngưỡng mới &lt; 1s lên toàn bộ bản đồ và kết quả đánh giá</w:t>
      </w:r>
    </w:p>
    <w:p>
      <w:pPr>
        <w:pStyle w:val="ListBullet"/>
        <w:spacing w:before="20" w:after="20"/>
        <w:ind w:left="567"/>
      </w:pPr>
      <w:r>
        <w:rPr>
          <w:rFonts w:ascii="Times New Roman" w:hAnsi="Times New Roman"/>
          <w:sz w:val="20"/>
        </w:rPr>
        <w:t>Lưu nhiều preset, không giới hạn số lượng</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[CF-02.04]  </w:t>
      </w:r>
      <w:r>
        <w:rPr>
          <w:rFonts w:ascii="Times New Roman" w:hAnsi="Times New Roman"/>
          <w:b/>
          <w:color w:val="1F497D"/>
          <w:sz w:val="24"/>
        </w:rPr>
        <w:t>Xây dựng báo cáo tổng hợp chất lượng vùng phủ</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CF-02.01, CF-02.02 đã chạy và có kết quả</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Tổng hợp kết quả từ CF-02.01 và CF-02.02 thành file báo cáo Excel có cấu trúc chuẩn, sẵn sàng để nộp cấp trên hoặc lưu hồ sơ. Không tính toán lại — chỉ đọc kết quả đã có và định dạng theo template.</w:t>
      </w:r>
    </w:p>
    <w:p>
      <w:pPr>
        <w:spacing w:before="120" w:after="40"/>
      </w:pPr>
      <w:r>
        <w:rPr>
          <w:rFonts w:ascii="Times New Roman" w:hAnsi="Times New Roman"/>
          <w:b/>
          <w:color w:val="1F497D"/>
          <w:sz w:val="20"/>
        </w:rPr>
        <w:t>Phân biệt với CF-02.01 / CF-02.02</w:t>
      </w:r>
    </w:p>
    <w:p>
      <w:pPr>
        <w:spacing w:before="20" w:after="20"/>
        <w:ind w:left="283"/>
      </w:pPr>
      <w:r>
        <w:rPr>
          <w:rFonts w:ascii="Times New Roman" w:hAnsi="Times New Roman"/>
          <w:sz w:val="20"/>
        </w:rPr>
        <w:t>CF-02.01/02 là chức năng TÍNH TOÁN và lưu kết quả vào CSDL. CF-02.04 là chức năng XUẤT FILE — đọc kết quả từ CSDL, tổng hợp và định dạng thành file Excel theo template chuẩn.</w:t>
      </w:r>
    </w:p>
    <w:p>
      <w:pPr>
        <w:spacing w:before="120" w:after="40"/>
      </w:pPr>
      <w:r>
        <w:rPr>
          <w:rFonts w:ascii="Times New Roman" w:hAnsi="Times New Roman"/>
          <w:b/>
          <w:color w:val="1F497D"/>
          <w:sz w:val="20"/>
        </w:rPr>
        <w:t>Cấu trúc báo cáo Excel</w:t>
      </w:r>
    </w:p>
    <w:p>
      <w:pPr>
        <w:pStyle w:val="ListBullet"/>
        <w:spacing w:before="20" w:after="20"/>
        <w:ind w:left="567"/>
      </w:pPr>
      <w:r>
        <w:rPr>
          <w:rFonts w:ascii="Times New Roman" w:hAnsi="Times New Roman"/>
          <w:sz w:val="20"/>
        </w:rPr>
        <w:t>Sheet 1 — Tổng hợp: tổng số UT1/UT2, số đạt, số không đạt, tỷ lệ %</w:t>
      </w:r>
    </w:p>
    <w:p>
      <w:pPr>
        <w:pStyle w:val="ListBullet"/>
        <w:spacing w:before="20" w:after="20"/>
        <w:ind w:left="567"/>
      </w:pPr>
      <w:r>
        <w:rPr>
          <w:rFonts w:ascii="Times New Roman" w:hAnsi="Times New Roman"/>
          <w:sz w:val="20"/>
        </w:rPr>
        <w:t>Sheet 2 — Chi tiết UT1/UT2: từng đối tượng, tọa độ, RSRP, kết quả Đạt/Không đạt</w:t>
      </w:r>
    </w:p>
    <w:p>
      <w:pPr>
        <w:pStyle w:val="ListBullet"/>
        <w:spacing w:before="20" w:after="20"/>
        <w:ind w:left="567"/>
      </w:pPr>
      <w:r>
        <w:rPr>
          <w:rFonts w:ascii="Times New Roman" w:hAnsi="Times New Roman"/>
          <w:sz w:val="20"/>
        </w:rPr>
        <w:t>Sheet 3 — Chi tiết địa bàn: từng địa bàn, % diện tích, % dân số phủ sóng</w:t>
      </w:r>
    </w:p>
    <w:p>
      <w:pPr>
        <w:pStyle w:val="ListBullet"/>
        <w:spacing w:before="20" w:after="20"/>
        <w:ind w:left="567"/>
      </w:pPr>
      <w:r>
        <w:rPr>
          <w:rFonts w:ascii="Times New Roman" w:hAnsi="Times New Roman"/>
          <w:sz w:val="20"/>
        </w:rPr>
        <w:t>Sheet 4 — Kịch bản: thông tin kịch bản cell đang active lúc xuất báo cáo</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Sinh báo cáo tự động không nhập tay số liệu</w:t>
      </w:r>
    </w:p>
    <w:p>
      <w:pPr>
        <w:pStyle w:val="ListBullet"/>
        <w:spacing w:before="20" w:after="20"/>
        <w:ind w:left="567"/>
      </w:pPr>
      <w:r>
        <w:rPr>
          <w:rFonts w:ascii="Times New Roman" w:hAnsi="Times New Roman"/>
          <w:sz w:val="20"/>
        </w:rPr>
        <w:t>Lọc báo cáo theo địa bàn, nhóm UT trước khi xuất</w:t>
      </w:r>
    </w:p>
    <w:p>
      <w:pPr>
        <w:pStyle w:val="ListBullet"/>
        <w:spacing w:before="20" w:after="20"/>
        <w:ind w:left="567"/>
      </w:pPr>
      <w:r>
        <w:rPr>
          <w:rFonts w:ascii="Times New Roman" w:hAnsi="Times New Roman"/>
          <w:sz w:val="20"/>
        </w:rPr>
        <w:t>Thời gian sinh báo cáo ≤ 30s</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[CF-02.05]  </w:t>
      </w:r>
      <w:r>
        <w:rPr>
          <w:rFonts w:ascii="Times New Roman" w:hAnsi="Times New Roman"/>
          <w:b/>
          <w:color w:val="1F497D"/>
          <w:sz w:val="24"/>
        </w:rPr>
        <w:t>So sánh vùng phủ giữa các kịch bản (Scenario Comparison)</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Should — Quan trọng</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CF-01.04 (≥ 2 kịch bản đã lưu), CF-02.01/02 (kết quả đánh giá)</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So sánh định lượng chất lượng vùng phủ giữa 2 kịch bản cell khác nhau. Trả lời câu hỏi: "Kịch bản B tốt hơn kịch bản A bao nhiêu? Vùng nào được cải thiện, vùng nào suy giảm?"</w:t>
      </w:r>
    </w:p>
    <w:p>
      <w:pPr>
        <w:spacing w:before="120" w:after="40"/>
      </w:pPr>
      <w:r>
        <w:rPr>
          <w:rFonts w:ascii="Times New Roman" w:hAnsi="Times New Roman"/>
          <w:b/>
          <w:color w:val="1F497D"/>
          <w:sz w:val="20"/>
        </w:rPr>
        <w:t>Luồng xử lý</w:t>
      </w:r>
    </w:p>
    <w:p>
      <w:pPr>
        <w:pStyle w:val="ListBullet"/>
        <w:spacing w:before="20" w:after="20"/>
        <w:ind w:left="567"/>
      </w:pPr>
      <w:r>
        <w:rPr>
          <w:rFonts w:ascii="Times New Roman" w:hAnsi="Times New Roman"/>
          <w:sz w:val="20"/>
        </w:rPr>
        <w:t>Người dùng chọn kịch bản A (baseline) và kịch bản B (để so sánh)</w:t>
      </w:r>
    </w:p>
    <w:p>
      <w:pPr>
        <w:pStyle w:val="ListBullet"/>
        <w:spacing w:before="20" w:after="20"/>
        <w:ind w:left="567"/>
      </w:pPr>
      <w:r>
        <w:rPr>
          <w:rFonts w:ascii="Times New Roman" w:hAnsi="Times New Roman"/>
          <w:sz w:val="20"/>
        </w:rPr>
        <w:t>Hệ thống lấy kết quả đánh giá CF-02.01/02 của từng kịch bản</w:t>
      </w:r>
    </w:p>
    <w:p>
      <w:pPr>
        <w:pStyle w:val="ListBullet"/>
        <w:spacing w:before="20" w:after="20"/>
        <w:ind w:left="567"/>
      </w:pPr>
      <w:r>
        <w:rPr>
          <w:rFonts w:ascii="Times New Roman" w:hAnsi="Times New Roman"/>
          <w:sz w:val="20"/>
        </w:rPr>
        <w:t>Tính delta từng chỉ số: Δ%UT1, Δ%UT2, Δdiện tích phủ, Δdiện tích trắng</w:t>
      </w:r>
    </w:p>
    <w:p>
      <w:pPr>
        <w:pStyle w:val="ListBullet"/>
        <w:spacing w:before="20" w:after="20"/>
        <w:ind w:left="567"/>
      </w:pPr>
      <w:r>
        <w:rPr>
          <w:rFonts w:ascii="Times New Roman" w:hAnsi="Times New Roman"/>
          <w:sz w:val="20"/>
        </w:rPr>
        <w:t>Tạo bản đồ delta: xanh = B tốt hơn A, đỏ = B kém hơn A, xám = không đổi</w:t>
      </w:r>
    </w:p>
    <w:p>
      <w:pPr>
        <w:pStyle w:val="ListBullet"/>
        <w:spacing w:before="20" w:after="20"/>
        <w:ind w:left="567"/>
      </w:pPr>
      <w:r>
        <w:rPr>
          <w:rFonts w:ascii="Times New Roman" w:hAnsi="Times New Roman"/>
          <w:sz w:val="20"/>
        </w:rPr>
        <w:t>Lưu kết quả so sánh kèm metadata: người thực hiện, timestamp, tên 2 kịch bản</w:t>
      </w:r>
    </w:p>
    <w:p>
      <w:pPr>
        <w:spacing w:before="120" w:after="40"/>
      </w:pPr>
      <w:r>
        <w:rPr>
          <w:rFonts w:ascii="Times New Roman" w:hAnsi="Times New Roman"/>
          <w:b/>
          <w:color w:val="1F497D"/>
          <w:sz w:val="20"/>
        </w:rPr>
        <w:t>Các trường hợp sử dụng điển hình</w:t>
      </w:r>
    </w:p>
    <w:p>
      <w:pPr>
        <w:pStyle w:val="ListBullet"/>
        <w:spacing w:before="20" w:after="20"/>
        <w:ind w:left="567"/>
      </w:pPr>
      <w:r>
        <w:rPr>
          <w:rFonts w:ascii="Times New Roman" w:hAnsi="Times New Roman"/>
          <w:sz w:val="20"/>
        </w:rPr>
        <w:t>Báo cáo sau xử lý UCTT: so sánh kịch bản trước sự cố vs sau khi khôi phục</w:t>
      </w:r>
    </w:p>
    <w:p>
      <w:pPr>
        <w:pStyle w:val="ListBullet"/>
        <w:spacing w:before="20" w:after="20"/>
        <w:ind w:left="567"/>
      </w:pPr>
      <w:r>
        <w:rPr>
          <w:rFonts w:ascii="Times New Roman" w:hAnsi="Times New Roman"/>
          <w:sz w:val="20"/>
        </w:rPr>
        <w:t>Đánh giá hiệu quả đầu tư: so sánh trước và sau khi thêm trạm mới</w:t>
      </w:r>
    </w:p>
    <w:p>
      <w:pPr>
        <w:pStyle w:val="ListBullet"/>
        <w:spacing w:before="20" w:after="20"/>
        <w:ind w:left="567"/>
      </w:pPr>
      <w:r>
        <w:rPr>
          <w:rFonts w:ascii="Times New Roman" w:hAnsi="Times New Roman"/>
          <w:sz w:val="20"/>
        </w:rPr>
        <w:t>Kiểm tra tác động bảo trì: so sánh kịch bản bình thường vs tắt trạm bảo trì</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Bản đồ delta hiển thị đúng: xanh = cải thiện, đỏ = suy giảm</w:t>
      </w:r>
    </w:p>
    <w:p>
      <w:pPr>
        <w:pStyle w:val="ListBullet"/>
        <w:spacing w:before="20" w:after="20"/>
        <w:ind w:left="567"/>
      </w:pPr>
      <w:r>
        <w:rPr>
          <w:rFonts w:ascii="Times New Roman" w:hAnsi="Times New Roman"/>
          <w:sz w:val="20"/>
        </w:rPr>
        <w:t>Bảng số liệu delta đầy đủ từng địa bàn với mũi tên hướng tăng/giảm</w:t>
      </w:r>
    </w:p>
    <w:p>
      <w:pPr>
        <w:pStyle w:val="ListBullet"/>
        <w:spacing w:before="20" w:after="20"/>
        <w:ind w:left="567"/>
      </w:pPr>
      <w:r>
        <w:rPr>
          <w:rFonts w:ascii="Times New Roman" w:hAnsi="Times New Roman"/>
          <w:sz w:val="20"/>
        </w:rPr>
        <w:t>Xuất kết quả so sánh ra Excel/PDF</w:t>
      </w:r>
    </w:p>
    <w:p>
      <w:r>
        <w:br w:type="page"/>
      </w:r>
    </w:p>
    <w:p>
      <w:pPr>
        <w:spacing w:before="320" w:after="120"/>
        <w:shd w:val="clear" w:color="auto" w:fill="1F497D"/>
      </w:pPr>
      <w:r>
        <w:rPr>
          <w:rFonts w:ascii="Times New Roman" w:hAnsi="Times New Roman"/>
          <w:b/>
          <w:color w:val="FFFFFF"/>
          <w:sz w:val="28"/>
        </w:rPr>
        <w:t xml:space="preserve">  NHÓM 3 — ĐỀ XUẤT TỐI ƯU MẠNG</w:t>
      </w:r>
    </w:p>
    <w:p>
      <w:pPr>
        <w:spacing w:before="20" w:after="20"/>
        <w:ind w:left="283"/>
      </w:pPr>
      <w:r>
        <w:rPr>
          <w:rFonts w:ascii="Times New Roman" w:hAnsi="Times New Roman"/>
          <w:sz w:val="20"/>
        </w:rPr>
        <w:t>Nhóm chức năng hỗ trợ ra quyết định trong tình huống UCTT: từ thử nghiệm what-if, điều chỉnh tham số ăng-ten, đến tự động đề xuất phương án tối ưu toàn mạng.</w:t>
      </w:r>
    </w:p>
    <w:p>
      <w:pPr>
        <w:spacing w:before="240" w:after="80"/>
        <w:shd w:val="clear" w:color="auto" w:fill="D6E4F7"/>
      </w:pPr>
      <w:r>
        <w:rPr>
          <w:rFonts w:ascii="Times New Roman" w:hAnsi="Times New Roman"/>
          <w:b/>
          <w:color w:val="2E75B6"/>
          <w:sz w:val="24"/>
        </w:rPr>
        <w:t xml:space="preserve">[CF-03.02]  </w:t>
      </w:r>
      <w:r>
        <w:rPr>
          <w:rFonts w:ascii="Times New Roman" w:hAnsi="Times New Roman"/>
          <w:b/>
          <w:color w:val="1F497D"/>
          <w:sz w:val="24"/>
        </w:rPr>
        <w:t>Mô phỏng bật/tắt cell — What-If Analysis</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 (chức năng cốt lõi cho UCTT)</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CF-01.04, CF-01.02 hoặc CF-01.03</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Cung cấp môi trường sandbox để thử nghiệm bật/tắt cell và xem ngay tác động lên vùng phủ — TRƯỚC KHI quyết định thay đổi thật. Mọi thao tác trong sandbox hoàn toàn tách biệt với hệ thống đang chạy.</w:t>
      </w:r>
    </w:p>
    <w:p>
      <w:pPr>
        <w:spacing w:before="120" w:after="40"/>
      </w:pPr>
      <w:r>
        <w:rPr>
          <w:rFonts w:ascii="Times New Roman" w:hAnsi="Times New Roman"/>
          <w:b/>
          <w:color w:val="1F497D"/>
          <w:sz w:val="20"/>
        </w:rPr>
        <w:t>Phân biệt với CF-01.04</w:t>
      </w:r>
    </w:p>
    <w:p>
      <w:pPr>
        <w:spacing w:before="20" w:after="20"/>
        <w:ind w:left="283"/>
      </w:pPr>
      <w:r>
        <w:rPr>
          <w:rFonts w:ascii="Times New Roman" w:hAnsi="Times New Roman"/>
          <w:sz w:val="20"/>
        </w:rPr>
        <w:t>CF-01.04 thực hiện thay đổi THẬT vào CSDL, ảnh hưởng đến tất cả người dùng ngay lập tức. CF-03.02 chỉ tính toán mô phỏng trong bộ nhớ, không ghi CSDL cho đến khi người dùng nhấn "Áp dụng" (lúc đó mới gọi CF-01.04).</w:t>
      </w:r>
    </w:p>
    <w:p>
      <w:pPr>
        <w:spacing w:before="120" w:after="40"/>
      </w:pPr>
      <w:r>
        <w:rPr>
          <w:rFonts w:ascii="Times New Roman" w:hAnsi="Times New Roman"/>
          <w:b/>
          <w:color w:val="1F497D"/>
          <w:sz w:val="20"/>
        </w:rPr>
        <w:t>Luồng sử dụng điển hình trong UCTT</w:t>
      </w:r>
    </w:p>
    <w:p>
      <w:pPr>
        <w:pStyle w:val="ListBullet"/>
        <w:spacing w:before="20" w:after="20"/>
        <w:ind w:left="567"/>
      </w:pPr>
      <w:r>
        <w:rPr>
          <w:rFonts w:ascii="Times New Roman" w:hAnsi="Times New Roman"/>
          <w:sz w:val="20"/>
        </w:rPr>
        <w:t>Bước 1: Nhận lệnh tắt trạm X → vào CF-03.02 (sandbox)</w:t>
      </w:r>
    </w:p>
    <w:p>
      <w:pPr>
        <w:pStyle w:val="ListBullet"/>
        <w:spacing w:before="20" w:after="20"/>
        <w:ind w:left="567"/>
      </w:pPr>
      <w:r>
        <w:rPr>
          <w:rFonts w:ascii="Times New Roman" w:hAnsi="Times New Roman"/>
          <w:sz w:val="20"/>
        </w:rPr>
        <w:t>Bước 2: Thử tắt trạm X → xem delta: UT1 nào mất sóng, diện tích trắng tăng bao nhiêu</w:t>
      </w:r>
    </w:p>
    <w:p>
      <w:pPr>
        <w:pStyle w:val="ListBullet"/>
        <w:spacing w:before="20" w:after="20"/>
        <w:ind w:left="567"/>
      </w:pPr>
      <w:r>
        <w:rPr>
          <w:rFonts w:ascii="Times New Roman" w:hAnsi="Times New Roman"/>
          <w:sz w:val="20"/>
        </w:rPr>
        <w:t>Bước 3: Thử bật bù cell Y, Z → xem delta có cải thiện đủ không</w:t>
      </w:r>
    </w:p>
    <w:p>
      <w:pPr>
        <w:pStyle w:val="ListBullet"/>
        <w:spacing w:before="20" w:after="20"/>
        <w:ind w:left="567"/>
      </w:pPr>
      <w:r>
        <w:rPr>
          <w:rFonts w:ascii="Times New Roman" w:hAnsi="Times New Roman"/>
          <w:sz w:val="20"/>
        </w:rPr>
        <w:t>Bước 4: Hài lòng → nhấn "Áp dụng" → CF-01.04 ghi thay đổi thật</w:t>
      </w:r>
    </w:p>
    <w:p>
      <w:pPr>
        <w:pStyle w:val="ListBullet"/>
        <w:spacing w:before="20" w:after="20"/>
        <w:ind w:left="567"/>
      </w:pPr>
      <w:r>
        <w:rPr>
          <w:rFonts w:ascii="Times New Roman" w:hAnsi="Times New Roman"/>
          <w:sz w:val="20"/>
        </w:rPr>
        <w:t>Hoặc: không hài lòng → nhấn "Reset" về kịch bản gốc, thử phương án khác</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Sandbox hoàn toàn tách biệt với kịch bản active</w:t>
      </w:r>
    </w:p>
    <w:p>
      <w:pPr>
        <w:pStyle w:val="ListBullet"/>
        <w:spacing w:before="20" w:after="20"/>
        <w:ind w:left="567"/>
      </w:pPr>
      <w:r>
        <w:rPr>
          <w:rFonts w:ascii="Times New Roman" w:hAnsi="Times New Roman"/>
          <w:sz w:val="20"/>
        </w:rPr>
        <w:t>Tính lại vùng phủ mô phỏng ≤ 3s sau mỗi thay đổi</w:t>
      </w:r>
    </w:p>
    <w:p>
      <w:pPr>
        <w:pStyle w:val="ListBullet"/>
        <w:spacing w:before="20" w:after="20"/>
        <w:ind w:left="567"/>
      </w:pPr>
      <w:r>
        <w:rPr>
          <w:rFonts w:ascii="Times New Roman" w:hAnsi="Times New Roman"/>
          <w:sz w:val="20"/>
        </w:rPr>
        <w:t>Hiển thị split-view hoặc overlay delta trước/sau</w:t>
      </w:r>
    </w:p>
    <w:p>
      <w:pPr>
        <w:pStyle w:val="ListBullet"/>
        <w:spacing w:before="20" w:after="20"/>
        <w:ind w:left="567"/>
      </w:pPr>
      <w:r>
        <w:rPr>
          <w:rFonts w:ascii="Times New Roman" w:hAnsi="Times New Roman"/>
          <w:sz w:val="20"/>
        </w:rPr>
        <w:t>Nút "Áp dụng" và nút "Reset" luôn có thể thao tác bất kỳ lúc nào</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[CF-03.03]  </w:t>
      </w:r>
      <w:r>
        <w:rPr>
          <w:rFonts w:ascii="Times New Roman" w:hAnsi="Times New Roman"/>
          <w:b/>
          <w:color w:val="1F497D"/>
          <w:sz w:val="24"/>
        </w:rPr>
        <w:t>Đề xuất điều chỉnh tham số ăng-ten</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Could — Tùy chọn</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Tham số ăng-ten hiện tại của cell trong CSDL</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Đề xuất giá trị azimuth, electrical tilt, mechanical tilt tối ưu cho cell để cải thiện phủ sóng tại vùng thiếu hụt mà không gây nhiễu hoặc suy giảm vùng khác. Hỗ trợ cả điều chỉnh thủ công (slider real-time) và tự động tối ưu.</w:t>
      </w:r>
    </w:p>
    <w:p>
      <w:pPr>
        <w:spacing w:before="120" w:after="40"/>
      </w:pPr>
      <w:r>
        <w:rPr>
          <w:rFonts w:ascii="Times New Roman" w:hAnsi="Times New Roman"/>
          <w:b/>
          <w:color w:val="1F497D"/>
          <w:sz w:val="20"/>
        </w:rPr>
        <w:t>Chi tiết hoạt động</w:t>
      </w:r>
    </w:p>
    <w:p>
      <w:pPr>
        <w:pStyle w:val="ListBullet"/>
        <w:spacing w:before="20" w:after="20"/>
        <w:ind w:left="567"/>
      </w:pPr>
      <w:r>
        <w:rPr>
          <w:rFonts w:ascii="Times New Roman" w:hAnsi="Times New Roman"/>
          <w:sz w:val="20"/>
        </w:rPr>
        <w:t>Người dùng chọn cell cần điều chỉnh</w:t>
      </w:r>
    </w:p>
    <w:p>
      <w:pPr>
        <w:pStyle w:val="ListBullet"/>
        <w:spacing w:before="20" w:after="20"/>
        <w:ind w:left="567"/>
      </w:pPr>
      <w:r>
        <w:rPr>
          <w:rFonts w:ascii="Times New Roman" w:hAnsi="Times New Roman"/>
          <w:sz w:val="20"/>
        </w:rPr>
        <w:t>Kéo slider azimuth/tilt → vùng phủ mô phỏng cập nhật real-time (&lt; 1s)</w:t>
      </w:r>
    </w:p>
    <w:p>
      <w:pPr>
        <w:pStyle w:val="ListBullet"/>
        <w:spacing w:before="20" w:after="20"/>
        <w:ind w:left="567"/>
      </w:pPr>
      <w:r>
        <w:rPr>
          <w:rFonts w:ascii="Times New Roman" w:hAnsi="Times New Roman"/>
          <w:sz w:val="20"/>
        </w:rPr>
        <w:t>Hoặc nhấn "Auto-optimize" → hệ thống tìm bộ tham số tốt nhất trong ràng buộc</w:t>
      </w:r>
    </w:p>
    <w:p>
      <w:pPr>
        <w:pStyle w:val="ListBullet"/>
        <w:spacing w:before="20" w:after="20"/>
        <w:ind w:left="567"/>
      </w:pPr>
      <w:r>
        <w:rPr>
          <w:rFonts w:ascii="Times New Roman" w:hAnsi="Times New Roman"/>
          <w:sz w:val="20"/>
        </w:rPr>
        <w:t>Hiển thị % cải thiện dự kiến: diện tích phủ tăng, số UT đạt tăng</w:t>
      </w:r>
    </w:p>
    <w:p>
      <w:pPr>
        <w:pStyle w:val="ListBullet"/>
        <w:spacing w:before="20" w:after="20"/>
        <w:ind w:left="567"/>
      </w:pPr>
      <w:r>
        <w:rPr>
          <w:rFonts w:ascii="Times New Roman" w:hAnsi="Times New Roman"/>
          <w:sz w:val="20"/>
        </w:rPr>
        <w:t>Lưu lịch sử đề xuất và xuất phiếu công việc PDF</w:t>
      </w:r>
    </w:p>
    <w:p>
      <w:pPr>
        <w:spacing w:before="120" w:after="40"/>
      </w:pPr>
      <w:r>
        <w:rPr>
          <w:rFonts w:ascii="Times New Roman" w:hAnsi="Times New Roman"/>
          <w:b/>
          <w:color w:val="1F497D"/>
          <w:sz w:val="20"/>
        </w:rPr>
        <w:t>Lưu ý kỹ thuật</w:t>
      </w:r>
    </w:p>
    <w:p>
      <w:pPr>
        <w:spacing w:before="20" w:after="20"/>
        <w:ind w:left="283"/>
      </w:pPr>
      <w:r>
        <w:rPr>
          <w:rFonts w:ascii="Times New Roman" w:hAnsi="Times New Roman"/>
          <w:sz w:val="20"/>
        </w:rPr>
        <w:t>Mô phỏng dùng mô hình lan truyền đơn giản (Free Space + Log-distance) hoặc lookup table từ antenna pattern — không phải ray-tracing 3D như Atoll. Kết quả mang tính định hướng, cần kiểm tra thực địa trước khi áp dụng.</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Slider → vùng phủ cập nhật real-time &lt; 1s</w:t>
      </w:r>
    </w:p>
    <w:p>
      <w:pPr>
        <w:pStyle w:val="ListBullet"/>
        <w:spacing w:before="20" w:after="20"/>
        <w:ind w:left="567"/>
      </w:pPr>
      <w:r>
        <w:rPr>
          <w:rFonts w:ascii="Times New Roman" w:hAnsi="Times New Roman"/>
          <w:sz w:val="20"/>
        </w:rPr>
        <w:t>Lưu lịch sử đề xuất với đầy đủ thông số và kết quả dự kiến</w:t>
      </w:r>
    </w:p>
    <w:p>
      <w:pPr>
        <w:pStyle w:val="ListBullet"/>
        <w:spacing w:before="20" w:after="20"/>
        <w:ind w:left="567"/>
      </w:pPr>
      <w:r>
        <w:rPr>
          <w:rFonts w:ascii="Times New Roman" w:hAnsi="Times New Roman"/>
          <w:sz w:val="20"/>
        </w:rPr>
        <w:t>Xuất phiếu công việc ra PDF</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[CF-03.04]  </w:t>
      </w:r>
      <w:r>
        <w:rPr>
          <w:rFonts w:ascii="Times New Roman" w:hAnsi="Times New Roman"/>
          <w:b/>
          <w:color w:val="1F497D"/>
          <w:sz w:val="24"/>
        </w:rPr>
        <w:t>Đề xuất tối ưu toàn mạng theo kịch bản UCTT</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Should — Quan trọng</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CF-01.04 (kịch bản UCTT), CF-02.01 (đánh giá UT1/UT2)</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Kỹ thuật viên, 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Khi một số cell/trạm bị tắt đột ngột (UCTT), tự động phân tích và đề xuất top-N phương án tối ưu để khôi phục phủ sóng nhanh nhất, ưu tiên đảm bảo UT1 trước, sau đó UT2, sau đó diện tích chung.</w:t>
      </w:r>
    </w:p>
    <w:p>
      <w:pPr>
        <w:spacing w:before="120" w:after="40"/>
      </w:pPr>
      <w:r>
        <w:rPr>
          <w:rFonts w:ascii="Times New Roman" w:hAnsi="Times New Roman"/>
          <w:b/>
          <w:color w:val="1F497D"/>
          <w:sz w:val="20"/>
        </w:rPr>
        <w:t>Phân biệt với CF-03.02</w:t>
      </w:r>
    </w:p>
    <w:p>
      <w:pPr>
        <w:spacing w:before="20" w:after="20"/>
        <w:ind w:left="283"/>
      </w:pPr>
      <w:r>
        <w:rPr>
          <w:rFonts w:ascii="Times New Roman" w:hAnsi="Times New Roman"/>
          <w:sz w:val="20"/>
        </w:rPr>
        <w:t>CF-03.02 là công cụ thử nghiệm thủ công — người dùng tự quyết định thử cái gì. CF-03.04 là công cụ ra quyết định tự động — hệ thống tự tìm phương án tốt nhất khi người dùng chưa biết bắt đầu từ đâu.</w:t>
      </w:r>
    </w:p>
    <w:p>
      <w:pPr>
        <w:spacing w:before="120" w:after="40"/>
      </w:pPr>
      <w:r>
        <w:rPr>
          <w:rFonts w:ascii="Times New Roman" w:hAnsi="Times New Roman"/>
          <w:b/>
          <w:color w:val="1F497D"/>
          <w:sz w:val="20"/>
        </w:rPr>
        <w:t>Thuật toán (Greedy)</w:t>
      </w:r>
    </w:p>
    <w:p>
      <w:pPr>
        <w:pStyle w:val="ListBullet"/>
        <w:spacing w:before="20" w:after="20"/>
        <w:ind w:left="567"/>
      </w:pPr>
      <w:r>
        <w:rPr>
          <w:rFonts w:ascii="Times New Roman" w:hAnsi="Times New Roman"/>
          <w:sz w:val="20"/>
        </w:rPr>
        <w:t>Với mỗi vòng lặp: thử bật từng cell candidate, tính impact_score</w:t>
      </w:r>
    </w:p>
    <w:p>
      <w:pPr>
        <w:pStyle w:val="ListBullet"/>
        <w:spacing w:before="20" w:after="20"/>
        <w:ind w:left="567"/>
      </w:pPr>
      <w:r>
        <w:rPr>
          <w:rFonts w:ascii="Times New Roman" w:hAnsi="Times New Roman"/>
          <w:sz w:val="20"/>
        </w:rPr>
        <w:t>Impact score = w1 × ΔUT1_đạt% + w2 × ΔUT2_đạt% + w3 × Δdiện_tích%</w:t>
      </w:r>
    </w:p>
    <w:p>
      <w:pPr>
        <w:pStyle w:val="ListBullet"/>
        <w:spacing w:before="20" w:after="20"/>
        <w:ind w:left="567"/>
      </w:pPr>
      <w:r>
        <w:rPr>
          <w:rFonts w:ascii="Times New Roman" w:hAnsi="Times New Roman"/>
          <w:sz w:val="20"/>
        </w:rPr>
        <w:t>Trọng số mặc định: w1=0.6, w2=0.3, w3=0.1 (ưu tiên UT1 &gt; UT2 &gt; diện tích)</w:t>
      </w:r>
    </w:p>
    <w:p>
      <w:pPr>
        <w:pStyle w:val="ListBullet"/>
        <w:spacing w:before="20" w:after="20"/>
        <w:ind w:left="567"/>
      </w:pPr>
      <w:r>
        <w:rPr>
          <w:rFonts w:ascii="Times New Roman" w:hAnsi="Times New Roman"/>
          <w:sz w:val="20"/>
        </w:rPr>
        <w:t>Chọn cell có impact_score cao nhất, thêm vào đề xuất, lặp lại</w:t>
      </w:r>
    </w:p>
    <w:p>
      <w:pPr>
        <w:pStyle w:val="ListBullet"/>
        <w:spacing w:before="20" w:after="20"/>
        <w:ind w:left="567"/>
      </w:pPr>
      <w:r>
        <w:rPr>
          <w:rFonts w:ascii="Times New Roman" w:hAnsi="Times New Roman"/>
          <w:sz w:val="20"/>
        </w:rPr>
        <w:t>Dừng khi đủ top-N đề xuất hoặc không còn cell nào có gain &gt; 0</w:t>
      </w:r>
    </w:p>
    <w:p>
      <w:pPr>
        <w:spacing w:before="120" w:after="40"/>
      </w:pPr>
      <w:r>
        <w:rPr>
          <w:rFonts w:ascii="Times New Roman" w:hAnsi="Times New Roman"/>
          <w:b/>
          <w:color w:val="1F497D"/>
          <w:sz w:val="20"/>
        </w:rPr>
        <w:t>Lưu ý về thuật toán</w:t>
      </w:r>
    </w:p>
    <w:p>
      <w:pPr>
        <w:spacing w:before="20" w:after="20"/>
        <w:ind w:left="283"/>
      </w:pPr>
      <w:r>
        <w:rPr>
          <w:rFonts w:ascii="Times New Roman" w:hAnsi="Times New Roman"/>
          <w:sz w:val="20"/>
        </w:rPr>
        <w:t>Greedy không đảm bảo phương án tối ưu tuyệt đối, chỉ tìm phương án tốt nhanh. Trong UCTT, tốc độ ra quyết định quan trọng hơn tối ưu tuyệt đối. Kết quả luôn cần người dùng xác nhận trước khi CF-01.04 áp dụng thật.</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Ưu tiên đúng thứ tự: UT1 &gt; UT2 &gt; diện tích chung</w:t>
      </w:r>
    </w:p>
    <w:p>
      <w:pPr>
        <w:pStyle w:val="ListBullet"/>
        <w:spacing w:before="20" w:after="20"/>
        <w:ind w:left="567"/>
      </w:pPr>
      <w:r>
        <w:rPr>
          <w:rFonts w:ascii="Times New Roman" w:hAnsi="Times New Roman"/>
          <w:sz w:val="20"/>
        </w:rPr>
        <w:t>Cho phép chọn mục tiêu tối ưu: tối đa %UT1 / tối đa diện tích / kết hợp</w:t>
      </w:r>
    </w:p>
    <w:p>
      <w:pPr>
        <w:pStyle w:val="ListBullet"/>
        <w:spacing w:before="20" w:after="20"/>
        <w:ind w:left="567"/>
      </w:pPr>
      <w:r>
        <w:rPr>
          <w:rFonts w:ascii="Times New Roman" w:hAnsi="Times New Roman"/>
          <w:sz w:val="20"/>
        </w:rPr>
        <w:t>Mỗi đề xuất kèm mô phỏng vùng phủ dự kiến (dùng CF-03.02)</w:t>
      </w:r>
    </w:p>
    <w:p>
      <w:pPr>
        <w:pStyle w:val="ListBullet"/>
        <w:spacing w:before="20" w:after="20"/>
        <w:ind w:left="567"/>
      </w:pPr>
      <w:r>
        <w:rPr>
          <w:rFonts w:ascii="Times New Roman" w:hAnsi="Times New Roman"/>
          <w:sz w:val="20"/>
        </w:rPr>
        <w:t>Xuất kế hoạch hành động UCTT ra Excel/PDF</w:t>
      </w:r>
    </w:p>
    <w:p>
      <w:r>
        <w:br w:type="page"/>
      </w:r>
    </w:p>
    <w:p>
      <w:pPr>
        <w:spacing w:before="320" w:after="120"/>
        <w:shd w:val="clear" w:color="auto" w:fill="1F497D"/>
      </w:pPr>
      <w:r>
        <w:rPr>
          <w:rFonts w:ascii="Times New Roman" w:hAnsi="Times New Roman"/>
          <w:b/>
          <w:color w:val="FFFFFF"/>
          <w:sz w:val="28"/>
        </w:rPr>
        <w:t xml:space="preserve">  NHÓM 4 — ĐỒNG BỘ DỮ LIỆU</w:t>
      </w:r>
    </w:p>
    <w:p>
      <w:pPr>
        <w:spacing w:before="20" w:after="20"/>
        <w:ind w:left="283"/>
      </w:pPr>
      <w:r>
        <w:rPr>
          <w:rFonts w:ascii="Times New Roman" w:hAnsi="Times New Roman"/>
          <w:sz w:val="20"/>
        </w:rPr>
        <w:t>Nhóm chức năng nền tảng — cung cấp và duy trì dữ liệu đầu vào cho toàn bộ hệ thống. Đây là điều kiện tiên quyết của hầu hết các chức năng nhóm 1, 2, 3.</w:t>
      </w:r>
    </w:p>
    <w:p>
      <w:pPr>
        <w:spacing w:before="240" w:after="80"/>
        <w:shd w:val="clear" w:color="auto" w:fill="D6E4F7"/>
      </w:pPr>
      <w:r>
        <w:rPr>
          <w:rFonts w:ascii="Times New Roman" w:hAnsi="Times New Roman"/>
          <w:b/>
          <w:color w:val="2E75B6"/>
          <w:sz w:val="24"/>
        </w:rPr>
        <w:t xml:space="preserve">[CF-04.01]  </w:t>
      </w:r>
      <w:r>
        <w:rPr>
          <w:rFonts w:ascii="Times New Roman" w:hAnsi="Times New Roman"/>
          <w:b/>
          <w:color w:val="1F497D"/>
          <w:sz w:val="24"/>
        </w:rPr>
        <w:t>Import dữ liệu cell vùng phủ (BIL → COG)</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CF-04.02 (cell phải tồn tại trong CSDL trước khi import file vùng phủ)</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Admin</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Nhập file mô phỏng vùng phủ từng cell dạng BIL (Binary Interleaved by Line) và chuyển đổi tự động sang Cloud-Optimized GeoTIFF (COG) để phục vụ hiển thị raster tile (CF-01.02, CF-01.03) và đánh giá RSRP (CF-02.01).</w:t>
      </w:r>
    </w:p>
    <w:p>
      <w:pPr>
        <w:spacing w:before="120" w:after="40"/>
      </w:pPr>
      <w:r>
        <w:rPr>
          <w:rFonts w:ascii="Times New Roman" w:hAnsi="Times New Roman"/>
          <w:b/>
          <w:color w:val="1F497D"/>
          <w:sz w:val="20"/>
        </w:rPr>
        <w:t>BIL và COG là gì?</w:t>
      </w:r>
    </w:p>
    <w:p>
      <w:pPr>
        <w:spacing w:before="20" w:after="20"/>
        <w:ind w:left="283"/>
      </w:pPr>
      <w:r>
        <w:rPr>
          <w:rFonts w:ascii="Times New Roman" w:hAnsi="Times New Roman"/>
          <w:sz w:val="20"/>
        </w:rPr>
        <w:t>BIL (Binary Interleaved by Line): định dạng raster nhị phân thô, thường được xuất từ phần mềm mô phỏng sóng (Atoll, Asset, v.v.).</w:t>
        <w:br/>
        <w:t>COG (Cloud-Optimized GeoTIFF): định dạng GeoTIFF tối ưu với overviews (các mức độ phân giải thấp hơn) được lưu trước trong file, cho phép đọc nhanh theo từng tile và mức zoom mà không cần đọc toàn bộ file.</w:t>
      </w:r>
    </w:p>
    <w:p>
      <w:pPr>
        <w:spacing w:before="120" w:after="40"/>
      </w:pPr>
      <w:r>
        <w:rPr>
          <w:rFonts w:ascii="Times New Roman" w:hAnsi="Times New Roman"/>
          <w:b/>
          <w:color w:val="1F497D"/>
          <w:sz w:val="20"/>
        </w:rPr>
        <w:t>Luồng xử lý tự động</w:t>
      </w:r>
    </w:p>
    <w:p>
      <w:pPr>
        <w:pStyle w:val="ListBullet"/>
        <w:spacing w:before="20" w:after="20"/>
        <w:ind w:left="567"/>
      </w:pPr>
      <w:r>
        <w:rPr>
          <w:rFonts w:ascii="Times New Roman" w:hAnsi="Times New Roman"/>
          <w:sz w:val="20"/>
        </w:rPr>
        <w:t>Bước 1 — Validate: kiểm tra file .hdr tồn tại, tọa độ hợp lệ, EPSG nhận dạng được, kích thước file đúng (ncols × nrows × 4 bytes)</w:t>
      </w:r>
    </w:p>
    <w:p>
      <w:pPr>
        <w:pStyle w:val="ListBullet"/>
        <w:spacing w:before="20" w:after="20"/>
        <w:ind w:left="567"/>
      </w:pPr>
      <w:r>
        <w:rPr>
          <w:rFonts w:ascii="Times New Roman" w:hAnsi="Times New Roman"/>
          <w:sz w:val="20"/>
        </w:rPr>
        <w:t>Bước 2 — Chuyển đổi: GDAL gdalwarp, reproject về EPSG:4326, tạo COG Float32 với DEFLATE compression, blocksize 256×256, overview AVERAGE</w:t>
      </w:r>
    </w:p>
    <w:p>
      <w:pPr>
        <w:pStyle w:val="ListBullet"/>
        <w:spacing w:before="20" w:after="20"/>
        <w:ind w:left="567"/>
      </w:pPr>
      <w:r>
        <w:rPr>
          <w:rFonts w:ascii="Times New Roman" w:hAnsi="Times New Roman"/>
          <w:sz w:val="20"/>
        </w:rPr>
        <w:t>Bước 3 — Lưu trữ: ghi COG vào kho (local filesystem hoặc MinIO object storage)</w:t>
      </w:r>
    </w:p>
    <w:p>
      <w:pPr>
        <w:pStyle w:val="ListBullet"/>
        <w:spacing w:before="20" w:after="20"/>
        <w:ind w:left="567"/>
      </w:pPr>
      <w:r>
        <w:rPr>
          <w:rFonts w:ascii="Times New Roman" w:hAnsi="Times New Roman"/>
          <w:sz w:val="20"/>
        </w:rPr>
        <w:t>Bước 4 — Cập nhật CSDL: ghi bbox, resolution, ngày import, người import vào bảng metadata</w:t>
      </w:r>
    </w:p>
    <w:p>
      <w:pPr>
        <w:pStyle w:val="ListBullet"/>
        <w:spacing w:before="20" w:after="20"/>
        <w:ind w:left="567"/>
      </w:pPr>
      <w:r>
        <w:rPr>
          <w:rFonts w:ascii="Times New Roman" w:hAnsi="Times New Roman"/>
          <w:sz w:val="20"/>
        </w:rPr>
        <w:t>Bước 5 — Invalidate cache: xóa cache tile của cell vừa import để tile mới được render</w:t>
      </w:r>
    </w:p>
    <w:p>
      <w:pPr>
        <w:spacing w:before="120" w:after="40"/>
      </w:pPr>
      <w:r>
        <w:rPr>
          <w:rFonts w:ascii="Times New Roman" w:hAnsi="Times New Roman"/>
          <w:b/>
          <w:color w:val="1F497D"/>
          <w:sz w:val="20"/>
        </w:rPr>
        <w:t>Xử lý batch (nhiều cell cùng lúc)</w:t>
      </w:r>
    </w:p>
    <w:p>
      <w:pPr>
        <w:pStyle w:val="ListBullet"/>
        <w:spacing w:before="20" w:after="20"/>
        <w:ind w:left="567"/>
      </w:pPr>
      <w:r>
        <w:rPr>
          <w:rFonts w:ascii="Times New Roman" w:hAnsi="Times New Roman"/>
          <w:sz w:val="20"/>
        </w:rPr>
        <w:t>1 file lỗi KHÔNG dừng cả batch — các file còn lại tiếp tục xử lý</w:t>
      </w:r>
    </w:p>
    <w:p>
      <w:pPr>
        <w:pStyle w:val="ListBullet"/>
        <w:spacing w:before="20" w:after="20"/>
        <w:ind w:left="567"/>
      </w:pPr>
      <w:r>
        <w:rPr>
          <w:rFonts w:ascii="Times New Roman" w:hAnsi="Times New Roman"/>
          <w:sz w:val="20"/>
        </w:rPr>
        <w:t>Re-import: nếu COG đã tồn tại thì ghi đè, lưu lịch sử phiên bản cũ</w:t>
      </w:r>
    </w:p>
    <w:p>
      <w:pPr>
        <w:pStyle w:val="ListBullet"/>
        <w:spacing w:before="20" w:after="20"/>
        <w:ind w:left="567"/>
      </w:pPr>
      <w:r>
        <w:rPr>
          <w:rFonts w:ascii="Times New Roman" w:hAnsi="Times New Roman"/>
          <w:sz w:val="20"/>
        </w:rPr>
        <w:t>Log kết quả: số file thành công / lỗi / bỏ qua, lý do lỗi từng file</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COG output đúng chuẩn: Float32, DEFLATE, blocksize 256×256, có overview</w:t>
      </w:r>
    </w:p>
    <w:p>
      <w:pPr>
        <w:pStyle w:val="ListBullet"/>
        <w:spacing w:before="20" w:after="20"/>
        <w:ind w:left="567"/>
      </w:pPr>
      <w:r>
        <w:rPr>
          <w:rFonts w:ascii="Times New Roman" w:hAnsi="Times New Roman"/>
          <w:sz w:val="20"/>
        </w:rPr>
        <w:t>Cache tile tự động invalidate sau khi COG mới được ghi thành công</w:t>
      </w:r>
    </w:p>
    <w:p>
      <w:pPr>
        <w:pStyle w:val="ListBullet"/>
        <w:spacing w:before="20" w:after="20"/>
        <w:ind w:left="567"/>
      </w:pPr>
      <w:r>
        <w:rPr>
          <w:rFonts w:ascii="Times New Roman" w:hAnsi="Times New Roman"/>
          <w:sz w:val="20"/>
        </w:rPr>
        <w:t>Lịch sử import: ai upload, khi nào, tên file, kết quả</w:t>
      </w:r>
    </w:p>
    <w:p>
      <w:pPr>
        <w:pStyle w:val="ListBullet"/>
        <w:spacing w:before="20" w:after="20"/>
        <w:ind w:left="567"/>
      </w:pPr>
      <w:r>
        <w:rPr>
          <w:rFonts w:ascii="Times New Roman" w:hAnsi="Times New Roman"/>
          <w:sz w:val="20"/>
        </w:rPr>
        <w:t>Thời gian xử lý 1 file BIL trung bình ≤ 60s (tùy kích thước)</w:t>
      </w:r>
    </w:p>
    <w:p>
      <w:pPr>
        <w:spacing w:before="80" w:after="80"/>
      </w:pPr>
      <w:r>
        <w:rPr>
          <w:rFonts w:ascii="Times New Roman" w:hAnsi="Times New Roman"/>
          <w:color w:val="BFBFBF"/>
          <w:sz w:val="14"/>
        </w:rPr>
        <w:t>────────────────────────────────────────────────────────────────────────────────</w:t>
      </w:r>
    </w:p>
    <w:p>
      <w:pPr>
        <w:spacing w:before="240" w:after="80"/>
        <w:shd w:val="clear" w:color="auto" w:fill="D6E4F7"/>
      </w:pPr>
      <w:r>
        <w:rPr>
          <w:rFonts w:ascii="Times New Roman" w:hAnsi="Times New Roman"/>
          <w:b/>
          <w:color w:val="2E75B6"/>
          <w:sz w:val="24"/>
        </w:rPr>
        <w:t xml:space="preserve">[CF-04.02]  </w:t>
      </w:r>
      <w:r>
        <w:rPr>
          <w:rFonts w:ascii="Times New Roman" w:hAnsi="Times New Roman"/>
          <w:b/>
          <w:color w:val="1F497D"/>
          <w:sz w:val="24"/>
        </w:rPr>
        <w:t>Đồng bộ dữ liệu cell, sector từ NIMS</w:t>
      </w:r>
    </w:p>
    <w:tbl>
      <w:tblPr>
        <w:tblStyle w:val="TableGrid"/>
        <w:tblW w:type="auto" w:w="0"/>
        <w:jc w:val="left"/>
        <w:tblLook w:firstColumn="1" w:firstRow="1" w:lastColumn="0" w:lastRow="0" w:noHBand="0" w:noVBand="1" w:val="04A0"/>
      </w:tblPr>
      <w:tblGrid>
        <w:gridCol w:w="4677"/>
        <w:gridCol w:w="4677"/>
      </w:tblGrid>
      <w:tr>
        <w:tc>
          <w:tcPr>
            <w:tcW w:type="dxa" w:w="2154"/>
            <w:shd w:val="clear" w:color="auto" w:fill="EBF3FB"/>
            <w:vAlign w:val="top"/>
          </w:tcPr>
          <w:p>
            <w:pPr>
              <w:spacing w:before="40" w:after="40"/>
            </w:pPr>
            <w:r>
              <w:rPr>
                <w:rFonts w:ascii="Times New Roman" w:hAnsi="Times New Roman"/>
                <w:b/>
                <w:color w:val="1F497D"/>
                <w:sz w:val="20"/>
              </w:rPr>
              <w:t>Ưu tiên</w:t>
            </w:r>
          </w:p>
        </w:tc>
        <w:tc>
          <w:tcPr>
            <w:tcW w:type="dxa" w:w="6917"/>
            <w:vAlign w:val="top"/>
          </w:tcPr>
          <w:p>
            <w:pPr>
              <w:spacing w:before="40" w:after="40"/>
            </w:pPr>
            <w:r>
              <w:rPr>
                <w:rFonts w:ascii="Times New Roman" w:hAnsi="Times New Roman"/>
                <w:sz w:val="20"/>
              </w:rPr>
              <w:t>Must — Bắt buộc</w:t>
            </w:r>
          </w:p>
        </w:tc>
      </w:tr>
      <w:tr>
        <w:tc>
          <w:tcPr>
            <w:tcW w:type="dxa" w:w="2154"/>
            <w:shd w:val="clear" w:color="auto" w:fill="EBF3FB"/>
            <w:vAlign w:val="top"/>
          </w:tcPr>
          <w:p>
            <w:pPr>
              <w:spacing w:before="40" w:after="40"/>
            </w:pPr>
            <w:r>
              <w:rPr>
                <w:rFonts w:ascii="Times New Roman" w:hAnsi="Times New Roman"/>
                <w:b/>
                <w:color w:val="1F497D"/>
                <w:sz w:val="20"/>
              </w:rPr>
              <w:t>Phụ thuộc</w:t>
            </w:r>
          </w:p>
        </w:tc>
        <w:tc>
          <w:tcPr>
            <w:tcW w:type="dxa" w:w="6917"/>
            <w:vAlign w:val="top"/>
          </w:tcPr>
          <w:p>
            <w:pPr>
              <w:spacing w:before="40" w:after="40"/>
            </w:pPr>
            <w:r>
              <w:rPr>
                <w:rFonts w:ascii="Times New Roman" w:hAnsi="Times New Roman"/>
                <w:sz w:val="20"/>
              </w:rPr>
              <w:t>API NIMS khả dụng và đã cấu hình credential</w:t>
            </w:r>
          </w:p>
        </w:tc>
      </w:tr>
      <w:tr>
        <w:tc>
          <w:tcPr>
            <w:tcW w:type="dxa" w:w="2154"/>
            <w:shd w:val="clear" w:color="auto" w:fill="EBF3FB"/>
            <w:vAlign w:val="top"/>
          </w:tcPr>
          <w:p>
            <w:pPr>
              <w:spacing w:before="40" w:after="40"/>
            </w:pPr>
            <w:r>
              <w:rPr>
                <w:rFonts w:ascii="Times New Roman" w:hAnsi="Times New Roman"/>
                <w:b/>
                <w:color w:val="1F497D"/>
                <w:sz w:val="20"/>
              </w:rPr>
              <w:t>Người dùng</w:t>
            </w:r>
          </w:p>
        </w:tc>
        <w:tc>
          <w:tcPr>
            <w:tcW w:type="dxa" w:w="6917"/>
            <w:vAlign w:val="top"/>
          </w:tcPr>
          <w:p>
            <w:pPr>
              <w:spacing w:before="40" w:after="40"/>
            </w:pPr>
            <w:r>
              <w:rPr>
                <w:rFonts w:ascii="Times New Roman" w:hAnsi="Times New Roman"/>
                <w:sz w:val="20"/>
              </w:rPr>
              <w:t>Admin (trigger thủ công hoặc scheduled tự động)</w:t>
            </w:r>
          </w:p>
        </w:tc>
      </w:tr>
    </w:tbl>
    <w:p>
      <w:pPr>
        <w:spacing w:after="40"/>
      </w:pPr>
    </w:p>
    <w:p>
      <w:pPr>
        <w:spacing w:before="120" w:after="40"/>
      </w:pPr>
      <w:r>
        <w:rPr>
          <w:rFonts w:ascii="Times New Roman" w:hAnsi="Times New Roman"/>
          <w:b/>
          <w:color w:val="1F497D"/>
          <w:sz w:val="20"/>
        </w:rPr>
        <w:t>Mục đích</w:t>
      </w:r>
    </w:p>
    <w:p>
      <w:pPr>
        <w:spacing w:before="20" w:after="20"/>
        <w:ind w:left="283"/>
      </w:pPr>
      <w:r>
        <w:rPr>
          <w:rFonts w:ascii="Times New Roman" w:hAnsi="Times New Roman"/>
          <w:sz w:val="20"/>
        </w:rPr>
        <w:t>Đồng bộ tự động danh sách cell, sector và các tham số kỹ thuật từ hệ thống NIMS (Network Inventory Management System) — nguồn dữ liệu chính thức về hạ tầng mạng của nhà mạng. Đảm bảo dữ liệu trong PCTT2 luôn phản ánh đúng thực trạng mạng lưới.</w:t>
      </w:r>
    </w:p>
    <w:p>
      <w:pPr>
        <w:spacing w:before="120" w:after="40"/>
      </w:pPr>
      <w:r>
        <w:rPr>
          <w:rFonts w:ascii="Times New Roman" w:hAnsi="Times New Roman"/>
          <w:b/>
          <w:color w:val="1F497D"/>
          <w:sz w:val="20"/>
        </w:rPr>
        <w:t>NIMS là gì?</w:t>
      </w:r>
    </w:p>
    <w:p>
      <w:pPr>
        <w:spacing w:before="20" w:after="20"/>
        <w:ind w:left="283"/>
      </w:pPr>
      <w:r>
        <w:rPr>
          <w:rFonts w:ascii="Times New Roman" w:hAnsi="Times New Roman"/>
          <w:sz w:val="20"/>
        </w:rPr>
        <w:t>NIMS (Network Inventory Management System) là hệ thống quản lý hạ tầng mạng nội bộ của nhà mạng. Lưu trữ tất cả thông tin trạm: tọa độ, azimuth, tilt, tần số, công suất, trạng thái vận hành. PCTT2 không tự quản lý dữ liệu này mà lấy từ NIMS để đảm bảo nhất quán.</w:t>
      </w:r>
    </w:p>
    <w:p>
      <w:pPr>
        <w:spacing w:before="120" w:after="40"/>
      </w:pPr>
      <w:r>
        <w:rPr>
          <w:rFonts w:ascii="Times New Roman" w:hAnsi="Times New Roman"/>
          <w:b/>
          <w:color w:val="1F497D"/>
          <w:sz w:val="20"/>
        </w:rPr>
        <w:t>Hai chế độ đồng bộ</w:t>
      </w:r>
    </w:p>
    <w:p>
      <w:pPr>
        <w:pStyle w:val="ListBullet"/>
        <w:spacing w:before="20" w:after="20"/>
        <w:ind w:left="567"/>
      </w:pPr>
      <w:r>
        <w:rPr>
          <w:rFonts w:ascii="Times New Roman" w:hAnsi="Times New Roman"/>
          <w:sz w:val="20"/>
        </w:rPr>
        <w:t>Full sync: lấy toàn bộ dữ liệu từ NIMS, so sánh và cập nhật CSDL. Dùng khi khởi tạo hoặc khi cần đồng bộ lại hoàn toàn.</w:t>
      </w:r>
    </w:p>
    <w:p>
      <w:pPr>
        <w:pStyle w:val="ListBullet"/>
        <w:spacing w:before="20" w:after="20"/>
        <w:ind w:left="567"/>
      </w:pPr>
      <w:r>
        <w:rPr>
          <w:rFonts w:ascii="Times New Roman" w:hAnsi="Times New Roman"/>
          <w:sz w:val="20"/>
        </w:rPr>
        <w:t>Incremental sync: chỉ lấy bản ghi thay đổi kể từ timestamp sync cuối. Nhanh hơn, giảm tải NIMS, dùng cho scheduled hằng ngày.</w:t>
      </w:r>
    </w:p>
    <w:p>
      <w:pPr>
        <w:spacing w:before="120" w:after="40"/>
      </w:pPr>
      <w:r>
        <w:rPr>
          <w:rFonts w:ascii="Times New Roman" w:hAnsi="Times New Roman"/>
          <w:b/>
          <w:color w:val="1F497D"/>
          <w:sz w:val="20"/>
        </w:rPr>
        <w:t>Xử lý conflict</w:t>
      </w:r>
    </w:p>
    <w:p>
      <w:pPr>
        <w:pStyle w:val="ListBullet"/>
        <w:spacing w:before="20" w:after="20"/>
        <w:ind w:left="567"/>
      </w:pPr>
      <w:r>
        <w:rPr>
          <w:rFonts w:ascii="Times New Roman" w:hAnsi="Times New Roman"/>
          <w:sz w:val="20"/>
        </w:rPr>
        <w:t>Cell đã tồn tại → so sánh từng field, chỉ UPDATE field có giá trị khác</w:t>
      </w:r>
    </w:p>
    <w:p>
      <w:pPr>
        <w:pStyle w:val="ListBullet"/>
        <w:spacing w:before="20" w:after="20"/>
        <w:ind w:left="567"/>
      </w:pPr>
      <w:r>
        <w:rPr>
          <w:rFonts w:ascii="Times New Roman" w:hAnsi="Times New Roman"/>
          <w:sz w:val="20"/>
        </w:rPr>
        <w:t>Cell mới trong NIMS → INSERT vào CSDL</w:t>
      </w:r>
    </w:p>
    <w:p>
      <w:pPr>
        <w:pStyle w:val="ListBullet"/>
        <w:spacing w:before="20" w:after="20"/>
        <w:ind w:left="567"/>
      </w:pPr>
      <w:r>
        <w:rPr>
          <w:rFonts w:ascii="Times New Roman" w:hAnsi="Times New Roman"/>
          <w:sz w:val="20"/>
        </w:rPr>
        <w:t>Cell không còn trong NIMS → đánh dấu "không còn hoạt động" (soft delete), KHÔNG xóa cứng để giữ lịch sử</w:t>
      </w:r>
    </w:p>
    <w:p>
      <w:pPr>
        <w:spacing w:before="120" w:after="40"/>
      </w:pPr>
      <w:r>
        <w:rPr>
          <w:rFonts w:ascii="Times New Roman" w:hAnsi="Times New Roman"/>
          <w:b/>
          <w:color w:val="1F497D"/>
          <w:sz w:val="20"/>
        </w:rPr>
        <w:t>An toàn dữ liệu</w:t>
      </w:r>
    </w:p>
    <w:p>
      <w:pPr>
        <w:pStyle w:val="ListBullet"/>
        <w:spacing w:before="20" w:after="20"/>
        <w:ind w:left="567"/>
      </w:pPr>
      <w:r>
        <w:rPr>
          <w:rFonts w:ascii="Times New Roman" w:hAnsi="Times New Roman"/>
          <w:sz w:val="20"/>
        </w:rPr>
        <w:t>Nếu sync lỗi giữa chừng → rollback toàn bộ thay đổi trong lần sync đó (database transaction)</w:t>
      </w:r>
    </w:p>
    <w:p>
      <w:pPr>
        <w:pStyle w:val="ListBullet"/>
        <w:spacing w:before="20" w:after="20"/>
        <w:ind w:left="567"/>
      </w:pPr>
      <w:r>
        <w:rPr>
          <w:rFonts w:ascii="Times New Roman" w:hAnsi="Times New Roman"/>
          <w:sz w:val="20"/>
        </w:rPr>
        <w:t>Kết nối API NIMS: timeout 30s, tự retry 3 lần khi lỗi mạng trước khi báo lỗi</w:t>
      </w:r>
    </w:p>
    <w:p>
      <w:pPr>
        <w:spacing w:before="120" w:after="40"/>
      </w:pPr>
      <w:r>
        <w:rPr>
          <w:rFonts w:ascii="Times New Roman" w:hAnsi="Times New Roman"/>
          <w:b/>
          <w:color w:val="1F497D"/>
          <w:sz w:val="20"/>
        </w:rPr>
        <w:t>Tiêu chí chấp nhận</w:t>
      </w:r>
    </w:p>
    <w:p>
      <w:pPr>
        <w:pStyle w:val="ListBullet"/>
        <w:spacing w:before="20" w:after="20"/>
        <w:ind w:left="567"/>
      </w:pPr>
      <w:r>
        <w:rPr>
          <w:rFonts w:ascii="Times New Roman" w:hAnsi="Times New Roman"/>
          <w:sz w:val="20"/>
        </w:rPr>
        <w:t>Validate dữ liệu từ NIMS: tọa độ hợp lệ, field bắt buộc không thiếu</w:t>
      </w:r>
    </w:p>
    <w:p>
      <w:pPr>
        <w:pStyle w:val="ListBullet"/>
        <w:spacing w:before="20" w:after="20"/>
        <w:ind w:left="567"/>
      </w:pPr>
      <w:r>
        <w:rPr>
          <w:rFonts w:ascii="Times New Roman" w:hAnsi="Times New Roman"/>
          <w:sz w:val="20"/>
        </w:rPr>
        <w:t>Lịch sử sync: lưu mỗi lần (timestamp, người trigger, chế độ, số bản ghi thay đổi)</w:t>
      </w:r>
    </w:p>
    <w:p>
      <w:pPr>
        <w:pStyle w:val="ListBullet"/>
        <w:spacing w:before="20" w:after="20"/>
        <w:ind w:left="567"/>
      </w:pPr>
      <w:r>
        <w:rPr>
          <w:rFonts w:ascii="Times New Roman" w:hAnsi="Times New Roman"/>
          <w:sz w:val="20"/>
        </w:rPr>
        <w:t>Hỗ trợ lên lịch tự động, cấu hình giờ chạy được</w:t>
      </w:r>
    </w:p>
    <w:p>
      <w:pPr>
        <w:pStyle w:val="ListBullet"/>
        <w:spacing w:before="20" w:after="20"/>
        <w:ind w:left="567"/>
      </w:pPr>
      <w:r>
        <w:rPr>
          <w:rFonts w:ascii="Times New Roman" w:hAnsi="Times New Roman"/>
          <w:sz w:val="20"/>
        </w:rPr>
        <w:t>Sau sync thành công: layer bản đồ vị trí trạm/cell cập nhật tự động</w:t>
      </w:r>
    </w:p>
    <w:p>
      <w:r>
        <w:br w:type="page"/>
      </w:r>
    </w:p>
    <w:p>
      <w:pPr>
        <w:spacing w:before="320" w:after="120"/>
        <w:shd w:val="clear" w:color="auto" w:fill="1F497D"/>
      </w:pPr>
      <w:r>
        <w:rPr>
          <w:rFonts w:ascii="Times New Roman" w:hAnsi="Times New Roman"/>
          <w:b/>
          <w:color w:val="FFFFFF"/>
          <w:sz w:val="28"/>
        </w:rPr>
        <w:t xml:space="preserve">  PHỤ LỤC — SƠ ĐỒ PHỤ THUỘC GIỮA CÁC CHỨC NĂNG</w:t>
      </w:r>
    </w:p>
    <w:p>
      <w:pPr>
        <w:spacing w:before="0" w:after="80"/>
        <w:jc w:val="left"/>
      </w:pPr>
    </w:p>
    <w:p>
      <w:pPr>
        <w:spacing w:before="20" w:after="20"/>
        <w:ind w:left="283"/>
      </w:pPr>
      <w:r>
        <w:rPr>
          <w:rFonts w:ascii="Times New Roman" w:hAnsi="Times New Roman"/>
          <w:sz w:val="20"/>
        </w:rPr>
        <w:t>CF-04.02  ──────────────────────────────────────────────────────┐</w:t>
        <w:br/>
        <w:t xml:space="preserve">  (Đồng bộ cell, sector từ NIMS)                                │</w:t>
        <w:br/>
        <w:t xml:space="preserve">                                                                 ↓</w:t>
        <w:br/>
        <w:t>CF-04.01  ──────────────────────────────────────────────────► CSDL Cell</w:t>
        <w:br/>
        <w:t xml:space="preserve">  (Import BIL → COG)                                            │</w:t>
        <w:br/>
        <w:t xml:space="preserve">                                         ┌───────────────────────┤</w:t>
        <w:br/>
        <w:t xml:space="preserve">                                         ↓                       ↓</w:t>
        <w:br/>
        <w:t xml:space="preserve">                               CF-01.02 / CF-01.03          CF-01.01</w:t>
        <w:br/>
        <w:t xml:space="preserve">                             (Hiển thị vùng phủ)     (Lọc lớp mạng)</w:t>
        <w:br/>
        <w:t xml:space="preserve">                                         │</w:t>
        <w:br/>
        <w:t xml:space="preserve">                                    CF-01.04</w:t>
        <w:br/>
        <w:t xml:space="preserve">                               (Bật/tắt &amp; Kịch bản)</w:t>
        <w:br/>
        <w:t xml:space="preserve">                                    │         │</w:t>
        <w:br/>
        <w:t xml:space="preserve">                               CF-01.05   CF-03.02</w:t>
        <w:br/>
        <w:t xml:space="preserve">                             (Bộ lọc)    (What-If)</w:t>
        <w:br/>
        <w:t xml:space="preserve">                                              │</w:t>
        <w:br/>
        <w:t xml:space="preserve">                                         CF-03.04</w:t>
        <w:br/>
        <w:t xml:space="preserve">                                     (Tối ưu UCTT)</w:t>
        <w:br/>
        <w:br/>
        <w:t>CF-02.03  ──────────────────────────────────────────────────────┐</w:t>
        <w:br/>
        <w:t xml:space="preserve">  (Ngưỡng KPI)                                                  │</w:t>
        <w:br/>
        <w:t xml:space="preserve">                                                    ┌───────────┤</w:t>
        <w:br/>
        <w:t xml:space="preserve">                                                    ↓           ↓</w:t>
        <w:br/>
        <w:t xml:space="preserve">                                              CF-02.01     CF-02.02</w:t>
        <w:br/>
        <w:t xml:space="preserve">                                           (Đánh giá UT)  (Đánh giá vùng)</w:t>
        <w:br/>
        <w:t xml:space="preserve">                                                    │           │</w:t>
        <w:br/>
        <w:t xml:space="preserve">                                                    └─────┬─────┘</w:t>
        <w:br/>
        <w:t xml:space="preserve">                                                          ↓</w:t>
        <w:br/>
        <w:t xml:space="preserve">                                                     CF-02.04</w:t>
        <w:br/>
        <w:t xml:space="preserve">                                                  (Báo cáo Excel)</w:t>
        <w:br/>
        <w:t xml:space="preserve">                                                          │</w:t>
        <w:br/>
        <w:t xml:space="preserve">                                                     CF-02.05</w:t>
        <w:br/>
        <w:t xml:space="preserve">                                                (So sánh kịch bản)</w:t>
      </w:r>
    </w:p>
    <w:p/>
    <w:p>
      <w:pPr>
        <w:spacing w:before="0" w:after="80"/>
        <w:jc w:val="left"/>
      </w:pPr>
      <w:r>
        <w:rPr>
          <w:rFonts w:ascii="Times New Roman" w:hAnsi="Times New Roman"/>
          <w:b w:val="0"/>
          <w:i/>
          <w:color w:val="888888"/>
          <w:sz w:val="18"/>
        </w:rPr>
        <w:t>Ghi chú: CF = Chức Năng. Mã CF-[Nhóm].[Số] dùng để trace requirement → design → test case. Tài liệu này được xây dựng từ PCTT2_DanhSachChucNang_MoPhongVungPhuCell_v2.xlsx.</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