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fonts/Caudex-bold.ttf" ContentType="application/x-font-ttf"/>
  <Override PartName="/word/fonts/Caudex-boldItalic.ttf" ContentType="application/x-font-ttf"/>
  <Override PartName="/word/fonts/Caudex-italic.ttf" ContentType="application/x-font-ttf"/>
  <Override PartName="/word/fonts/Caudex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d2b4e"/>
          <w:sz w:val="52"/>
          <w:szCs w:val="52"/>
          <w:rtl w:val="0"/>
        </w:rPr>
        <w:t xml:space="preserve">TÀI LIỆU SIZING CHỨC NĂNG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5276"/>
          <w:sz w:val="28"/>
          <w:szCs w:val="28"/>
          <w:rtl w:val="0"/>
        </w:rPr>
        <w:t xml:space="preserve">DisplayCellCover — Viettel · Hiển thị Vùng Phủ Sóng Di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11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137"/>
        <w:gridCol w:w="3137"/>
        <w:gridCol w:w="3137"/>
        <w:tblGridChange w:id="0">
          <w:tblGrid>
            <w:gridCol w:w="3137"/>
            <w:gridCol w:w="3137"/>
            <w:gridCol w:w="3137"/>
          </w:tblGrid>
        </w:tblGridChange>
      </w:tblGrid>
      <w:tr>
        <w:trPr>
          <w:cantSplit w:val="0"/>
          <w:tblHeader w:val="0"/>
        </w:trPr>
        <w:tc>
          <w:tcPr>
            <w:shd w:fill="148f77" w:val="clear"/>
            <w:tcMar>
              <w:top w:w="130.0" w:type="dxa"/>
              <w:left w:w="80.0" w:type="dxa"/>
              <w:bottom w:w="130.0" w:type="dxa"/>
              <w:right w:w="8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36"/>
                <w:szCs w:val="36"/>
                <w:rtl w:val="0"/>
              </w:rPr>
              <w:t xml:space="preserve">2G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18"/>
                <w:szCs w:val="18"/>
                <w:rtl w:val="0"/>
              </w:rPr>
              <w:t xml:space="preserve">GSM · EDGE</w:t>
              <w:br w:type="textWrapping"/>
              <w:t xml:space="preserve">50,000 cells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5276" w:val="clear"/>
            <w:tcMar>
              <w:top w:w="130.0" w:type="dxa"/>
              <w:left w:w="80.0" w:type="dxa"/>
              <w:bottom w:w="130.0" w:type="dxa"/>
              <w:right w:w="80.0" w:type="dxa"/>
            </w:tcMar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36"/>
                <w:szCs w:val="36"/>
                <w:rtl w:val="0"/>
              </w:rPr>
              <w:t xml:space="preserve">4G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18"/>
                <w:szCs w:val="18"/>
                <w:rtl w:val="0"/>
              </w:rPr>
              <w:t xml:space="preserve">LTE 1800/2100</w:t>
              <w:br w:type="textWrapping"/>
              <w:t xml:space="preserve">180,000 cells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a6f1e" w:val="clear"/>
            <w:tcMar>
              <w:top w:w="130.0" w:type="dxa"/>
              <w:left w:w="80.0" w:type="dxa"/>
              <w:bottom w:w="130.0" w:type="dxa"/>
              <w:right w:w="8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36"/>
                <w:szCs w:val="36"/>
                <w:rtl w:val="0"/>
              </w:rPr>
              <w:t xml:space="preserve">5G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18"/>
                <w:szCs w:val="18"/>
                <w:rtl w:val="0"/>
              </w:rPr>
              <w:t xml:space="preserve">NR Sub-6GHz</w:t>
              <w:br w:type="textWrapping"/>
              <w:t xml:space="preserve">20,000 cells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</w:rPr>
      </w:pPr>
      <w:r>
        <w:rPr>
          <w:b/>
        </w:rPr>
        <w:t>Phiên bản: 4.0   ·   Ngày: 2026-04-01   ·   Nhà mạng: Viettel</w:t>
      </w:r>
      <w:r>
        <w:br/>
      </w:r>
      <w:r>
        <w:rPr>
          <w:b/>
        </w:rPr>
        <w:t xml:space="preserve">Stack: </w:t>
      </w:r>
      <w:r>
        <w:t>Spring Boot 3 · Angular 17 · PostGIS 16 · GeoServer 2.28.2 · MinIO · pg_tileserv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bottom w:color="0d2b4e" w:space="1" w:sz="6" w:val="single"/>
        </w:pBdr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d2b4e"/>
          <w:sz w:val="28"/>
          <w:szCs w:val="28"/>
          <w:rtl w:val="0"/>
        </w:rPr>
        <w:t xml:space="preserve">1. Tổng Quan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Tài liệu sizing cho hệ thống DisplayCellCover triển khai cho Viettel, bao gồm 3 công nghệ: 2G (GSM/EDGE), 4G (LTE) và 5G (NR Sub-6GHz). Tổng ước tính ~250,000 cells toàn quốc. File raster BIL (planning data) và COG (served data) được lưu trên MinIO object storage.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>
          <w:rFonts w:ascii="Times New Roman" w:cs="Times New Roman" w:eastAsia="Times New Roman" w:hAnsi="Times New Roman"/>
          <w:color w:val="1a5276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1a5276"/>
          <w:sz w:val="22"/>
          <w:szCs w:val="22"/>
          <w:rtl w:val="0"/>
        </w:rPr>
        <w:t xml:space="preserve">1.1 Đặc Điểm Từng Công Nghệ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410.0" w:type="dxa"/>
        <w:jc w:val="left"/>
        <w:tblInd w:w="-100.0" w:type="dxa"/>
        <w:tblBorders>
          <w:top w:color="0d2b4e" w:space="0" w:sz="4" w:val="single"/>
          <w:left w:color="0d2b4e" w:space="0" w:sz="4" w:val="single"/>
          <w:bottom w:color="0d2b4e" w:space="0" w:sz="4" w:val="single"/>
          <w:right w:color="0d2b4e" w:space="0" w:sz="4" w:val="single"/>
          <w:insideH w:color="c5d6e8" w:space="0" w:sz="4" w:val="single"/>
          <w:insideV w:color="000000" w:space="0" w:sz="0" w:val="nil"/>
        </w:tblBorders>
        <w:tblLayout w:type="fixed"/>
        <w:tblLook w:val="0400"/>
      </w:tblPr>
      <w:tblGrid>
        <w:gridCol w:w="1882"/>
        <w:gridCol w:w="1882"/>
        <w:gridCol w:w="1882"/>
        <w:gridCol w:w="1882"/>
        <w:gridCol w:w="1882"/>
        <w:tblGridChange w:id="0">
          <w:tblGrid>
            <w:gridCol w:w="1882"/>
            <w:gridCol w:w="1882"/>
            <w:gridCol w:w="1882"/>
            <w:gridCol w:w="1882"/>
            <w:gridCol w:w="1882"/>
          </w:tblGrid>
        </w:tblGridChange>
      </w:tblGrid>
      <w:tr>
        <w:trPr>
          <w:cantSplit w:val="0"/>
          <w:tblHeader w:val="0"/>
        </w:trPr>
        <w:tc>
          <w:tcPr>
            <w:shd w:fill="0d2b4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Công nghệ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2b4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Tần số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2b4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Bán kính phủ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2b4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Chỉ số tín hiệu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2b4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Cells Viettel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2G (GSM/EDGE)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900/1800 MHz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1–15 km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jc w:val="left"/>
              <w:rPr>
                <w:rFonts w:ascii="Times New Roman" w:cs="Times New Roman" w:eastAsia="Times New Roman" w:hAnsi="Times New Roman"/>
              </w:rPr>
            </w:pPr>
            <w:sdt>
              <w:sdtPr>
                <w:id w:val="2050848564"/>
                <w:tag w:val="goog_rdk_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18"/>
                    <w:szCs w:val="18"/>
                    <w:rtl w:val="0"/>
                  </w:rPr>
                  <w:t xml:space="preserve">RSSI −100→−40 dBm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~50,000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4G (LTE)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1800/2100/2600 MHz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0.5–10 km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jc w:val="left"/>
              <w:rPr>
                <w:rFonts w:ascii="Times New Roman" w:cs="Times New Roman" w:eastAsia="Times New Roman" w:hAnsi="Times New Roman"/>
              </w:rPr>
            </w:pPr>
            <w:sdt>
              <w:sdtPr>
                <w:id w:val="435268561"/>
                <w:tag w:val="goog_rdk_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18"/>
                    <w:szCs w:val="18"/>
                    <w:rtl w:val="0"/>
                  </w:rPr>
                  <w:t xml:space="preserve">RSRP −140→−44 dBm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~180,000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5G (NR Sub-6GHz)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3.5 GHz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0.2–3 km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jc w:val="left"/>
              <w:rPr>
                <w:rFonts w:ascii="Times New Roman" w:cs="Times New Roman" w:eastAsia="Times New Roman" w:hAnsi="Times New Roman"/>
              </w:rPr>
            </w:pPr>
            <w:sdt>
              <w:sdtPr>
                <w:id w:val="1702403503"/>
                <w:tag w:val="goog_rdk_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18"/>
                    <w:szCs w:val="18"/>
                    <w:rtl w:val="0"/>
                  </w:rPr>
                  <w:t xml:space="preserve">SS-RSRP −140→−44 dBm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~20,000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TỔNG Viettel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~250,000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pStyle w:val="Heading2"/>
        <w:rPr>
          <w:rFonts w:ascii="Times New Roman" w:cs="Times New Roman" w:eastAsia="Times New Roman" w:hAnsi="Times New Roman"/>
          <w:color w:val="1a5276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1a5276"/>
          <w:sz w:val="22"/>
          <w:szCs w:val="22"/>
          <w:rtl w:val="0"/>
        </w:rPr>
        <w:t xml:space="preserve">1.2 Luồng Kiến Trúc</w:t>
      </w:r>
    </w:p>
    <w:p>
      <w:r>
        <w:t>Hệ thống DisplayCellCover phân tách rendering theo mức zoom để tối ưu hiệu năng:</w:t>
      </w:r>
    </w:p>
    <w:p>
      <w:pPr/>
      <w:r>
        <w:t xml:space="preserve">  • Zoom &lt; 13  →  Hex Heatmap   (pg_tileserv  +  MapLibre GL vector tiles)</w:t>
        <w:br/>
        <w:t xml:space="preserve">  • Zoom = 13  →  WMS Raster    (GeoServer ImageMosaic, COG local)</w:t>
        <w:br/>
        <w:t xml:space="preserve">  • Zoom ≥ 14  →  Pixel-MAX     (PixelMaxSignalService đọc COG trực tiếp, per-pixel MAX thực sự)</w:t>
      </w:r>
    </w:p>
    <w:p>
      <w:pPr/>
      <w:r/>
    </w:p>
    <w:p>
      <w:pPr>
        <w:pStyle w:val="Heading3"/>
      </w:pPr>
      <w:r>
        <w:t>Các thành phần trong hệ thống</w:t>
      </w:r>
    </w:p>
    <w:p>
      <w:r>
        <w:rPr>
          <w:b/>
        </w:rPr>
        <w:t>Frontend (Angular 17 + Leaflet + MapLibreGL-Leaflet)</w:t>
      </w:r>
      <w:r>
        <w:t xml:space="preserve">  [Port 4200]</w:t>
      </w:r>
    </w:p>
    <w:p>
      <w:r>
        <w:t>SPA chạy trên trình duyệt. Render bản đồ bằng Leaflet (base map) + MapLibre GL (vector/raster layers). Gửi HTTP/XYZ tile request đến Backend hoặc pg_tileserv tuỳ zoom. Không giao tiếp trực tiếp với GeoServer — mọi WMS đều đi qua Backend proxy.</w:t>
      </w:r>
    </w:p>
    <w:p>
      <w:pPr/>
      <w:r/>
    </w:p>
    <w:p>
      <w:r>
        <w:rPr>
          <w:b/>
        </w:rPr>
        <w:t>Backend — Spring Boot 3</w:t>
      </w:r>
      <w:r>
        <w:t xml:space="preserve">  [Port 8080]</w:t>
      </w:r>
    </w:p>
    <w:p>
      <w:r>
        <w:t>REST API + WMS proxy + pixel renderer. Các endpoint chính:</w:t>
        <w:br/>
        <w:t xml:space="preserve">  • GET /api/wms-tile-xyz?z&amp;x&amp;y          → Coverage density tile (composite: density recolor + off-cell red)</w:t>
        <w:br/>
        <w:t xml:space="preserve">  • GET /api/wms-tile-signal-xyz?z&amp;x&amp;y   → Signal tile:</w:t>
        <w:br/>
        <w:t xml:space="preserve">        z &lt; 14  → proxy GeoServer continuous (sortBy avg_signal ASC ≈ MAX approximation)</w:t>
        <w:br/>
        <w:t xml:space="preserve">        z ≥ 13  → PixelMaxSignalService (per-pixel MAX từ COG files local)</w:t>
        <w:br/>
        <w:t xml:space="preserve">  • GET /api/coverages                   → danh sách cells trong bbox (Leaflet sidebar)</w:t>
        <w:br/>
        <w:t xml:space="preserve">  • POST /api/admin/import               → import BIL → COG pipeline</w:t>
        <w:br/>
        <w:t>Pixel composite (Java AWT) chạy in-process — không cần service ngoài.</w:t>
      </w:r>
    </w:p>
    <w:p>
      <w:pPr/>
      <w:r/>
    </w:p>
    <w:p>
      <w:r>
        <w:rPr>
          <w:b/>
        </w:rPr>
        <w:t>GeoServer 2.28.2 (ImageMosaic)</w:t>
      </w:r>
      <w:r>
        <w:t xml:space="preserve">  [Port 8081]</w:t>
      </w:r>
    </w:p>
    <w:p>
      <w:r>
        <w:t>Render WMS tile từ COG files local. 2 mosaic stores:</w:t>
        <w:br/>
        <w:t xml:space="preserve">  • cellcover:binary     — COG binary mask (0/1), SLD cellcover-binary, dùng cho coverage density</w:t>
        <w:br/>
        <w:t xml:space="preserve">  • cellcover:continuous — COG float32 (dBm), SLD cellcover-continuous, dùng cho signal strength</w:t>
        <w:br/>
        <w:t>COG files lưu local tại /geoserver/data_dir/data/cellcover/continuous/ (PathType=ABSOLUTE, Cog=false).</w:t>
        <w:br/>
        <w:t>GeoWebCache bật sẵn — có thể seed zoom 10-14 để giảm tải trực tiếp.</w:t>
        <w:br/>
        <w:t>Heap: -Xmx4g (cần đủ cho 2847 granules binary + 1613 granules continuous).</w:t>
        <w:br/>
        <w:t>Chỉ nhận request từ Backend (không expose ra ngoài).</w:t>
      </w:r>
    </w:p>
    <w:p>
      <w:pPr/>
      <w:r/>
    </w:p>
    <w:p>
      <w:r>
        <w:rPr>
          <w:b/>
        </w:rPr>
        <w:t>PixelMaxSignalService (in-process, Spring Boot)</w:t>
      </w:r>
    </w:p>
    <w:p>
      <w:r>
        <w:t>Service Java chạy trong Backend JVM — KHÔNG phải service ngoài.</w:t>
        <w:br/>
        <w:t>Đọc COG float32 trực tiếp bằng ImageIO + TIFFImageReader (không qua GeoTiffReader để tránh overhead CRS).</w:t>
        <w:br/>
        <w:t>Geo-transform (ulLon, ulLat, xRes, yRes) được cache trong ConcurrentHashMap per cell_id.</w:t>
        <w:br/>
        <w:t>Parallel read với IO_POOL = min(64, CPU×8) threads.</w:t>
        <w:br/>
        <w:t>Render per-pixel MAX signal + off-cell footprint đỏ vào 256×256 ARGB PNG.</w:t>
        <w:br/>
        <w:t>Activated khi z ≥ 13 và mode = signal-max.</w:t>
      </w:r>
    </w:p>
    <w:p>
      <w:pPr/>
      <w:r/>
    </w:p>
    <w:p>
      <w:r>
        <w:rPr>
          <w:b/>
        </w:rPr>
        <w:t>PostgreSQL 16 + PostGIS 3.4</w:t>
      </w:r>
      <w:r>
        <w:t xml:space="preserve">  [Port 5432]</w:t>
      </w:r>
    </w:p>
    <w:p>
      <w:r>
        <w:t>Database trung tâm. Các bảng chính:</w:t>
        <w:br/>
        <w:t xml:space="preserve">  • raster_coverages     — metadata cell (cell_id, bbox, is_visible, avg_signal, max_signal, ovlp_group)</w:t>
        <w:br/>
        <w:t xml:space="preserve">  • hex_coverage         — H3 hexagons (res 6-9) với geometry EPSG:4326</w:t>
        <w:br/>
        <w:t xml:space="preserve">  • cell_hex_map         — mapping cell_id ↔ hex_id theo resolution</w:t>
        <w:br/>
        <w:t>Function hex_density_tile(z,x,y) tính density + signal trực tiếp trong SQL (không qua backend).</w:t>
        <w:br/>
        <w:t>Index GIST trên bbox và h3_geom là critical cho bbox query.</w:t>
      </w:r>
    </w:p>
    <w:p>
      <w:pPr/>
      <w:r/>
    </w:p>
    <w:p>
      <w:r>
        <w:rPr>
          <w:b/>
        </w:rPr>
        <w:t>pg_tileserv</w:t>
      </w:r>
      <w:r>
        <w:t xml:space="preserve">  [Port 7800]</w:t>
      </w:r>
    </w:p>
    <w:p>
      <w:r>
        <w:t>Serve MVT (Mapbox Vector Tile) từ PostgreSQL function hex_density_tile(z,x,y).</w:t>
        <w:br/>
        <w:t>Frontend request trực tiếp: GET /public.hex_density_tile/{z}/{x}/{y}.pbf</w:t>
        <w:br/>
        <w:t>Zoom resolution mapping (trong SQL):</w:t>
        <w:br/>
        <w:t xml:space="preserve">  z ≤ 7 → H3 Res6  |  z ≤ 8 → Res7  |  z ≤ 10 → Res8  |  z ≥ 11 → Res9</w:t>
        <w:br/>
        <w:t>Chỉ active khi zoom &lt; 13 (MapLibre source maxzoom=12).</w:t>
      </w:r>
    </w:p>
    <w:p>
      <w:pPr/>
      <w:r/>
    </w:p>
    <w:p>
      <w:r>
        <w:rPr>
          <w:b/>
        </w:rPr>
        <w:t>MinIO</w:t>
      </w:r>
      <w:r>
        <w:t xml:space="preserve">  [Port 9000]</w:t>
      </w:r>
    </w:p>
    <w:p>
      <w:r>
        <w:t>Object storage cho BIL archive (file gốc từ planning tool).</w:t>
        <w:br/>
        <w:t>COG continuous hiện lưu LOCAL (không qua MinIO) — mosaic properties Cog=false, PathType=ABSOLUTE.</w:t>
        <w:br/>
        <w:t>MinIO được cấu hình sẵn để mở rộng lên production (bucket: cellcover).</w:t>
        <w:br/>
        <w:t>Trong production, COG continuous sẽ chuyển sang MinIO S3 với CogImageReaderSpi + HttpRangeReader.</w:t>
      </w:r>
    </w:p>
    <w:p>
      <w:pPr/>
      <w:r/>
    </w:p>
    <w:p>
      <w:pPr>
        <w:pStyle w:val="Heading3"/>
      </w:pPr>
      <w:r>
        <w:t>Luồng giao tiếp theo zoom</w:t>
      </w:r>
    </w:p>
    <w:p>
      <w:r>
        <w:t>ZOOM &lt; 13 — Hex Heatmap (Coverage / Signal)</w:t>
        <w:br/>
        <w:t>─────────────────────────────────────────────</w:t>
        <w:br/>
        <w:t xml:space="preserve">  Browser</w:t>
        <w:br/>
        <w:t xml:space="preserve">    │  XHR GET /api/coverages?bbox=…          (REST JSON)</w:t>
        <w:br/>
        <w:t xml:space="preserve">    │──────────────────────────────────► Backend :8080</w:t>
        <w:br/>
        <w:t xml:space="preserve">    │                                        │ SELECT … FROM raster_coverages WHERE bbox &amp;&amp;</w:t>
        <w:br/>
        <w:t xml:space="preserve">    │                                        │──────────────────────────────────► PostgreSQL :5432</w:t>
        <w:br/>
        <w:t xml:space="preserve">    │                                   ◄────┘</w:t>
        <w:br/>
        <w:t xml:space="preserve">    │◄──────────────────────────────────┘  JSON list cells</w:t>
        <w:br/>
        <w:t xml:space="preserve">    │</w:t>
        <w:br/>
        <w:t xml:space="preserve">    │  MVT GET /public.hex_density_tile/{z}/{x}/{y}.pbf    (MapLibre vector source)</w:t>
        <w:br/>
        <w:t xml:space="preserve">    │──────────────────────────────────────────────────────► pg_tileserv :7800</w:t>
        <w:br/>
        <w:t xml:space="preserve">    │                                                             │ hex_density_tile(z,x,y)</w:t>
        <w:br/>
        <w:t xml:space="preserve">    │                                                             │──────────────► PostgreSQL :5432</w:t>
        <w:br/>
        <w:t xml:space="preserve">    │◄────────────────────────────────────────────────────────────┘  MVT bytes</w:t>
        <w:br/>
        <w:t xml:space="preserve">    │  MapLibre renders hex fill/stroke client-side (color by count/signal)</w:t>
        <w:br/>
      </w:r>
    </w:p>
    <w:p>
      <w:pPr/>
      <w:r/>
    </w:p>
    <w:p>
      <w:r>
        <w:t>ZOOM = 13 — WMS Raster — Coverage mode</w:t>
        <w:br/>
        <w:t>─────────────────────────────────────────────</w:t>
        <w:br/>
        <w:t xml:space="preserve">  Browser</w:t>
        <w:br/>
        <w:t xml:space="preserve">    │  XHR GET /api/wms-tile-xyz?z=13&amp;x=…&amp;y=…   (raster tile)</w:t>
        <w:br/>
        <w:t xml:space="preserve">    │──────────────────────────────────► Backend :8080  (WmsProxyController)</w:t>
        <w:br/>
        <w:t xml:space="preserve">    │                                        │ 1. findOffOnlyGeometry(bbox) → PostGIS</w:t>
        <w:br/>
        <w:t xml:space="preserve">    │                                        │ 2. WMS GetMap → GeoServer :8081</w:t>
        <w:br/>
        <w:t xml:space="preserve">    │                                        │       GeoServer reads binary COG local files</w:t>
        <w:br/>
        <w:t xml:space="preserve">    │                                        │       returns 256×256 PNG (alpha stacking)</w:t>
        <w:br/>
        <w:t xml:space="preserve">    │                                        │ 3. recolorByDensity() → green palette</w:t>
        <w:br/>
        <w:t xml:space="preserve">    │                                        │ 4. rasterizeOffCellGeometry() → red overlay</w:t>
        <w:br/>
        <w:t xml:space="preserve">    │                                        │ 5. compositeOffOverDensity() → final PNG</w:t>
        <w:br/>
        <w:t xml:space="preserve">    │◄──────────────────────────────────┘  256×256 ARGB PNG</w:t>
        <w:br/>
      </w:r>
    </w:p>
    <w:p>
      <w:pPr/>
      <w:r/>
    </w:p>
    <w:p>
      <w:r>
        <w:t>ZOOM ≥ 13 — Signal mode (PixelMaxSignalService)</w:t>
        <w:br/>
        <w:t>─────────────────────────────────────────────</w:t>
        <w:br/>
        <w:t xml:space="preserve">  Browser</w:t>
        <w:br/>
        <w:t xml:space="preserve">    │  XHR GET /api/wms-tile-signal-xyz?z=13&amp;x=…&amp;y=…</w:t>
        <w:br/>
        <w:t xml:space="preserve">    │──────────────────────────────────► Backend :8080  (WmsProxyController)</w:t>
        <w:br/>
        <w:t xml:space="preserve">    │                                        │ z ≥ 13 → PixelMaxSignalService.renderTile()</w:t>
        <w:br/>
        <w:t xml:space="preserve">    │                                        │   1. findVisibleCellIdsInBbox() → PostgreSQL</w:t>
        <w:br/>
        <w:t xml:space="preserve">    │                                        │   2. findHiddenCellIdsInBbox()  → PostgreSQL</w:t>
        <w:br/>
        <w:t xml:space="preserve">    │                                        │   3. IO_POOL: parallel readCogWindow()</w:t>
        <w:br/>
        <w:t xml:space="preserve">    │                                        │       per cell: read local .tif (ImageIO)</w:t>
        <w:br/>
        <w:t xml:space="preserve">    │                                        │       geo-transform cached in metaCache</w:t>
        <w:br/>
        <w:t xml:space="preserve">    │                                        │   4. per-pixel MAX across all visible cells</w:t>
        <w:br/>
        <w:t xml:space="preserve">    │                                        │   5. hidden cells → offCoverage[] mask</w:t>
        <w:br/>
        <w:t xml:space="preserve">    │                                        │   6. renderPixels(): signal colormap + red OFF</w:t>
        <w:br/>
        <w:t xml:space="preserve">    │                                        │       (SLD stops: -170→-150→-130→…→0 dBm)</w:t>
        <w:br/>
        <w:t xml:space="preserve">    │◄──────────────────────────────────┘  256×256 ARGB PNG</w:t>
        <w:br/>
      </w:r>
    </w:p>
    <w:p>
      <w:pPr/>
      <w:r/>
    </w:p>
    <w:p>
      <w:r>
        <w:t>Import pipeline (Admin)</w:t>
        <w:br/>
        <w:t>─────────────────────────────────────────────</w:t>
        <w:br/>
        <w:t xml:space="preserve">  Admin UI</w:t>
        <w:br/>
        <w:t xml:space="preserve">    │  POST /api/admin/import  (multipart BIL + HDR)</w:t>
        <w:br/>
        <w:t xml:space="preserve">    │──────────────────────────────────► Backend :8080  (AdminController)</w:t>
        <w:br/>
        <w:t xml:space="preserve">    │                                        │ CellImportService</w:t>
        <w:br/>
        <w:t xml:space="preserve">    │                                        │   1. parse .hdr (bbox, EPSG, ncols/nrows)</w:t>
        <w:br/>
        <w:t xml:space="preserve">    │                                        │   2. BilToCogConverter</w:t>
        <w:br/>
        <w:t xml:space="preserve">    │                                        │       gdalwarp → COG float32 (DEFLATE, 256×256)</w:t>
        <w:br/>
        <w:t xml:space="preserve">    │                                        │       output → local /continuous/{cellId}.tif</w:t>
        <w:br/>
        <w:t xml:space="preserve">    │                                        │   3. UPDATE raster_coverages SET bbox, avg_signal…</w:t>
        <w:br/>
        <w:t xml:space="preserve">    │                                        │      → PostgreSQL :5432</w:t>
        <w:br/>
        <w:t xml:space="preserve">    │                                        │   4. HexCoverageService: upsert hex_coverage</w:t>
        <w:br/>
        <w:t xml:space="preserve">    │                                        │   5. GeoServerService: reset ImageMosaic index</w:t>
        <w:br/>
        <w:t xml:space="preserve">    │                                        │      → GeoServer :8081 REST API</w:t>
        <w:br/>
        <w:t xml:space="preserve">    │                                        │   6. PixelMaxSignalService.invalidateMeta(cellId)</w:t>
        <w:br/>
        <w:t xml:space="preserve">    │                                        │      (xóa geo-transform cache cũ)</w:t>
        <w:br/>
        <w:t xml:space="preserve">    │◄──────────────────────────────────┘  CellImportResult JSON</w:t>
        <w:br/>
      </w:r>
    </w:p>
    <w:p>
      <w:pPr/>
      <w:r/>
    </w:p>
    <w:p>
      <w:pPr>
        <w:pStyle w:val="Heading3"/>
      </w:pPr>
      <w:r>
        <w:t>Bảng màu rendering</w:t>
      </w:r>
    </w:p>
    <w:p>
      <w:r>
        <w:t>Coverage mode (density):</w:t>
        <w:br/>
        <w:t xml:space="preserve">  OFF (count=0, total&gt;0)   → #FF0000  đỏ (alpha 0.75)</w:t>
        <w:br/>
        <w:t xml:space="preserve">  Very Weak  (1–4 cells)   → #0099FF  xanh nhạt</w:t>
        <w:br/>
        <w:t xml:space="preserve">  Weak       (5–14 cells)  → #00CCFF</w:t>
        <w:br/>
        <w:t xml:space="preserve">  Medium     (15–39 cells) → #00FFCC</w:t>
        <w:br/>
        <w:t xml:space="preserve">  Strong     (40–99 cells) → #00FF99</w:t>
        <w:br/>
        <w:t xml:space="preserve">  Very Strong (≥100 cells) → #00FF00  xanh lá</w:t>
        <w:br/>
        <w:br/>
        <w:t>Signal mode (dBm, alpha=179/255≈0.70):</w:t>
        <w:br/>
        <w:t xml:space="preserve">  &lt; -150 dBm  → #00204D   tím đen   (Cực yếu)</w:t>
        <w:br/>
        <w:t xml:space="preserve">  -150→-130   → #00336F   xanh đậm  (Rất yếu)</w:t>
        <w:br/>
        <w:t xml:space="preserve">  -130→-110   → #1F4E79   xanh navy (Yếu)</w:t>
        <w:br/>
        <w:t xml:space="preserve">  -110→-95    → #2C788E   xanh teal (Trung bình)</w:t>
        <w:br/>
        <w:t xml:space="preserve">  -95→-85     → #5FA060   xanh lục  (Khá)</w:t>
        <w:br/>
        <w:t xml:space="preserve">  -85→-75     → #9DBA46   vàng lục  (Tốt)</w:t>
        <w:br/>
        <w:t xml:space="preserve">  -75→-65     → #D2CE3E   vàng      (Rất tốt)</w:t>
        <w:br/>
        <w:t xml:space="preserve">  ≥ -65 dBm   → #FDE725   vàng sáng (Tuyệt vời)</w:t>
        <w:br/>
        <w:t xml:space="preserve">  OFF hidden  → #FF0000   đỏ        (alpha 179)</w:t>
        <w:br/>
      </w:r>
    </w:p>
    <w:p>
      <w:pPr/>
      <w:r/>
    </w:p>
    <w:p w:rsidR="00000000" w:rsidDel="00000000" w:rsidP="00000000" w:rsidRDefault="00000000" w:rsidRPr="00000000" w14:paraId="0000003B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d2b4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0d2b4e"/>
          <w:sz w:val="28"/>
          <w:szCs w:val="28"/>
          <w:rtl w:val="0"/>
        </w:rPr>
        <w:t xml:space="preserve">. Ước Tính Storage Thực Tế — Viettel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>
          <w:rFonts w:ascii="Times New Roman" w:cs="Times New Roman" w:eastAsia="Times New Roman" w:hAnsi="Times New Roman"/>
          <w:color w:val="1a5276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1a5276"/>
          <w:sz w:val="22"/>
          <w:szCs w:val="22"/>
          <w:rtl w:val="0"/>
        </w:rPr>
        <w:t xml:space="preserve">2.1 Storage Per Cell Viettel (ước tính)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410.0" w:type="dxa"/>
        <w:jc w:val="left"/>
        <w:tblInd w:w="-100.0" w:type="dxa"/>
        <w:tblBorders>
          <w:top w:color="0d2b4e" w:space="0" w:sz="4" w:val="single"/>
          <w:left w:color="0d2b4e" w:space="0" w:sz="4" w:val="single"/>
          <w:bottom w:color="0d2b4e" w:space="0" w:sz="4" w:val="single"/>
          <w:right w:color="0d2b4e" w:space="0" w:sz="4" w:val="single"/>
          <w:insideH w:color="c5d6e8" w:space="0" w:sz="4" w:val="single"/>
          <w:insideV w:color="000000" w:space="0" w:sz="0" w:val="nil"/>
        </w:tblBorders>
        <w:tblLayout w:type="fixed"/>
        <w:tblLook w:val="0400"/>
      </w:tblPr>
      <w:tblGrid>
        <w:gridCol w:w="1882"/>
        <w:gridCol w:w="1882"/>
        <w:gridCol w:w="1882"/>
        <w:gridCol w:w="1882"/>
        <w:gridCol w:w="1882"/>
        <w:tblGridChange w:id="0">
          <w:tblGrid>
            <w:gridCol w:w="1882"/>
            <w:gridCol w:w="1882"/>
            <w:gridCol w:w="1882"/>
            <w:gridCol w:w="1882"/>
            <w:gridCol w:w="1882"/>
          </w:tblGrid>
        </w:tblGridChange>
      </w:tblGrid>
      <w:tr>
        <w:trPr>
          <w:cantSplit w:val="0"/>
          <w:tblHeader w:val="0"/>
        </w:trPr>
        <w:tc>
          <w:tcPr>
            <w:shd w:fill="0d2b4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Thành phần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2b4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2G / cell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2b4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4G / cell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2b4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5G / cell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2b4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BIL archive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~17 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~22 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~25 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Midpoint range 15–30 MB; lưu MinIO bil-archive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COG continuous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~4.2 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~5.5 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~6.5 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BIL ÷ ~4 compression; lưu MinIO cog-continuous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COG binary mask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~5 KB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~5 KB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~5 KB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Nhỏ, lưu MinIO cog-binary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DB hex_coverage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~45 KB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~54 KB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~60 KB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PostGIS H3 hexagons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DB cell_hex_map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~25 KB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~30 KB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~35 KB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PostGIS mapping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TỔNG active (serve)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~4.3 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~5.6 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~6.6 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COG + DB — cần low-latency storage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TỔNG per cell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~21.3 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~27.6 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~31.6 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Bao gồm BIL archive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114300" distR="114300">
            <wp:extent cx="5029200" cy="2936404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364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>
          <w:rFonts w:ascii="Times New Roman" w:cs="Times New Roman" w:eastAsia="Times New Roman" w:hAnsi="Times New Roman"/>
          <w:color w:val="1a5276"/>
          <w:sz w:val="22"/>
          <w:szCs w:val="22"/>
        </w:rPr>
      </w:pPr>
      <w:bookmarkStart w:colFirst="0" w:colLast="0" w:name="_heading=h.55lqg5bzjn2h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1a5276"/>
          <w:sz w:val="22"/>
          <w:szCs w:val="22"/>
          <w:rtl w:val="0"/>
        </w:rPr>
        <w:t xml:space="preserve">2.2 Latency WMS Tile (đo thực tế)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412.0" w:type="dxa"/>
        <w:jc w:val="left"/>
        <w:tblInd w:w="-100.0" w:type="dxa"/>
        <w:tblBorders>
          <w:top w:color="0d2b4e" w:space="0" w:sz="4" w:val="single"/>
          <w:left w:color="0d2b4e" w:space="0" w:sz="4" w:val="single"/>
          <w:bottom w:color="0d2b4e" w:space="0" w:sz="4" w:val="single"/>
          <w:right w:color="0d2b4e" w:space="0" w:sz="4" w:val="single"/>
          <w:insideH w:color="c5d6e8" w:space="0" w:sz="4" w:val="single"/>
          <w:insideV w:color="000000" w:space="0" w:sz="0" w:val="nil"/>
        </w:tblBorders>
        <w:tblLayout w:type="fixed"/>
        <w:tblLook w:val="0400"/>
      </w:tblPr>
      <w:tblGrid>
        <w:gridCol w:w="2353"/>
        <w:gridCol w:w="2353"/>
        <w:gridCol w:w="2353"/>
        <w:gridCol w:w="2353"/>
        <w:tblGridChange w:id="0">
          <w:tblGrid>
            <w:gridCol w:w="2353"/>
            <w:gridCol w:w="2353"/>
            <w:gridCol w:w="2353"/>
            <w:gridCol w:w="2353"/>
          </w:tblGrid>
        </w:tblGridChange>
      </w:tblGrid>
      <w:tr>
        <w:trPr>
          <w:cantSplit w:val="0"/>
          <w:tblHeader w:val="0"/>
        </w:trPr>
        <w:tc>
          <w:tcPr>
            <w:shd w:fill="0d2b4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Kịch bản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2b4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2b4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2b4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GeoServer no filter (cũ — worst case)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~2,300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~4,500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Render toàn mosaic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GeoServer WMS coverage (z=13, density tile)</w:t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~150 ms</w:t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~400 ms</w:t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CQL ovlp_group filter; Backend recolor + composite</w:t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Spring Boot DB query (bbox)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~5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~15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PostgreSQL GIST index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MinIO getObject COG header (LAN)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~1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~3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&lt; 1ms network, 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MinIO getObject COG full (5 MB)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~40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~100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 Gbps LAN, ~5 MB/req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PixelMaxSignalService (signal mode z≥13)</w:t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1.5–5.6 s</w:t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~8 s</w:t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Per-pixel MAX từ COG local; phụ thuộc số cell/tile (thực đo z=14: 1613 cells)</w:t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GeoWebCache cache hit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~8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~20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Sau seeding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Hex vector tile (pg_tileserv)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~27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~80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H3 density query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ind w:left="283" w:firstLine="0"/>
        <w:rPr>
          <w:rFonts w:ascii="Times New Roman" w:cs="Times New Roman" w:eastAsia="Times New Roman" w:hAnsi="Times New Roman"/>
        </w:rPr>
      </w:pPr>
      <w:r>
        <w:t>Ghi chú: COG continuous hiện lưu LOCAL (Cog=false, PathType=ABSOLUTE) — GeoServer đọc trực tiếp từ filesystem, không qua MinIO. Trong production, chuyển sang Cog=true + MinIO S3 URL để tận dụng HTTP range request và COG overview selection tự động (giảm I/O ~4× per tile). MinIO getObject COG full (~5 MB) tốn ~40ms trên 1 Gbps LAN.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114300" distR="114300">
            <wp:extent cx="5303520" cy="3022323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223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rPr>
          <w:rFonts w:ascii="Times New Roman" w:cs="Times New Roman" w:eastAsia="Times New Roman" w:hAnsi="Times New Roman"/>
          <w:color w:val="0d2b4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d2b4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color w:val="0d2b4e"/>
          <w:sz w:val="28"/>
          <w:szCs w:val="28"/>
          <w:rtl w:val="0"/>
        </w:rPr>
        <w:t xml:space="preserve">. Sizing Storage Theo Quy Mô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rPr>
          <w:rFonts w:ascii="Times New Roman" w:cs="Times New Roman" w:eastAsia="Times New Roman" w:hAnsi="Times New Roman"/>
          <w:color w:val="1a5276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1a5276"/>
          <w:sz w:val="22"/>
          <w:szCs w:val="22"/>
          <w:rtl w:val="0"/>
        </w:rPr>
        <w:t xml:space="preserve">3.1 Tổng Storage Viettel Toàn Quốc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414.0" w:type="dxa"/>
        <w:jc w:val="left"/>
        <w:tblInd w:w="-100.0" w:type="dxa"/>
        <w:tblBorders>
          <w:top w:color="0d2b4e" w:space="0" w:sz="4" w:val="single"/>
          <w:left w:color="0d2b4e" w:space="0" w:sz="4" w:val="single"/>
          <w:bottom w:color="0d2b4e" w:space="0" w:sz="4" w:val="single"/>
          <w:right w:color="0d2b4e" w:space="0" w:sz="4" w:val="single"/>
          <w:insideH w:color="c5d6e8" w:space="0" w:sz="4" w:val="single"/>
          <w:insideV w:color="000000" w:space="0" w:sz="0" w:val="nil"/>
        </w:tblBorders>
        <w:tblLayout w:type="fixed"/>
        <w:tblLook w:val="0400"/>
      </w:tblPr>
      <w:tblGrid>
        <w:gridCol w:w="1569"/>
        <w:gridCol w:w="1569"/>
        <w:gridCol w:w="1569"/>
        <w:gridCol w:w="1569"/>
        <w:gridCol w:w="1569"/>
        <w:gridCol w:w="1569"/>
        <w:tblGridChange w:id="0">
          <w:tblGrid>
            <w:gridCol w:w="1569"/>
            <w:gridCol w:w="1569"/>
            <w:gridCol w:w="1569"/>
            <w:gridCol w:w="1569"/>
            <w:gridCol w:w="1569"/>
            <w:gridCol w:w="1569"/>
          </w:tblGrid>
        </w:tblGridChange>
      </w:tblGrid>
      <w:tr>
        <w:trPr>
          <w:cantSplit w:val="0"/>
          <w:tblHeader w:val="0"/>
        </w:trPr>
        <w:tc>
          <w:tcPr>
            <w:shd w:fill="0d2b4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Công nghệ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2b4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Cells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2b4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COG active</w:t>
              <w:br w:type="textWrapping"/>
              <w:t xml:space="preserve">(MinIO)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2b4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PostGIS 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2b4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BIL archive</w:t>
              <w:br w:type="textWrapping"/>
              <w:t xml:space="preserve">(MinIO)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2b4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TỔNG per tech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2G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50,000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205.3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3.4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830.1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1.01 TB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4G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180,000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967.7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14.8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3.78 TB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4.74 TB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5G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127.1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1.9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488.3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617.2 GB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TỔNG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250,000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1.27 TB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20.0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5.06 TB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6.35 TB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ind w:left="283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566573"/>
          <w:sz w:val="18"/>
          <w:szCs w:val="18"/>
          <w:rtl w:val="0"/>
        </w:rPr>
        <w:t xml:space="preserve">Ghi chú: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66573"/>
          <w:sz w:val="18"/>
          <w:szCs w:val="18"/>
          <w:rtl w:val="0"/>
        </w:rPr>
        <w:t xml:space="preserve">COG active (1.27 TB) cần lưu trên SSD NVMe trong MinIO để đảm bảo latency. BIL archive (5.06 TB) có thể dùng HDD tier trong MinIO hoặc cold storage.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rPr>
          <w:rFonts w:ascii="Times New Roman" w:cs="Times New Roman" w:eastAsia="Times New Roman" w:hAnsi="Times New Roman"/>
          <w:color w:val="1a5276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1a5276"/>
          <w:sz w:val="22"/>
          <w:szCs w:val="22"/>
          <w:rtl w:val="0"/>
        </w:rPr>
        <w:t xml:space="preserve">3.2 Bảng Sizing Theo Kịch Bản Triển Khai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415.0" w:type="dxa"/>
        <w:jc w:val="left"/>
        <w:tblInd w:w="-100.0" w:type="dxa"/>
        <w:tblBorders>
          <w:top w:color="0d2b4e" w:space="0" w:sz="4" w:val="single"/>
          <w:left w:color="0d2b4e" w:space="0" w:sz="4" w:val="single"/>
          <w:bottom w:color="0d2b4e" w:space="0" w:sz="4" w:val="single"/>
          <w:right w:color="0d2b4e" w:space="0" w:sz="4" w:val="single"/>
          <w:insideH w:color="c5d6e8" w:space="0" w:sz="4" w:val="single"/>
          <w:insideV w:color="000000" w:space="0" w:sz="0" w:val="nil"/>
        </w:tblBorders>
        <w:tblLayout w:type="fixed"/>
        <w:tblLook w:val="0400"/>
      </w:tblPr>
      <w:tblGrid>
        <w:gridCol w:w="1345"/>
        <w:gridCol w:w="1345"/>
        <w:gridCol w:w="1345"/>
        <w:gridCol w:w="1345"/>
        <w:gridCol w:w="1345"/>
        <w:gridCol w:w="1345"/>
        <w:gridCol w:w="1345"/>
        <w:tblGridChange w:id="0">
          <w:tblGrid>
            <w:gridCol w:w="1345"/>
            <w:gridCol w:w="1345"/>
            <w:gridCol w:w="1345"/>
            <w:gridCol w:w="1345"/>
            <w:gridCol w:w="1345"/>
            <w:gridCol w:w="1345"/>
            <w:gridCol w:w="1345"/>
          </w:tblGrid>
        </w:tblGridChange>
      </w:tblGrid>
      <w:tr>
        <w:trPr>
          <w:cantSplit w:val="0"/>
          <w:tblHeader w:val="0"/>
        </w:trPr>
        <w:tc>
          <w:tcPr>
            <w:shd w:fill="0d2b4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Kịch bản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2b4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Cells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2b4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COG</w:t>
              <w:br w:type="textWrapping"/>
              <w:t xml:space="preserve">(MinIO)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2b4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DB</w:t>
              <w:br w:type="textWrapping"/>
              <w:t xml:space="preserve">(PostGIS)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2b4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BIL archive</w:t>
              <w:br w:type="textWrapping"/>
              <w:t xml:space="preserve">(MinIO)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2b4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Active</w:t>
              <w:br w:type="textWrapping"/>
              <w:t xml:space="preserve">(COG+DB)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2b4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TỔNG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Test 4G Đà Nẵng (hiện tại)</w:t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1,613</w:t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~9.1 GB</w:t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~139 MB</w:t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~35.5 GB</w:t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~9.2 GB</w:t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>
            <w:r>
              <w:t>~44.7 GB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4G thành phố (tỉnh nhỏ)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80.6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1.2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322.3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81.8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404.1 GB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4G tỉnh lớn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50,000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268.8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4.0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1.05 TB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272.8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1.32 TB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4G toàn quốc Viettel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180,000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967.7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14.4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3.78 TB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982.1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4.74 TB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2G + 4G toàn quốc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230,000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1.15 TB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17.8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4.59 TB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1.16 TB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5.75 TB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2G + 4G + 5G toàn quốc</w:t>
              <w:br w:type="textWrapping"/>
              <w:t xml:space="preserve">(Viettel đầy đủ)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250,000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1.27 TB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19.6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5.06 TB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1.29 TB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6.35 TB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114300" distR="114300">
            <wp:extent cx="6062980" cy="2923222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2980" cy="29232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114300" distR="114300">
            <wp:extent cx="5202075" cy="2893927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2075" cy="28939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114300" distR="114300">
            <wp:extent cx="6408262" cy="2999422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8262" cy="29994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bottom w:color="0d2b4e" w:space="1" w:sz="6" w:val="single"/>
        </w:pBdr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bottom w:color="0d2b4e" w:space="1" w:sz="6" w:val="single"/>
        </w:pBdr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bottom w:color="0d2b4e" w:space="1" w:sz="6" w:val="single"/>
        </w:pBdr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bottom w:color="0d2b4e" w:space="1" w:sz="6" w:val="single"/>
        </w:pBdr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Bdr>
          <w:bottom w:color="0d2b4e" w:space="1" w:sz="6" w:val="single"/>
        </w:pBdr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Bdr>
          <w:bottom w:color="0d2b4e" w:space="1" w:sz="6" w:val="single"/>
        </w:pBdr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bottom w:color="0d2b4e" w:space="1" w:sz="6" w:val="single"/>
        </w:pBdr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Bdr>
          <w:bottom w:color="0d2b4e" w:space="1" w:sz="6" w:val="single"/>
        </w:pBdr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bottom w:color="0d2b4e" w:space="1" w:sz="6" w:val="single"/>
        </w:pBdr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Bdr>
          <w:bottom w:color="0d2b4e" w:space="1" w:sz="6" w:val="single"/>
        </w:pBdr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Bdr>
          <w:bottom w:color="0d2b4e" w:space="1" w:sz="6" w:val="single"/>
        </w:pBdr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bottom w:color="0d2b4e" w:space="1" w:sz="6" w:val="single"/>
        </w:pBdr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d2b4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color w:val="0d2b4e"/>
          <w:sz w:val="28"/>
          <w:szCs w:val="28"/>
          <w:rtl w:val="0"/>
        </w:rPr>
        <w:t xml:space="preserve">. Sizing Từng Thành Phần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5276"/>
          <w:sz w:val="22"/>
          <w:szCs w:val="22"/>
          <w:rtl w:val="0"/>
        </w:rPr>
        <w:t xml:space="preserve">4.1 PostgreSQL + PostGIS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Database Viettel đầy đủ (2G+4G+5G): 20.0 GB — nhỏ, nhưng cần SSD và GIST index tốt vì query spatial bbox thực hiện hàng nghìn lần/giây.</w:t>
      </w:r>
      <w:r w:rsidDel="00000000" w:rsidR="00000000" w:rsidRPr="00000000">
        <w:rPr>
          <w:rtl w:val="0"/>
        </w:rPr>
      </w:r>
    </w:p>
    <w:tbl>
      <w:tblPr>
        <w:tblStyle w:val="Table7"/>
        <w:tblW w:w="9410.0" w:type="dxa"/>
        <w:jc w:val="left"/>
        <w:tblInd w:w="-100.0" w:type="dxa"/>
        <w:tblBorders>
          <w:top w:color="0d2b4e" w:space="0" w:sz="4" w:val="single"/>
          <w:left w:color="0d2b4e" w:space="0" w:sz="4" w:val="single"/>
          <w:bottom w:color="0d2b4e" w:space="0" w:sz="4" w:val="single"/>
          <w:right w:color="0d2b4e" w:space="0" w:sz="4" w:val="single"/>
          <w:insideH w:color="c5d6e8" w:space="0" w:sz="4" w:val="single"/>
          <w:insideV w:color="000000" w:space="0" w:sz="0" w:val="nil"/>
        </w:tblBorders>
        <w:tblLayout w:type="fixed"/>
        <w:tblLook w:val="0400"/>
      </w:tblPr>
      <w:tblGrid>
        <w:gridCol w:w="1882"/>
        <w:gridCol w:w="1882"/>
        <w:gridCol w:w="1882"/>
        <w:gridCol w:w="1882"/>
        <w:gridCol w:w="1882"/>
        <w:tblGridChange w:id="0">
          <w:tblGrid>
            <w:gridCol w:w="1882"/>
            <w:gridCol w:w="1882"/>
            <w:gridCol w:w="1882"/>
            <w:gridCol w:w="1882"/>
            <w:gridCol w:w="1882"/>
          </w:tblGrid>
        </w:tblGridChange>
      </w:tblGrid>
      <w:tr>
        <w:trPr>
          <w:cantSplit w:val="0"/>
          <w:tblHeader w:val="0"/>
        </w:trPr>
        <w:tc>
          <w:tcPr>
            <w:shd w:fill="0d2b4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Môi trường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2b4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vCPU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2b4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2b4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Disk (NVMe SSD)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2b4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4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50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shared_buffers=512MB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Staging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8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100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shared_buffers=2GB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Prod 4G 50K cells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16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200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shared_buffers=4GB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Prod 4G toàn quốc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32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500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shared_buffers=8GB; partition hex_coverage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Prod 2G+4G+5G Viettel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64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 TB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Read replica cho vector tiles; pg_prewarm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4">
      <w:pPr>
        <w:shd w:fill="ebf5fb" w:val="clear"/>
        <w:ind w:left="454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d2b4e"/>
          <w:sz w:val="16"/>
          <w:szCs w:val="16"/>
          <w:rtl w:val="0"/>
        </w:rPr>
        <w:t xml:space="preserve">-- Index CRITICAL</w:t>
        <w:br w:type="textWrapping"/>
        <w:t xml:space="preserve">CREATE INDEX IF NOT EXISTS idx_raster_cov_bbox      ON raster_coverages USING GIST(bbox);</w:t>
        <w:br w:type="textWrapping"/>
        <w:t xml:space="preserve">CREATE INDEX IF NOT EXISTS idx_raster_cov_vis_tech  ON raster_coverages(is_visible, technology);</w:t>
        <w:br w:type="textWrapping"/>
        <w:t xml:space="preserve">CREATE INDEX IF NOT EXISTS idx_hex_coverage_h3geom  ON hex_coverage USING GIST(h3_geom);</w:t>
        <w:br w:type="textWrapping"/>
        <w:t xml:space="preserve">CREATE INDEX IF NOT EXISTS idx_cell_hex_map_cell    ON cell_hex_map(cell_id);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rPr>
          <w:rFonts w:ascii="Times New Roman" w:cs="Times New Roman" w:eastAsia="Times New Roman" w:hAnsi="Times New Roman"/>
          <w:color w:val="1a5276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5276"/>
          <w:sz w:val="22"/>
          <w:szCs w:val="22"/>
          <w:rtl w:val="0"/>
        </w:rPr>
        <w:t xml:space="preserve">4.2 GeoServer (ImageMosaic)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</w:rPr>
      </w:pPr>
      <w:r>
        <w:t>Viettel 2G+4G+5G cần 6 ImageMosaic stores: binary_2g, binary_4g, binary_5g + continuous_2g, continuous_4g, continuous_5g.</w:t>
        <w:br/>
        <w:t>COG files lưu LOCAL tại /geoserver/data_dir/data/cellcover/ (PathType=ABSOLUTE, Cog=false).</w:t>
        <w:br/>
        <w:t>Trong môi trường production, continuous COG chuyển sang MinIO S3 với CogImageReaderSpi + HttpRangeReader (Cog=true, PathType=URL).</w:t>
      </w:r>
    </w:p>
    <w:tbl>
      <w:tblPr>
        <w:tblStyle w:val="Table8"/>
        <w:tblW w:w="9410.0" w:type="dxa"/>
        <w:jc w:val="left"/>
        <w:tblInd w:w="-100.0" w:type="dxa"/>
        <w:tblBorders>
          <w:top w:color="0d2b4e" w:space="0" w:sz="4" w:val="single"/>
          <w:left w:color="0d2b4e" w:space="0" w:sz="4" w:val="single"/>
          <w:bottom w:color="0d2b4e" w:space="0" w:sz="4" w:val="single"/>
          <w:right w:color="0d2b4e" w:space="0" w:sz="4" w:val="single"/>
          <w:insideH w:color="c5d6e8" w:space="0" w:sz="4" w:val="single"/>
          <w:insideV w:color="000000" w:space="0" w:sz="0" w:val="nil"/>
        </w:tblBorders>
        <w:tblLayout w:type="fixed"/>
        <w:tblLook w:val="0400"/>
      </w:tblPr>
      <w:tblGrid>
        <w:gridCol w:w="1882"/>
        <w:gridCol w:w="1882"/>
        <w:gridCol w:w="1882"/>
        <w:gridCol w:w="1882"/>
        <w:gridCol w:w="1882"/>
        <w:tblGridChange w:id="0">
          <w:tblGrid>
            <w:gridCol w:w="1882"/>
            <w:gridCol w:w="1882"/>
            <w:gridCol w:w="1882"/>
            <w:gridCol w:w="1882"/>
            <w:gridCol w:w="1882"/>
          </w:tblGrid>
        </w:tblGridChange>
      </w:tblGrid>
      <w:tr>
        <w:trPr>
          <w:cantSplit w:val="0"/>
          <w:tblHeader w:val="0"/>
        </w:trPr>
        <w:tc>
          <w:tcPr>
            <w:shd w:fill="0d2b4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Môi trường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2b4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vCPU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2b4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Heap JVM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2b4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2b4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 (4G only)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-Xms1g -Xmx2g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Staging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4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2–6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-Xms2g -Xmx4g; GWC bật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Prod 4G toàn quốc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8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GWC tile seeding zoom 10-14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Prod 2G+4G Viettel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16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Heap tăng do thêm shapefile index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Prod 2G+4G+5G Viettel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16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6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GWC NFS share; cluster 2 nodes nếu &gt;200 users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7">
      <w:pPr>
        <w:ind w:left="283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566573"/>
          <w:sz w:val="18"/>
          <w:szCs w:val="18"/>
          <w:rtl w:val="0"/>
        </w:rPr>
        <w:t xml:space="preserve">Ghi chú: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66573"/>
          <w:sz w:val="18"/>
          <w:szCs w:val="18"/>
          <w:rtl w:val="0"/>
        </w:rPr>
        <w:t xml:space="preserve">GeoWebCache seeding zoom 10-14 cho bbox VN: ~1 GB/overlay × 6 = ~6 GB disk. Sau seed 80% requests từ GWC cache (~8ms) → giảm gánh nặng đọc MinIO.</w:t>
      </w:r>
      <w:r w:rsidDel="00000000" w:rsidR="00000000" w:rsidRPr="00000000">
        <w:rPr>
          <w:rtl w:val="0"/>
        </w:rPr>
      </w:r>
    </w:p>
    <w:p>
      <w:r>
        <w:t>Lưu ý: Từ zoom ≥ 13 ở signal mode, hệ thống dùng PixelMaxSignalService (in-process, đọc COG local trực tiếp) thay vì GeoServer — GeoServer chỉ cần phục vụ coverage density tiles (binary layer) ở zoom = 13.</w:t>
      </w:r>
    </w:p>
    <w:p w:rsidR="00000000" w:rsidDel="00000000" w:rsidP="00000000" w:rsidRDefault="00000000" w:rsidRPr="00000000" w14:paraId="00000148">
      <w:pPr>
        <w:pStyle w:val="Heading2"/>
        <w:rPr>
          <w:rFonts w:ascii="Times New Roman" w:cs="Times New Roman" w:eastAsia="Times New Roman" w:hAnsi="Times New Roman"/>
          <w:color w:val="1a5276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rPr>
          <w:rFonts w:ascii="Times New Roman" w:cs="Times New Roman" w:eastAsia="Times New Roman" w:hAnsi="Times New Roman"/>
          <w:color w:val="1a5276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rPr>
          <w:rFonts w:ascii="Times New Roman" w:cs="Times New Roman" w:eastAsia="Times New Roman" w:hAnsi="Times New Roman"/>
          <w:color w:val="1a5276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1a5276"/>
          <w:sz w:val="22"/>
          <w:szCs w:val="22"/>
          <w:rtl w:val="0"/>
        </w:rPr>
        <w:t xml:space="preserve">4.3 pg_tileserv &amp; Frontend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410.0" w:type="dxa"/>
        <w:jc w:val="left"/>
        <w:tblInd w:w="-100.0" w:type="dxa"/>
        <w:tblBorders>
          <w:top w:color="0d2b4e" w:space="0" w:sz="4" w:val="single"/>
          <w:left w:color="0d2b4e" w:space="0" w:sz="4" w:val="single"/>
          <w:bottom w:color="0d2b4e" w:space="0" w:sz="4" w:val="single"/>
          <w:right w:color="0d2b4e" w:space="0" w:sz="4" w:val="single"/>
          <w:insideH w:color="c5d6e8" w:space="0" w:sz="4" w:val="single"/>
          <w:insideV w:color="000000" w:space="0" w:sz="0" w:val="nil"/>
        </w:tblBorders>
        <w:tblLayout w:type="fixed"/>
        <w:tblLook w:val="0400"/>
      </w:tblPr>
      <w:tblGrid>
        <w:gridCol w:w="1882"/>
        <w:gridCol w:w="1882"/>
        <w:gridCol w:w="1882"/>
        <w:gridCol w:w="1882"/>
        <w:gridCol w:w="1882"/>
        <w:tblGridChange w:id="0">
          <w:tblGrid>
            <w:gridCol w:w="1882"/>
            <w:gridCol w:w="1882"/>
            <w:gridCol w:w="1882"/>
            <w:gridCol w:w="1882"/>
            <w:gridCol w:w="1882"/>
          </w:tblGrid>
        </w:tblGridChange>
      </w:tblGrid>
      <w:tr>
        <w:trPr>
          <w:cantSplit w:val="0"/>
          <w:tblHeader w:val="0"/>
        </w:trPr>
        <w:tc>
          <w:tcPr>
            <w:shd w:fill="0d2b4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2b4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2b4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2b4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2b4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2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pg_tileserv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3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1vCPU/64MB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4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2vCPU/128MB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5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2vCPU/256MB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6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Bottleneck ở PostgreSQL, không phải pg_tileserv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7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Angular/Nginx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ng serve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Nginx 1vCPU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Nginx + CDN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Bundle ~2.5MB; CDN giảm latency toàn quốc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C">
      <w:pPr>
        <w:pStyle w:val="Heading2"/>
        <w:rPr>
          <w:rFonts w:ascii="Times New Roman" w:cs="Times New Roman" w:eastAsia="Times New Roman" w:hAnsi="Times New Roman"/>
          <w:color w:val="1a5276"/>
          <w:sz w:val="22"/>
          <w:szCs w:val="22"/>
        </w:rPr>
      </w:pPr>
      <w:bookmarkStart w:colFirst="0" w:colLast="0" w:name="_heading=h.av5ztoyzzzus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rPr>
          <w:rFonts w:ascii="Times New Roman" w:cs="Times New Roman" w:eastAsia="Times New Roman" w:hAnsi="Times New Roman"/>
          <w:color w:val="1a5276"/>
          <w:sz w:val="22"/>
          <w:szCs w:val="22"/>
        </w:rPr>
      </w:pPr>
      <w:bookmarkStart w:colFirst="0" w:colLast="0" w:name="_heading=h.6lquabpbcbyf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1a5276"/>
          <w:sz w:val="22"/>
          <w:szCs w:val="22"/>
          <w:rtl w:val="0"/>
        </w:rPr>
        <w:t xml:space="preserve">4.4 Sizing MinIO Theo Giai Đoạn Triển Khai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Tổng dữ liệu MinIO cho Viettel đầy đủ (2G+4G+5G): COG active 1.27 TB, BIL archive 5.06 TB, tổng cộng ~6.35 TB</w:t>
      </w:r>
      <w:r w:rsidDel="00000000" w:rsidR="00000000" w:rsidRPr="00000000">
        <w:rPr>
          <w:rtl w:val="0"/>
        </w:rPr>
      </w:r>
    </w:p>
    <w:tbl>
      <w:tblPr>
        <w:tblStyle w:val="Table10"/>
        <w:tblW w:w="9414.0" w:type="dxa"/>
        <w:jc w:val="left"/>
        <w:tblInd w:w="-100.0" w:type="dxa"/>
        <w:tblBorders>
          <w:top w:color="0d2b4e" w:space="0" w:sz="4" w:val="single"/>
          <w:left w:color="0d2b4e" w:space="0" w:sz="4" w:val="single"/>
          <w:bottom w:color="0d2b4e" w:space="0" w:sz="4" w:val="single"/>
          <w:right w:color="0d2b4e" w:space="0" w:sz="4" w:val="single"/>
          <w:insideH w:color="c5d6e8" w:space="0" w:sz="4" w:val="single"/>
          <w:insideV w:color="000000" w:space="0" w:sz="0" w:val="nil"/>
        </w:tblBorders>
        <w:tblLayout w:type="fixed"/>
        <w:tblLook w:val="0400"/>
      </w:tblPr>
      <w:tblGrid>
        <w:gridCol w:w="1569"/>
        <w:gridCol w:w="1569"/>
        <w:gridCol w:w="1569"/>
        <w:gridCol w:w="1569"/>
        <w:gridCol w:w="1569"/>
        <w:gridCol w:w="1569"/>
        <w:tblGridChange w:id="0">
          <w:tblGrid>
            <w:gridCol w:w="1569"/>
            <w:gridCol w:w="1569"/>
            <w:gridCol w:w="1569"/>
            <w:gridCol w:w="1569"/>
            <w:gridCol w:w="1569"/>
            <w:gridCol w:w="1569"/>
          </w:tblGrid>
        </w:tblGridChange>
      </w:tblGrid>
      <w:tr>
        <w:trPr>
          <w:cantSplit w:val="0"/>
          <w:tblHeader w:val="0"/>
        </w:trPr>
        <w:tc>
          <w:tcPr>
            <w:shd w:fill="0d2b4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Giai đoạn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2b4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COG cần lưu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2b4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BIL archive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2b4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Tổng MinIO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2b4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Khuyến nghị hardware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2b4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Erasure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Test / 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16.1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64.5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80.8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 node standalone, 500 GB SSD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Không (standalone)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Staging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80.6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322.3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404.1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 node, 2 TB SSD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Không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Prod 4G toàn quốc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967.7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3.78 TB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4.74 TB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6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id w:val="-1480808908"/>
                <w:tag w:val="goog_rdk_3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18"/>
                    <w:szCs w:val="18"/>
                    <w:rtl w:val="0"/>
                  </w:rPr>
                  <w:t xml:space="preserve">4 nodes × 2 TB NVMe (8 TB raw → 4 TB usable)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EC 2+2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Prod 2G+4G toàn quốc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1.15 TB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4.59 TB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5.75 TB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C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id w:val="385707659"/>
                <w:tag w:val="goog_rdk_4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18"/>
                    <w:szCs w:val="18"/>
                    <w:rtl w:val="0"/>
                  </w:rPr>
                  <w:t xml:space="preserve">4 nodes × 4 TB NVMe (16 TB raw → 8 TB usable)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EC 2+2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Prod 2G+4G+5G đầy đủ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1.27 TB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5.06 TB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6.35 TB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2">
            <w:pPr>
              <w:rPr>
                <w:rFonts w:ascii="Times New Roman" w:cs="Times New Roman" w:eastAsia="Times New Roman" w:hAnsi="Times New Roman"/>
              </w:rPr>
            </w:pPr>
            <w:sdt>
              <w:sdtPr>
                <w:id w:val="863626492"/>
                <w:tag w:val="goog_rdk_5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18"/>
                    <w:szCs w:val="18"/>
                    <w:rtl w:val="0"/>
                  </w:rPr>
                  <w:t xml:space="preserve">4 nodes × 6 TB NVMe (24 TB raw → 12 TB usable)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8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EC 2+2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4">
      <w:pPr>
        <w:ind w:left="283" w:firstLine="0"/>
        <w:rPr>
          <w:rFonts w:ascii="Times New Roman" w:cs="Times New Roman" w:eastAsia="Times New Roman" w:hAnsi="Times New Roman"/>
          <w:i w:val="1"/>
          <w:iCs w:val="1"/>
          <w:color w:val="566573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566573"/>
          <w:sz w:val="18"/>
          <w:szCs w:val="18"/>
          <w:rtl w:val="0"/>
        </w:rPr>
        <w:t xml:space="preserve">Ghi chú: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66573"/>
          <w:sz w:val="18"/>
          <w:szCs w:val="18"/>
          <w:rtl w:val="0"/>
        </w:rPr>
        <w:t xml:space="preserve">COG full Viettel = 1.27 TB, BIL = 5.06 TB. MinIO EC 2+2 trên 4 nodes: raw ÷ 2 = usable capacity. 4×6TB = 24TB raw → 12TB usable — đủ cho 250K cells với room to grow.</w:t>
      </w:r>
    </w:p>
    <w:p w:rsidR="00000000" w:rsidDel="00000000" w:rsidP="00000000" w:rsidRDefault="00000000" w:rsidRPr="00000000" w14:paraId="00000185">
      <w:pPr>
        <w:ind w:left="283" w:firstLine="0"/>
        <w:rPr>
          <w:rFonts w:ascii="Times New Roman" w:cs="Times New Roman" w:eastAsia="Times New Roman" w:hAnsi="Times New Roman"/>
          <w:i w:val="1"/>
          <w:iCs w:val="1"/>
          <w:color w:val="5665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ind w:left="283" w:firstLine="0"/>
        <w:rPr>
          <w:rFonts w:ascii="Times New Roman" w:cs="Times New Roman" w:eastAsia="Times New Roman" w:hAnsi="Times New Roman"/>
          <w:i w:val="1"/>
          <w:iCs w:val="1"/>
          <w:color w:val="5665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ind w:left="283" w:firstLine="0"/>
        <w:rPr>
          <w:rFonts w:ascii="Times New Roman" w:cs="Times New Roman" w:eastAsia="Times New Roman" w:hAnsi="Times New Roman"/>
          <w:i w:val="1"/>
          <w:iCs w:val="1"/>
          <w:color w:val="5665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ind w:left="283" w:firstLine="0"/>
        <w:rPr>
          <w:rFonts w:ascii="Times New Roman" w:cs="Times New Roman" w:eastAsia="Times New Roman" w:hAnsi="Times New Roman"/>
          <w:i w:val="1"/>
          <w:iCs w:val="1"/>
          <w:color w:val="5665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ind w:left="283" w:firstLine="0"/>
        <w:rPr>
          <w:rFonts w:ascii="Times New Roman" w:cs="Times New Roman" w:eastAsia="Times New Roman" w:hAnsi="Times New Roman"/>
          <w:i w:val="1"/>
          <w:iCs w:val="1"/>
          <w:color w:val="5665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ind w:left="283" w:firstLine="0"/>
        <w:rPr>
          <w:rFonts w:ascii="Times New Roman" w:cs="Times New Roman" w:eastAsia="Times New Roman" w:hAnsi="Times New Roman"/>
          <w:i w:val="1"/>
          <w:iCs w:val="1"/>
          <w:color w:val="5665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ind w:left="283" w:firstLine="0"/>
        <w:rPr>
          <w:rFonts w:ascii="Times New Roman" w:cs="Times New Roman" w:eastAsia="Times New Roman" w:hAnsi="Times New Roman"/>
          <w:i w:val="1"/>
          <w:iCs w:val="1"/>
          <w:color w:val="5665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ind w:left="283" w:firstLine="0"/>
        <w:rPr>
          <w:rFonts w:ascii="Times New Roman" w:cs="Times New Roman" w:eastAsia="Times New Roman" w:hAnsi="Times New Roman"/>
          <w:i w:val="1"/>
          <w:iCs w:val="1"/>
          <w:color w:val="5665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ind w:left="283" w:firstLine="0"/>
        <w:rPr>
          <w:rFonts w:ascii="Times New Roman" w:cs="Times New Roman" w:eastAsia="Times New Roman" w:hAnsi="Times New Roman"/>
          <w:i w:val="1"/>
          <w:iCs w:val="1"/>
          <w:color w:val="5665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ind w:left="283" w:firstLine="0"/>
        <w:rPr>
          <w:rFonts w:ascii="Times New Roman" w:cs="Times New Roman" w:eastAsia="Times New Roman" w:hAnsi="Times New Roman"/>
          <w:i w:val="1"/>
          <w:iCs w:val="1"/>
          <w:color w:val="5665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ind w:left="0" w:firstLine="0"/>
        <w:rPr>
          <w:rFonts w:ascii="Times New Roman" w:cs="Times New Roman" w:eastAsia="Times New Roman" w:hAnsi="Times New Roman"/>
          <w:i w:val="1"/>
          <w:iCs w:val="1"/>
          <w:color w:val="56657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Bdr>
          <w:bottom w:color="0d2b4e" w:space="1" w:sz="6" w:val="single"/>
        </w:pBdr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d2b4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color w:val="0d2b4e"/>
          <w:sz w:val="28"/>
          <w:szCs w:val="28"/>
          <w:rtl w:val="0"/>
        </w:rPr>
        <w:t xml:space="preserve">. Kịch Bản Triển Khai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2"/>
        <w:rPr>
          <w:rFonts w:ascii="Times New Roman" w:cs="Times New Roman" w:eastAsia="Times New Roman" w:hAnsi="Times New Roman"/>
          <w:color w:val="1a5276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1a5276"/>
          <w:sz w:val="22"/>
          <w:szCs w:val="22"/>
          <w:rtl w:val="0"/>
        </w:rPr>
        <w:t xml:space="preserve">5.1 Dev / Test (1 máy local)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412.0" w:type="dxa"/>
        <w:jc w:val="left"/>
        <w:tblInd w:w="-100.0" w:type="dxa"/>
        <w:tblBorders>
          <w:top w:color="0d2b4e" w:space="0" w:sz="4" w:val="single"/>
          <w:left w:color="0d2b4e" w:space="0" w:sz="4" w:val="single"/>
          <w:bottom w:color="0d2b4e" w:space="0" w:sz="4" w:val="single"/>
          <w:right w:color="0d2b4e" w:space="0" w:sz="4" w:val="single"/>
          <w:insideH w:color="c5d6e8" w:space="0" w:sz="4" w:val="single"/>
          <w:insideV w:color="000000" w:space="0" w:sz="0" w:val="nil"/>
        </w:tblBorders>
        <w:tblLayout w:type="fixed"/>
        <w:tblLook w:val="0400"/>
      </w:tblPr>
      <w:tblGrid>
        <w:gridCol w:w="2353"/>
        <w:gridCol w:w="2353"/>
        <w:gridCol w:w="2353"/>
        <w:gridCol w:w="2353"/>
        <w:tblGridChange w:id="0">
          <w:tblGrid>
            <w:gridCol w:w="2353"/>
            <w:gridCol w:w="2353"/>
            <w:gridCol w:w="2353"/>
            <w:gridCol w:w="2353"/>
          </w:tblGrid>
        </w:tblGridChange>
      </w:tblGrid>
      <w:tr>
        <w:trPr>
          <w:cantSplit w:val="0"/>
          <w:tblHeader w:val="0"/>
        </w:trPr>
        <w:tc>
          <w:tcPr>
            <w:shd w:fill="0d2b4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2b4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2b4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2b4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Disk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8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PostgreSQL + PostGIS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5432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A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B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50 GB SSD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C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MinIO standalone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9000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E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9F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10 GB SSD (COG+BIL test)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0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GeoServer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8081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2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 GB heap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3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— (COG từ MinIO)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4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Spring Boot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8080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6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512 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7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8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pg_tileserv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7800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A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64 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B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C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Angular dev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4200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E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256 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AF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B0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TỔNG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B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B2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~6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B3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~60 GB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4">
      <w:pPr>
        <w:pStyle w:val="Heading2"/>
        <w:rPr>
          <w:rFonts w:ascii="Times New Roman" w:cs="Times New Roman" w:eastAsia="Times New Roman" w:hAnsi="Times New Roman"/>
          <w:color w:val="1a5276"/>
          <w:sz w:val="22"/>
          <w:szCs w:val="22"/>
        </w:rPr>
      </w:pPr>
      <w:sdt>
        <w:sdtPr>
          <w:id w:val="-2124056581"/>
          <w:tag w:val="goog_rdk_6"/>
        </w:sdtPr>
        <w:sdtContent>
          <w:r w:rsidDel="00000000" w:rsidR="00000000" w:rsidRPr="00000000">
            <w:rPr>
              <w:rFonts w:ascii="Caudex" w:cs="Caudex" w:eastAsia="Caudex" w:hAnsi="Caudex"/>
              <w:color w:val="1a5276"/>
              <w:sz w:val="22"/>
              <w:szCs w:val="22"/>
              <w:rtl w:val="0"/>
            </w:rPr>
            <w:t xml:space="preserve">5.2 Production — 4G Toàn Quốc Viettel (≤ 180K cells, ≤ 100 users)</w:t>
          </w:r>
        </w:sdtContent>
      </w:sdt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410.0" w:type="dxa"/>
        <w:jc w:val="left"/>
        <w:tblInd w:w="-100.0" w:type="dxa"/>
        <w:tblBorders>
          <w:top w:color="0d2b4e" w:space="0" w:sz="4" w:val="single"/>
          <w:left w:color="0d2b4e" w:space="0" w:sz="4" w:val="single"/>
          <w:bottom w:color="0d2b4e" w:space="0" w:sz="4" w:val="single"/>
          <w:right w:color="0d2b4e" w:space="0" w:sz="4" w:val="single"/>
          <w:insideH w:color="c5d6e8" w:space="0" w:sz="4" w:val="single"/>
          <w:insideV w:color="000000" w:space="0" w:sz="0" w:val="nil"/>
        </w:tblBorders>
        <w:tblLayout w:type="fixed"/>
        <w:tblLook w:val="0400"/>
      </w:tblPr>
      <w:tblGrid>
        <w:gridCol w:w="1882"/>
        <w:gridCol w:w="1882"/>
        <w:gridCol w:w="1882"/>
        <w:gridCol w:w="1882"/>
        <w:gridCol w:w="1882"/>
        <w:tblGridChange w:id="0">
          <w:tblGrid>
            <w:gridCol w:w="1882"/>
            <w:gridCol w:w="1882"/>
            <w:gridCol w:w="1882"/>
            <w:gridCol w:w="1882"/>
            <w:gridCol w:w="1882"/>
          </w:tblGrid>
        </w:tblGridChange>
      </w:tblGrid>
      <w:tr>
        <w:trPr>
          <w:cantSplit w:val="0"/>
          <w:tblHeader w:val="0"/>
        </w:trPr>
        <w:tc>
          <w:tcPr>
            <w:shd w:fill="0d2b4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B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2b4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B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2b4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B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Spec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2b4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B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2b4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B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BB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VM-DB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BC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PostgreSQL + PostGIS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BD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8vCPU / 32GB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BE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500 GB NVMe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BF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shared_buffers=8GB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C0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VM-App-1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C1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GeoServer + GWC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C2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8vCPU / 16GB heap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C3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20 GB SSD (GWC)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C4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Seed zoom 10-14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C5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VM-App-2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C6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Spring Boot ×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C7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4vCPU / 8GB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C8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C9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Stateless; LB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CA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VM-App-2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CB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pg_tileserv + Nginx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CC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2vCPU / 1GB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CD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CE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CF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MinIO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D0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4-node EC 2+2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D1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4vCPU / 16GB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D2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4×2 TB NVMe = 4 TB usable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D3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COG ~1TB; BIL ~3.9TB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4">
      <w:pPr>
        <w:pStyle w:val="Heading2"/>
        <w:rPr>
          <w:rFonts w:ascii="Times New Roman" w:cs="Times New Roman" w:eastAsia="Times New Roman" w:hAnsi="Times New Roman"/>
          <w:color w:val="1a5276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2"/>
        <w:rPr>
          <w:rFonts w:ascii="Times New Roman" w:cs="Times New Roman" w:eastAsia="Times New Roman" w:hAnsi="Times New Roman"/>
          <w:color w:val="1a5276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1a5276"/>
          <w:sz w:val="22"/>
          <w:szCs w:val="22"/>
          <w:rtl w:val="0"/>
        </w:rPr>
        <w:t xml:space="preserve">5.3 Production — 2G+4G+5G Viettel Đầy Đủ (≤ 250K cells)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ebf5fb" w:val="clear"/>
        <w:ind w:left="454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d2b4e"/>
          <w:sz w:val="16"/>
          <w:szCs w:val="16"/>
          <w:rtl w:val="0"/>
        </w:rPr>
        <w:t xml:space="preserve">┌──────────┐   ┌─────────────────────────────────────────────────┐</w:t>
        <w:br w:type="textWrapping"/>
        <w:t xml:space="preserve">│   CDN    │   │          Load Balancer (Nginx / ALB)             │</w:t>
        <w:br w:type="textWrapping"/>
        <w:t xml:space="preserve">│(Frontend)│   └────────┬─────────────────────────┬──────────────┘</w:t>
        <w:br w:type="textWrapping"/>
        <w:t xml:space="preserve">└──────────┘       Spring Boot × 3           pg_tileserv</w:t>
        <w:br w:type="textWrapping"/>
        <w:t xml:space="preserve">                   (stateless, 4vCPU/8GB)    (2vCPU/512MB)</w:t>
        <w:br w:type="textWrapping"/>
        <w:t xml:space="preserve">                        │</w:t>
        <w:br w:type="textWrapping"/>
        <w:t xml:space="preserve">              ┌─────────┴─────────┐</w:t>
        <w:br w:type="textWrapping"/>
        <w:t xml:space="preserve">              │                   │</w:t>
        <w:br w:type="textWrapping"/>
        <w:t xml:space="preserve">        GeoServer-1          GeoServer-2         PostgreSQL Primary</w:t>
        <w:br w:type="textWrapping"/>
        <w:t xml:space="preserve">        (8vCPU/16GB)         (8vCPU/16GB)   ──&gt; 16vCPU/64GB/1TB NVMe</w:t>
        <w:br w:type="textWrapping"/>
        <w:t xml:space="preserve">              │                   │          ──&gt; Replica 8vCPU/32GB</w:t>
        <w:br w:type="textWrapping"/>
        <w:t xml:space="preserve">              └─────────┬─────────┘</w:t>
        <w:br w:type="textWrapping"/>
        <w:t xml:space="preserve">                        │ S3 API</w:t>
        <w:br w:type="textWrapping"/>
        <w:t xml:space="preserve">         ┌──────────────┴──────────────┐</w:t>
        <w:br w:type="textWrapping"/>
        <w:t xml:space="preserve">         │   MinIO Cluster (4 nodes)   │</w:t>
        <w:br w:type="textWrapping"/>
        <w:t xml:space="preserve">         │   EC 2+2, 4×6TB NVMe        │</w:t>
        <w:br w:type="textWrapping"/>
        <w:t xml:space="preserve">         │   cog-binary      ~0.3 GB   │</w:t>
        <w:br w:type="textWrapping"/>
        <w:t xml:space="preserve">         │   cog-continuous  ~1.27 TB │</w:t>
        <w:br w:type="textWrapping"/>
        <w:t xml:space="preserve">         │   bil-archive     ~5.06 TB │</w:t>
        <w:br w:type="textWrapping"/>
        <w:t xml:space="preserve">         └─────────────────────────────┘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247" w:right="124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Caudex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12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Caudex-regular.ttf"/><Relationship Id="rId5" Type="http://schemas.openxmlformats.org/officeDocument/2006/relationships/font" Target="fonts/Caudex-bold.ttf"/><Relationship Id="rId6" Type="http://schemas.openxmlformats.org/officeDocument/2006/relationships/font" Target="fonts/Caudex-italic.ttf"/><Relationship Id="rId7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rvdKw0eXgK/AmYGC5eY2V4WRmg==">CgMxLjAaJQoBMBIgCh4IB0IaCg9UaW1lcyBOZXcgUm9tYW4SB0d1bmdzdWgaJQoBMRIgCh4IB0IaCg9UaW1lcyBOZXcgUm9tYW4SB0d1bmdzdWgaJQoBMhIgCh4IB0IaCg9UaW1lcyBOZXcgUm9tYW4SB0d1bmdzdWgaIwoBMxIeChwIB0IYCg9UaW1lcyBOZXcgUm9tYW4SBUNhcmRvGiMKATQSHgocCAdCGAoPVGltZXMgTmV3IFJvbWFuEgVDYXJkbxojCgE1Eh4KHAgHQhgKD1RpbWVzIE5ldyBSb21hbhIFQ2FyZG8aJAoBNhIfCh0IB0IZCg9UaW1lcyBOZXcgUm9tYW4SBkNhdWRleDIOaC41NWxxZzViempuMmgyDmguYXY1enRveXp6enVzMg5oLjZscXVhYnBiY2J5ZjgAciExYjNPNmVGSHdEVTAwaldFNTJNdFhkX1ZNMlJXQThqNT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