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Account and Data Deletion Policy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p>
      <w:r>
        <w:t>Proposed public URL: https://rentitease.com/delete-account</w:t>
      </w:r>
    </w:p>
    <w:p>
      <w:pPr>
        <w:pStyle w:val="Heading1"/>
      </w:pPr>
      <w:r>
        <w:t>User-facing deletion instructions</w:t>
      </w:r>
    </w:p>
    <w:p>
      <w:pPr>
        <w:pStyle w:val="ListNumber"/>
      </w:pPr>
      <w:r>
        <w:t>Sign in to RentItEase.</w:t>
      </w:r>
    </w:p>
    <w:p>
      <w:pPr>
        <w:pStyle w:val="ListNumber"/>
      </w:pPr>
      <w:r>
        <w:t>Open Profile or Settings.</w:t>
      </w:r>
    </w:p>
    <w:p>
      <w:pPr>
        <w:pStyle w:val="ListNumber"/>
      </w:pPr>
      <w:r>
        <w:t>Select Account / Delete account. [VERIFY exact final menu path.]</w:t>
      </w:r>
    </w:p>
    <w:p>
      <w:pPr>
        <w:pStyle w:val="ListNumber"/>
      </w:pPr>
      <w:r>
        <w:t>Review the deletion notice and confirm the request.</w:t>
      </w:r>
    </w:p>
    <w:p>
      <w:pPr>
        <w:pStyle w:val="ListNumber"/>
      </w:pPr>
      <w:r>
        <w:t>If the user cannot access the account, submit a deletion request through https://rentitease.com/delete-account or contact support@rentitease.com from the registered email/phone where possible.</w:t>
      </w:r>
    </w:p>
    <w:p>
      <w:pPr>
        <w:pStyle w:val="Heading1"/>
      </w:pPr>
      <w:r>
        <w:t>Data normally deleted</w:t>
      </w:r>
    </w:p>
    <w:p>
      <w:pPr>
        <w:pStyle w:val="ListBullet"/>
      </w:pPr>
      <w:r>
        <w:t>Account/profile data</w:t>
      </w:r>
    </w:p>
    <w:p>
      <w:pPr>
        <w:pStyle w:val="ListBullet"/>
      </w:pPr>
      <w:r>
        <w:t>Authentication/session records controlled by RentItEase</w:t>
      </w:r>
    </w:p>
    <w:p>
      <w:pPr>
        <w:pStyle w:val="ListBullet"/>
      </w:pPr>
      <w:r>
        <w:t>Saved favorites and user preferences</w:t>
      </w:r>
    </w:p>
    <w:p>
      <w:pPr>
        <w:pStyle w:val="ListBullet"/>
      </w:pPr>
      <w:r>
        <w:t>User-created content where deletion is legally and technically appropriate</w:t>
      </w:r>
    </w:p>
    <w:p>
      <w:pPr>
        <w:pStyle w:val="ListBullet"/>
      </w:pPr>
      <w:r>
        <w:t>Personal data associated with chats, visits, bookings, listings and reviews, subject to retention obligations</w:t>
      </w:r>
    </w:p>
    <w:p>
      <w:pPr>
        <w:pStyle w:val="Heading1"/>
      </w:pPr>
      <w:r>
        <w:t>Data that may be retained</w:t>
      </w:r>
    </w:p>
    <w:p>
      <w:r>
        <w:t>Limited records may be retained where required for legal, tax/accounting, fraud-prevention, dispute, security or regulatory purposes. The published policy should identify concrete retention periods once finalized.</w:t>
      </w:r>
    </w:p>
    <w:p>
      <w:pPr>
        <w:pStyle w:val="Heading1"/>
      </w:pPr>
      <w:r>
        <w:t>Operational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040"/>
          </w:tcPr>
          <w:p>
            <w:r>
              <w:t>In-app delete-account control implemented</w:t>
            </w:r>
          </w:p>
        </w:tc>
        <w:tc>
          <w:tcPr>
            <w:tcW w:type="dxa" w:w="5040"/>
          </w:tcPr>
          <w:p>
            <w:r>
              <w:t>[VERIFY]</w:t>
            </w:r>
          </w:p>
        </w:tc>
      </w:tr>
      <w:tr>
        <w:tc>
          <w:tcPr>
            <w:tcW w:type="dxa" w:w="5040"/>
          </w:tcPr>
          <w:p>
            <w:r>
              <w:t>Public deletion URL active without requiring login</w:t>
            </w:r>
          </w:p>
        </w:tc>
        <w:tc>
          <w:tcPr>
            <w:tcW w:type="dxa" w:w="5040"/>
          </w:tcPr>
          <w:p>
            <w:r>
              <w:t>[VERIFY]</w:t>
            </w:r>
          </w:p>
        </w:tc>
      </w:tr>
      <w:tr>
        <w:tc>
          <w:tcPr>
            <w:tcW w:type="dxa" w:w="5040"/>
          </w:tcPr>
          <w:p>
            <w:r>
              <w:t>Backend deletion/anonymization workflow tested</w:t>
            </w:r>
          </w:p>
        </w:tc>
        <w:tc>
          <w:tcPr>
            <w:tcW w:type="dxa" w:w="5040"/>
          </w:tcPr>
          <w:p>
            <w:r>
              <w:t>[VERIFY]</w:t>
            </w:r>
          </w:p>
        </w:tc>
      </w:tr>
      <w:tr>
        <w:tc>
          <w:tcPr>
            <w:tcW w:type="dxa" w:w="5040"/>
          </w:tcPr>
          <w:p>
            <w:r>
              <w:t>Third-party processors included in deletion workflow where required</w:t>
            </w:r>
          </w:p>
        </w:tc>
        <w:tc>
          <w:tcPr>
            <w:tcW w:type="dxa" w:w="5040"/>
          </w:tcPr>
          <w:p>
            <w:r>
              <w:t>[VERIFY]</w:t>
            </w:r>
          </w:p>
        </w:tc>
      </w:tr>
      <w:tr>
        <w:tc>
          <w:tcPr>
            <w:tcW w:type="dxa" w:w="5040"/>
          </w:tcPr>
          <w:p>
            <w:r>
              <w:t>Deletion confirmation sent to user</w:t>
            </w:r>
          </w:p>
        </w:tc>
        <w:tc>
          <w:tcPr>
            <w:tcW w:type="dxa" w:w="5040"/>
          </w:tcPr>
          <w:p>
            <w:r>
              <w:t>[VERIFY]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