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0FC" w:rsidRDefault="004C10FC" w:rsidP="00B50FFA">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Phụ lục</w:t>
      </w:r>
    </w:p>
    <w:p w:rsidR="00A541E3" w:rsidRPr="002E3253" w:rsidRDefault="00B50FFA" w:rsidP="0087794F">
      <w:pPr>
        <w:spacing w:after="0" w:line="240" w:lineRule="auto"/>
        <w:jc w:val="center"/>
        <w:rPr>
          <w:rFonts w:ascii="Times New Roman" w:hAnsi="Times New Roman" w:cs="Times New Roman"/>
          <w:b/>
          <w:sz w:val="26"/>
          <w:szCs w:val="26"/>
        </w:rPr>
      </w:pPr>
      <w:r w:rsidRPr="002E3253">
        <w:rPr>
          <w:rFonts w:ascii="Times New Roman" w:eastAsia="Times New Roman" w:hAnsi="Times New Roman" w:cs="Times New Roman"/>
          <w:b/>
          <w:sz w:val="26"/>
          <w:szCs w:val="26"/>
        </w:rPr>
        <w:t>DANH MỤC</w:t>
      </w:r>
      <w:r w:rsidR="004C10FC">
        <w:rPr>
          <w:rFonts w:ascii="Times New Roman" w:eastAsia="Times New Roman" w:hAnsi="Times New Roman" w:cs="Times New Roman"/>
          <w:b/>
          <w:sz w:val="26"/>
          <w:szCs w:val="26"/>
        </w:rPr>
        <w:t xml:space="preserve"> </w:t>
      </w:r>
      <w:r w:rsidR="006C4138" w:rsidRPr="002E3253">
        <w:rPr>
          <w:rFonts w:ascii="Times New Roman" w:hAnsi="Times New Roman" w:cs="Times New Roman"/>
          <w:b/>
          <w:sz w:val="26"/>
          <w:szCs w:val="26"/>
        </w:rPr>
        <w:t xml:space="preserve">THỦ TỤC HÀNH CHÍNH </w:t>
      </w:r>
      <w:r w:rsidR="0087794F" w:rsidRPr="002E3253">
        <w:rPr>
          <w:rFonts w:ascii="Times New Roman" w:hAnsi="Times New Roman" w:cs="Times New Roman"/>
          <w:b/>
          <w:sz w:val="26"/>
          <w:szCs w:val="26"/>
        </w:rPr>
        <w:t xml:space="preserve">MỚI ĐƯỢC BAN HÀNH </w:t>
      </w:r>
      <w:r w:rsidR="00A541E3" w:rsidRPr="002E3253">
        <w:rPr>
          <w:rFonts w:ascii="Times New Roman" w:hAnsi="Times New Roman" w:cs="Times New Roman"/>
          <w:b/>
          <w:sz w:val="26"/>
          <w:szCs w:val="26"/>
        </w:rPr>
        <w:t xml:space="preserve">TRONG LĨNH VỰC KHOÁNG SẢN  </w:t>
      </w:r>
    </w:p>
    <w:p w:rsidR="0087794F" w:rsidRPr="002E3253" w:rsidRDefault="0087794F" w:rsidP="0087794F">
      <w:pPr>
        <w:spacing w:after="0" w:line="240" w:lineRule="auto"/>
        <w:jc w:val="center"/>
        <w:rPr>
          <w:rFonts w:ascii="Times New Roman" w:hAnsi="Times New Roman" w:cs="Times New Roman"/>
          <w:b/>
          <w:sz w:val="26"/>
          <w:szCs w:val="26"/>
        </w:rPr>
      </w:pPr>
      <w:r w:rsidRPr="002E3253">
        <w:rPr>
          <w:rFonts w:ascii="Times New Roman" w:hAnsi="Times New Roman" w:cs="Times New Roman"/>
          <w:b/>
          <w:sz w:val="26"/>
          <w:szCs w:val="26"/>
        </w:rPr>
        <w:t>THUỘC THẨM QUYỀN GIẢI QUYẾT CỦA SỞ TÀI NGUYÊN VÀ MÔI TRƯỜNG</w:t>
      </w:r>
    </w:p>
    <w:p w:rsidR="00B50FFA" w:rsidRPr="002E3253" w:rsidRDefault="002044C6" w:rsidP="0087794F">
      <w:pPr>
        <w:spacing w:after="0" w:line="240" w:lineRule="auto"/>
        <w:jc w:val="center"/>
        <w:rPr>
          <w:rFonts w:ascii="Times New Roman" w:hAnsi="Times New Roman" w:cs="Times New Roman"/>
          <w:i/>
          <w:sz w:val="26"/>
          <w:szCs w:val="26"/>
        </w:rPr>
      </w:pPr>
      <w:r w:rsidRPr="002E3253">
        <w:rPr>
          <w:rFonts w:ascii="Times New Roman" w:hAnsi="Times New Roman" w:cs="Times New Roman"/>
          <w:i/>
          <w:sz w:val="26"/>
          <w:szCs w:val="26"/>
        </w:rPr>
        <w:t>(K</w:t>
      </w:r>
      <w:r w:rsidR="00B50FFA" w:rsidRPr="002E3253">
        <w:rPr>
          <w:rFonts w:ascii="Times New Roman" w:hAnsi="Times New Roman" w:cs="Times New Roman"/>
          <w:i/>
          <w:sz w:val="26"/>
          <w:szCs w:val="26"/>
        </w:rPr>
        <w:t xml:space="preserve">èm theo Quyết định số   </w:t>
      </w:r>
      <w:r w:rsidR="00E3533E" w:rsidRPr="002E3253">
        <w:rPr>
          <w:rFonts w:ascii="Times New Roman" w:hAnsi="Times New Roman" w:cs="Times New Roman"/>
          <w:i/>
          <w:sz w:val="26"/>
          <w:szCs w:val="26"/>
        </w:rPr>
        <w:t xml:space="preserve">        /QĐ-UBND ngày         /</w:t>
      </w:r>
      <w:r w:rsidR="00BC6A42" w:rsidRPr="002E3253">
        <w:rPr>
          <w:rFonts w:ascii="Times New Roman" w:hAnsi="Times New Roman" w:cs="Times New Roman"/>
          <w:i/>
          <w:sz w:val="26"/>
          <w:szCs w:val="26"/>
        </w:rPr>
        <w:t>02</w:t>
      </w:r>
      <w:r w:rsidR="00B50FFA" w:rsidRPr="002E3253">
        <w:rPr>
          <w:rFonts w:ascii="Times New Roman" w:hAnsi="Times New Roman" w:cs="Times New Roman"/>
          <w:i/>
          <w:sz w:val="26"/>
          <w:szCs w:val="26"/>
        </w:rPr>
        <w:t>/202</w:t>
      </w:r>
      <w:r w:rsidR="00BC6A42" w:rsidRPr="002E3253">
        <w:rPr>
          <w:rFonts w:ascii="Times New Roman" w:hAnsi="Times New Roman" w:cs="Times New Roman"/>
          <w:i/>
          <w:sz w:val="26"/>
          <w:szCs w:val="26"/>
        </w:rPr>
        <w:t>5</w:t>
      </w:r>
      <w:r w:rsidR="00B50FFA" w:rsidRPr="002E3253">
        <w:rPr>
          <w:rFonts w:ascii="Times New Roman" w:hAnsi="Times New Roman" w:cs="Times New Roman"/>
          <w:i/>
          <w:sz w:val="26"/>
          <w:szCs w:val="26"/>
        </w:rPr>
        <w:t xml:space="preserve"> của Chủ tịch UBND tỉnh Đắk Lắk)</w:t>
      </w:r>
    </w:p>
    <w:p w:rsidR="00585946" w:rsidRPr="0058717B" w:rsidRDefault="006D5473" w:rsidP="009D0980">
      <w:pPr>
        <w:spacing w:before="120" w:after="0" w:line="240" w:lineRule="auto"/>
        <w:ind w:left="720"/>
        <w:jc w:val="both"/>
        <w:rPr>
          <w:rFonts w:ascii="Times New Roman" w:hAnsi="Times New Roman" w:cs="Times New Roman"/>
          <w:b/>
          <w:sz w:val="16"/>
          <w:szCs w:val="28"/>
        </w:rPr>
      </w:pPr>
      <w:r>
        <w:rPr>
          <w:rFonts w:ascii="Times New Roman" w:hAnsi="Times New Roman" w:cs="Times New Roman"/>
          <w:i/>
          <w:noProof/>
          <w:sz w:val="26"/>
          <w:szCs w:val="26"/>
        </w:rPr>
        <w:pict>
          <v:line id="Line 2" o:spid="_x0000_s1026" style="position:absolute;left:0;text-align:left;z-index:251658240;visibility:visible" from="230.4pt,1.55pt" to="467.6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DUHEQIAACg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"/>
        </w:pict>
      </w:r>
    </w:p>
    <w:tbl>
      <w:tblPr>
        <w:tblW w:w="14851"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1498"/>
        <w:gridCol w:w="2078"/>
        <w:gridCol w:w="1417"/>
        <w:gridCol w:w="5282"/>
        <w:gridCol w:w="3932"/>
      </w:tblGrid>
      <w:tr w:rsidR="00786F7D" w:rsidRPr="002E3253" w:rsidTr="00BC04CC">
        <w:trPr>
          <w:trHeight w:val="299"/>
          <w:tblHeader/>
        </w:trPr>
        <w:tc>
          <w:tcPr>
            <w:tcW w:w="644" w:type="dxa"/>
            <w:vMerge w:val="restart"/>
            <w:shd w:val="clear" w:color="auto" w:fill="auto"/>
            <w:vAlign w:val="center"/>
          </w:tcPr>
          <w:p w:rsidR="009D0D01" w:rsidRPr="002E3253" w:rsidRDefault="009D0D01" w:rsidP="00783914">
            <w:pPr>
              <w:widowControl w:val="0"/>
              <w:spacing w:after="0" w:line="240" w:lineRule="auto"/>
              <w:ind w:left="-104" w:right="-140"/>
              <w:jc w:val="center"/>
              <w:rPr>
                <w:rFonts w:ascii="Times New Roman" w:eastAsia="DejaVu Sans Condensed" w:hAnsi="Times New Roman" w:cs="Times New Roman"/>
                <w:b/>
                <w:color w:val="000000" w:themeColor="text1"/>
                <w:sz w:val="26"/>
                <w:szCs w:val="26"/>
                <w:lang w:eastAsia="vi-VN"/>
              </w:rPr>
            </w:pPr>
            <w:r w:rsidRPr="002E3253">
              <w:rPr>
                <w:rFonts w:ascii="Times New Roman" w:eastAsia="DejaVu Sans Condensed" w:hAnsi="Times New Roman" w:cs="Times New Roman"/>
                <w:b/>
                <w:color w:val="000000" w:themeColor="text1"/>
                <w:sz w:val="26"/>
                <w:szCs w:val="26"/>
                <w:lang w:eastAsia="vi-VN"/>
              </w:rPr>
              <w:t>STT</w:t>
            </w:r>
          </w:p>
        </w:tc>
        <w:tc>
          <w:tcPr>
            <w:tcW w:w="1498" w:type="dxa"/>
            <w:vMerge w:val="restart"/>
            <w:shd w:val="clear" w:color="auto" w:fill="auto"/>
            <w:vAlign w:val="center"/>
          </w:tcPr>
          <w:p w:rsidR="009D0D01" w:rsidRPr="00D22920" w:rsidRDefault="009D0D01" w:rsidP="00D22920">
            <w:pPr>
              <w:widowControl w:val="0"/>
              <w:spacing w:after="0" w:line="240" w:lineRule="auto"/>
              <w:jc w:val="center"/>
              <w:rPr>
                <w:rFonts w:ascii="Times New Roman" w:eastAsia="DejaVu Sans Condensed" w:hAnsi="Times New Roman" w:cs="Times New Roman"/>
                <w:b/>
                <w:color w:val="000000" w:themeColor="text1"/>
                <w:sz w:val="26"/>
                <w:szCs w:val="26"/>
                <w:lang w:eastAsia="vi-VN"/>
              </w:rPr>
            </w:pPr>
            <w:r w:rsidRPr="002E3253">
              <w:rPr>
                <w:rFonts w:ascii="Times New Roman" w:eastAsia="DejaVu Sans Condensed" w:hAnsi="Times New Roman" w:cs="Times New Roman"/>
                <w:b/>
                <w:color w:val="000000" w:themeColor="text1"/>
                <w:sz w:val="26"/>
                <w:szCs w:val="26"/>
                <w:lang w:val="vi-VN" w:eastAsia="vi-VN"/>
              </w:rPr>
              <w:t xml:space="preserve">Tên </w:t>
            </w:r>
            <w:r w:rsidR="00DF2596">
              <w:rPr>
                <w:rFonts w:ascii="Times New Roman" w:eastAsia="DejaVu Sans Condensed" w:hAnsi="Times New Roman" w:cs="Times New Roman"/>
                <w:b/>
                <w:color w:val="000000" w:themeColor="text1"/>
                <w:sz w:val="26"/>
                <w:szCs w:val="26"/>
                <w:lang w:eastAsia="vi-VN"/>
              </w:rPr>
              <w:t>TTHC</w:t>
            </w:r>
          </w:p>
        </w:tc>
        <w:tc>
          <w:tcPr>
            <w:tcW w:w="2078" w:type="dxa"/>
            <w:vMerge w:val="restart"/>
            <w:shd w:val="clear" w:color="auto" w:fill="auto"/>
            <w:vAlign w:val="center"/>
          </w:tcPr>
          <w:p w:rsidR="009D0D01" w:rsidRPr="00056BB2" w:rsidRDefault="009D0D01" w:rsidP="00056BB2">
            <w:pPr>
              <w:widowControl w:val="0"/>
              <w:spacing w:after="0" w:line="240" w:lineRule="auto"/>
              <w:jc w:val="center"/>
              <w:rPr>
                <w:rFonts w:ascii="Times New Roman" w:eastAsia="DejaVu Sans Condensed" w:hAnsi="Times New Roman" w:cs="Times New Roman"/>
                <w:b/>
                <w:color w:val="000000" w:themeColor="text1"/>
                <w:sz w:val="26"/>
                <w:szCs w:val="26"/>
                <w:lang w:eastAsia="vi-VN"/>
              </w:rPr>
            </w:pPr>
            <w:r w:rsidRPr="002E3253">
              <w:rPr>
                <w:rFonts w:ascii="Times New Roman" w:eastAsia="DejaVu Sans Condensed" w:hAnsi="Times New Roman" w:cs="Times New Roman"/>
                <w:b/>
                <w:color w:val="000000" w:themeColor="text1"/>
                <w:sz w:val="26"/>
                <w:szCs w:val="26"/>
                <w:lang w:val="vi-VN" w:eastAsia="vi-VN"/>
              </w:rPr>
              <w:t>Thời hạn</w:t>
            </w:r>
            <w:r w:rsidR="0039349C">
              <w:rPr>
                <w:rFonts w:ascii="Times New Roman" w:eastAsia="DejaVu Sans Condensed" w:hAnsi="Times New Roman" w:cs="Times New Roman"/>
                <w:b/>
                <w:color w:val="000000" w:themeColor="text1"/>
                <w:sz w:val="26"/>
                <w:szCs w:val="26"/>
                <w:lang w:eastAsia="vi-VN"/>
              </w:rPr>
              <w:t xml:space="preserve"> </w:t>
            </w:r>
            <w:r w:rsidRPr="002E3253">
              <w:rPr>
                <w:rFonts w:ascii="Times New Roman" w:eastAsia="DejaVu Sans Condensed" w:hAnsi="Times New Roman" w:cs="Times New Roman"/>
                <w:b/>
                <w:color w:val="000000" w:themeColor="text1"/>
                <w:sz w:val="26"/>
                <w:szCs w:val="26"/>
                <w:lang w:val="vi-VN" w:eastAsia="vi-VN"/>
              </w:rPr>
              <w:t>giải quyết</w:t>
            </w:r>
          </w:p>
        </w:tc>
        <w:tc>
          <w:tcPr>
            <w:tcW w:w="1417" w:type="dxa"/>
            <w:vMerge w:val="restart"/>
            <w:shd w:val="clear" w:color="auto" w:fill="auto"/>
            <w:vAlign w:val="center"/>
          </w:tcPr>
          <w:p w:rsidR="009D0D01" w:rsidRPr="002E3253" w:rsidRDefault="009D0D01" w:rsidP="008028B1">
            <w:pPr>
              <w:widowControl w:val="0"/>
              <w:spacing w:after="0" w:line="240" w:lineRule="auto"/>
              <w:jc w:val="center"/>
              <w:rPr>
                <w:rFonts w:ascii="Times New Roman" w:eastAsia="DejaVu Sans Condensed" w:hAnsi="Times New Roman" w:cs="Times New Roman"/>
                <w:b/>
                <w:color w:val="000000" w:themeColor="text1"/>
                <w:sz w:val="26"/>
                <w:szCs w:val="26"/>
                <w:lang w:eastAsia="vi-VN"/>
              </w:rPr>
            </w:pPr>
            <w:r w:rsidRPr="002E3253">
              <w:rPr>
                <w:rFonts w:ascii="Times New Roman" w:eastAsia="DejaVu Sans Condensed" w:hAnsi="Times New Roman" w:cs="Times New Roman"/>
                <w:b/>
                <w:color w:val="000000" w:themeColor="text1"/>
                <w:sz w:val="26"/>
                <w:szCs w:val="26"/>
                <w:lang w:val="vi-VN" w:eastAsia="vi-VN"/>
              </w:rPr>
              <w:t>Đ</w:t>
            </w:r>
            <w:r w:rsidRPr="002E3253">
              <w:rPr>
                <w:rFonts w:ascii="Times New Roman" w:eastAsia="DejaVu Sans Condensed" w:hAnsi="Times New Roman" w:cs="Times New Roman"/>
                <w:b/>
                <w:color w:val="000000" w:themeColor="text1"/>
                <w:sz w:val="26"/>
                <w:szCs w:val="26"/>
                <w:lang w:eastAsia="vi-VN"/>
              </w:rPr>
              <w:t>ị</w:t>
            </w:r>
            <w:r w:rsidRPr="002E3253">
              <w:rPr>
                <w:rFonts w:ascii="Times New Roman" w:eastAsia="DejaVu Sans Condensed" w:hAnsi="Times New Roman" w:cs="Times New Roman"/>
                <w:b/>
                <w:color w:val="000000" w:themeColor="text1"/>
                <w:sz w:val="26"/>
                <w:szCs w:val="26"/>
                <w:lang w:val="vi-VN" w:eastAsia="vi-VN"/>
              </w:rPr>
              <w:t>a điểm</w:t>
            </w:r>
          </w:p>
          <w:p w:rsidR="009D0D01" w:rsidRPr="002E3253" w:rsidRDefault="009D0D01" w:rsidP="008028B1">
            <w:pPr>
              <w:widowControl w:val="0"/>
              <w:spacing w:after="0" w:line="240" w:lineRule="auto"/>
              <w:jc w:val="center"/>
              <w:rPr>
                <w:rFonts w:ascii="Times New Roman" w:eastAsia="DejaVu Sans Condensed" w:hAnsi="Times New Roman" w:cs="Times New Roman"/>
                <w:b/>
                <w:color w:val="000000" w:themeColor="text1"/>
                <w:sz w:val="26"/>
                <w:szCs w:val="26"/>
                <w:lang w:val="vi-VN" w:eastAsia="vi-VN"/>
              </w:rPr>
            </w:pPr>
            <w:r w:rsidRPr="002E3253">
              <w:rPr>
                <w:rFonts w:ascii="Times New Roman" w:eastAsia="DejaVu Sans Condensed" w:hAnsi="Times New Roman" w:cs="Times New Roman"/>
                <w:b/>
                <w:color w:val="000000" w:themeColor="text1"/>
                <w:sz w:val="26"/>
                <w:szCs w:val="26"/>
                <w:lang w:val="vi-VN" w:eastAsia="vi-VN"/>
              </w:rPr>
              <w:t>thực hiện</w:t>
            </w:r>
          </w:p>
        </w:tc>
        <w:tc>
          <w:tcPr>
            <w:tcW w:w="5282" w:type="dxa"/>
            <w:vMerge w:val="restart"/>
            <w:shd w:val="clear" w:color="auto" w:fill="auto"/>
            <w:vAlign w:val="center"/>
          </w:tcPr>
          <w:p w:rsidR="009D0D01" w:rsidRPr="002E3253" w:rsidRDefault="009D0D01" w:rsidP="008028B1">
            <w:pPr>
              <w:widowControl w:val="0"/>
              <w:spacing w:after="0" w:line="240" w:lineRule="auto"/>
              <w:jc w:val="center"/>
              <w:rPr>
                <w:rFonts w:ascii="Times New Roman" w:eastAsia="DejaVu Sans Condensed" w:hAnsi="Times New Roman" w:cs="Times New Roman"/>
                <w:b/>
                <w:color w:val="000000" w:themeColor="text1"/>
                <w:sz w:val="26"/>
                <w:szCs w:val="26"/>
                <w:lang w:val="vi-VN" w:eastAsia="vi-VN"/>
              </w:rPr>
            </w:pPr>
            <w:r w:rsidRPr="002E3253">
              <w:rPr>
                <w:rFonts w:ascii="Times New Roman" w:eastAsia="DejaVu Sans Condensed" w:hAnsi="Times New Roman" w:cs="Times New Roman"/>
                <w:b/>
                <w:color w:val="000000" w:themeColor="text1"/>
                <w:sz w:val="26"/>
                <w:szCs w:val="26"/>
                <w:lang w:val="vi-VN" w:eastAsia="vi-VN"/>
              </w:rPr>
              <w:t xml:space="preserve">Phí, lệ phí </w:t>
            </w:r>
            <w:r w:rsidRPr="002E3253">
              <w:rPr>
                <w:rFonts w:ascii="Times New Roman" w:eastAsia="DejaVu Sans Condensed" w:hAnsi="Times New Roman" w:cs="Times New Roman"/>
                <w:b/>
                <w:color w:val="000000" w:themeColor="text1"/>
                <w:sz w:val="26"/>
                <w:szCs w:val="26"/>
                <w:lang w:val="vi-VN" w:eastAsia="vi-VN"/>
              </w:rPr>
              <w:br/>
            </w:r>
            <w:r w:rsidRPr="002E3253">
              <w:rPr>
                <w:rFonts w:ascii="Times New Roman" w:eastAsia="DejaVu Sans Condensed" w:hAnsi="Times New Roman" w:cs="Times New Roman"/>
                <w:b/>
                <w:i/>
                <w:color w:val="000000" w:themeColor="text1"/>
                <w:sz w:val="26"/>
                <w:szCs w:val="26"/>
                <w:lang w:val="vi-VN" w:eastAsia="vi-VN"/>
              </w:rPr>
              <w:t>(nếu có)</w:t>
            </w:r>
          </w:p>
        </w:tc>
        <w:tc>
          <w:tcPr>
            <w:tcW w:w="3932" w:type="dxa"/>
            <w:vMerge w:val="restart"/>
            <w:shd w:val="clear" w:color="auto" w:fill="auto"/>
            <w:vAlign w:val="center"/>
          </w:tcPr>
          <w:p w:rsidR="009D0D01" w:rsidRPr="002E3253" w:rsidRDefault="009D0D01" w:rsidP="008028B1">
            <w:pPr>
              <w:widowControl w:val="0"/>
              <w:spacing w:after="0" w:line="240" w:lineRule="auto"/>
              <w:jc w:val="center"/>
              <w:rPr>
                <w:rFonts w:ascii="Times New Roman" w:eastAsia="DejaVu Sans Condensed" w:hAnsi="Times New Roman" w:cs="Times New Roman"/>
                <w:b/>
                <w:color w:val="000000" w:themeColor="text1"/>
                <w:sz w:val="26"/>
                <w:szCs w:val="26"/>
                <w:lang w:val="vi-VN" w:eastAsia="vi-VN"/>
              </w:rPr>
            </w:pPr>
            <w:r w:rsidRPr="002E3253">
              <w:rPr>
                <w:rFonts w:ascii="Times New Roman" w:eastAsia="DejaVu Sans Condensed" w:hAnsi="Times New Roman" w:cs="Times New Roman"/>
                <w:b/>
                <w:color w:val="000000" w:themeColor="text1"/>
                <w:sz w:val="26"/>
                <w:szCs w:val="26"/>
                <w:lang w:val="vi-VN" w:eastAsia="vi-VN"/>
              </w:rPr>
              <w:t>Căn cứ pháp lý</w:t>
            </w:r>
          </w:p>
        </w:tc>
      </w:tr>
      <w:tr w:rsidR="00786F7D" w:rsidRPr="002E3253" w:rsidTr="00BC04CC">
        <w:trPr>
          <w:trHeight w:val="598"/>
          <w:tblHeader/>
        </w:trPr>
        <w:tc>
          <w:tcPr>
            <w:tcW w:w="644" w:type="dxa"/>
            <w:vMerge/>
            <w:shd w:val="clear" w:color="auto" w:fill="auto"/>
            <w:vAlign w:val="center"/>
          </w:tcPr>
          <w:p w:rsidR="009D0D01" w:rsidRPr="002E3253" w:rsidRDefault="009D0D01" w:rsidP="008028B1">
            <w:pPr>
              <w:widowControl w:val="0"/>
              <w:spacing w:after="0" w:line="240" w:lineRule="auto"/>
              <w:jc w:val="center"/>
              <w:rPr>
                <w:rFonts w:ascii="Times New Roman" w:eastAsia="DejaVu Sans Condensed" w:hAnsi="Times New Roman" w:cs="Times New Roman"/>
                <w:b/>
                <w:color w:val="000000" w:themeColor="text1"/>
                <w:sz w:val="26"/>
                <w:szCs w:val="26"/>
                <w:lang w:eastAsia="vi-VN"/>
              </w:rPr>
            </w:pPr>
          </w:p>
        </w:tc>
        <w:tc>
          <w:tcPr>
            <w:tcW w:w="1498" w:type="dxa"/>
            <w:vMerge/>
            <w:shd w:val="clear" w:color="auto" w:fill="auto"/>
            <w:vAlign w:val="center"/>
          </w:tcPr>
          <w:p w:rsidR="009D0D01" w:rsidRPr="002E3253" w:rsidRDefault="009D0D01" w:rsidP="008028B1">
            <w:pPr>
              <w:widowControl w:val="0"/>
              <w:spacing w:after="0" w:line="240" w:lineRule="auto"/>
              <w:jc w:val="center"/>
              <w:rPr>
                <w:rFonts w:ascii="Times New Roman" w:eastAsia="DejaVu Sans Condensed" w:hAnsi="Times New Roman" w:cs="Times New Roman"/>
                <w:b/>
                <w:color w:val="000000" w:themeColor="text1"/>
                <w:sz w:val="26"/>
                <w:szCs w:val="26"/>
                <w:lang w:val="vi-VN" w:eastAsia="vi-VN"/>
              </w:rPr>
            </w:pPr>
          </w:p>
        </w:tc>
        <w:tc>
          <w:tcPr>
            <w:tcW w:w="2078" w:type="dxa"/>
            <w:vMerge/>
            <w:shd w:val="clear" w:color="auto" w:fill="auto"/>
            <w:vAlign w:val="center"/>
          </w:tcPr>
          <w:p w:rsidR="009D0D01" w:rsidRPr="002E3253" w:rsidRDefault="009D0D01" w:rsidP="008028B1">
            <w:pPr>
              <w:widowControl w:val="0"/>
              <w:spacing w:after="0" w:line="240" w:lineRule="auto"/>
              <w:jc w:val="center"/>
              <w:rPr>
                <w:rFonts w:ascii="Times New Roman" w:eastAsia="DejaVu Sans Condensed" w:hAnsi="Times New Roman" w:cs="Times New Roman"/>
                <w:b/>
                <w:color w:val="000000" w:themeColor="text1"/>
                <w:sz w:val="26"/>
                <w:szCs w:val="26"/>
                <w:lang w:val="vi-VN" w:eastAsia="vi-VN"/>
              </w:rPr>
            </w:pPr>
          </w:p>
        </w:tc>
        <w:tc>
          <w:tcPr>
            <w:tcW w:w="1417" w:type="dxa"/>
            <w:vMerge/>
            <w:shd w:val="clear" w:color="auto" w:fill="auto"/>
            <w:vAlign w:val="center"/>
          </w:tcPr>
          <w:p w:rsidR="009D0D01" w:rsidRPr="002E3253" w:rsidRDefault="009D0D01" w:rsidP="008028B1">
            <w:pPr>
              <w:widowControl w:val="0"/>
              <w:spacing w:after="0" w:line="240" w:lineRule="auto"/>
              <w:jc w:val="center"/>
              <w:rPr>
                <w:rFonts w:ascii="Times New Roman" w:eastAsia="DejaVu Sans Condensed" w:hAnsi="Times New Roman" w:cs="Times New Roman"/>
                <w:b/>
                <w:color w:val="000000" w:themeColor="text1"/>
                <w:sz w:val="26"/>
                <w:szCs w:val="26"/>
                <w:lang w:val="vi-VN" w:eastAsia="vi-VN"/>
              </w:rPr>
            </w:pPr>
          </w:p>
        </w:tc>
        <w:tc>
          <w:tcPr>
            <w:tcW w:w="5282" w:type="dxa"/>
            <w:vMerge/>
            <w:shd w:val="clear" w:color="auto" w:fill="auto"/>
            <w:vAlign w:val="center"/>
          </w:tcPr>
          <w:p w:rsidR="009D0D01" w:rsidRPr="002E3253" w:rsidRDefault="009D0D01" w:rsidP="008028B1">
            <w:pPr>
              <w:widowControl w:val="0"/>
              <w:spacing w:after="0" w:line="240" w:lineRule="auto"/>
              <w:jc w:val="center"/>
              <w:rPr>
                <w:rFonts w:ascii="Times New Roman" w:eastAsia="DejaVu Sans Condensed" w:hAnsi="Times New Roman" w:cs="Times New Roman"/>
                <w:b/>
                <w:color w:val="000000" w:themeColor="text1"/>
                <w:sz w:val="26"/>
                <w:szCs w:val="26"/>
                <w:lang w:val="vi-VN" w:eastAsia="vi-VN"/>
              </w:rPr>
            </w:pPr>
          </w:p>
        </w:tc>
        <w:tc>
          <w:tcPr>
            <w:tcW w:w="3932" w:type="dxa"/>
            <w:vMerge/>
            <w:shd w:val="clear" w:color="auto" w:fill="auto"/>
            <w:vAlign w:val="center"/>
          </w:tcPr>
          <w:p w:rsidR="009D0D01" w:rsidRPr="002E3253" w:rsidRDefault="009D0D01" w:rsidP="008028B1">
            <w:pPr>
              <w:widowControl w:val="0"/>
              <w:spacing w:after="0" w:line="240" w:lineRule="auto"/>
              <w:jc w:val="center"/>
              <w:rPr>
                <w:rFonts w:ascii="Times New Roman" w:eastAsia="DejaVu Sans Condensed" w:hAnsi="Times New Roman" w:cs="Times New Roman"/>
                <w:b/>
                <w:color w:val="000000" w:themeColor="text1"/>
                <w:sz w:val="26"/>
                <w:szCs w:val="26"/>
                <w:lang w:val="vi-VN" w:eastAsia="vi-VN"/>
              </w:rPr>
            </w:pPr>
          </w:p>
        </w:tc>
      </w:tr>
      <w:tr w:rsidR="00111967" w:rsidRPr="002E3253" w:rsidTr="00111967">
        <w:trPr>
          <w:trHeight w:val="7332"/>
        </w:trPr>
        <w:tc>
          <w:tcPr>
            <w:tcW w:w="644" w:type="dxa"/>
            <w:tcBorders>
              <w:top w:val="single" w:sz="4" w:space="0" w:color="auto"/>
            </w:tcBorders>
            <w:shd w:val="clear" w:color="auto" w:fill="auto"/>
            <w:vAlign w:val="center"/>
          </w:tcPr>
          <w:p w:rsidR="00111967" w:rsidRPr="002E3253" w:rsidRDefault="00111967" w:rsidP="008028B1">
            <w:pPr>
              <w:widowControl w:val="0"/>
              <w:spacing w:after="40" w:line="240" w:lineRule="auto"/>
              <w:jc w:val="center"/>
              <w:rPr>
                <w:rFonts w:ascii="Times New Roman" w:eastAsia="DejaVu Sans Condensed" w:hAnsi="Times New Roman" w:cs="Times New Roman"/>
                <w:sz w:val="26"/>
                <w:szCs w:val="26"/>
                <w:lang w:eastAsia="vi-VN"/>
              </w:rPr>
            </w:pPr>
            <w:r>
              <w:rPr>
                <w:rFonts w:ascii="Times New Roman" w:eastAsia="DejaVu Sans Condensed" w:hAnsi="Times New Roman" w:cs="Times New Roman"/>
                <w:sz w:val="26"/>
                <w:szCs w:val="26"/>
                <w:lang w:eastAsia="vi-VN"/>
              </w:rPr>
              <w:t>01</w:t>
            </w:r>
          </w:p>
        </w:tc>
        <w:tc>
          <w:tcPr>
            <w:tcW w:w="1498" w:type="dxa"/>
            <w:tcBorders>
              <w:top w:val="single" w:sz="4" w:space="0" w:color="auto"/>
              <w:left w:val="nil"/>
              <w:right w:val="nil"/>
            </w:tcBorders>
            <w:vAlign w:val="center"/>
          </w:tcPr>
          <w:p w:rsidR="00111967" w:rsidRPr="002E3253" w:rsidRDefault="00111967" w:rsidP="00815CA2">
            <w:pPr>
              <w:widowControl w:val="0"/>
              <w:spacing w:before="120" w:after="120" w:line="240" w:lineRule="auto"/>
              <w:jc w:val="both"/>
              <w:rPr>
                <w:rFonts w:ascii="Times New Roman" w:eastAsia="DejaVu Sans Condensed" w:hAnsi="Times New Roman" w:cs="Times New Roman"/>
                <w:sz w:val="26"/>
                <w:szCs w:val="26"/>
                <w:lang w:eastAsia="vi-VN"/>
              </w:rPr>
            </w:pPr>
            <w:r w:rsidRPr="002E3253">
              <w:rPr>
                <w:rFonts w:ascii="Times New Roman" w:eastAsia="DejaVu Sans Condensed" w:hAnsi="Times New Roman" w:cs="Times New Roman"/>
                <w:sz w:val="26"/>
                <w:szCs w:val="26"/>
                <w:lang w:eastAsia="vi-VN"/>
              </w:rPr>
              <w:t>Cấp Giấy phép khai thác khoáng sản nhóm IV</w:t>
            </w:r>
          </w:p>
        </w:tc>
        <w:tc>
          <w:tcPr>
            <w:tcW w:w="2078" w:type="dxa"/>
            <w:tcBorders>
              <w:top w:val="single" w:sz="4" w:space="0" w:color="auto"/>
            </w:tcBorders>
            <w:shd w:val="clear" w:color="auto" w:fill="auto"/>
            <w:vAlign w:val="center"/>
          </w:tcPr>
          <w:p w:rsidR="00111967" w:rsidRPr="002E3253" w:rsidRDefault="00111967" w:rsidP="00090695">
            <w:pPr>
              <w:widowControl w:val="0"/>
              <w:spacing w:before="20" w:after="20" w:line="240" w:lineRule="auto"/>
              <w:jc w:val="both"/>
              <w:rPr>
                <w:rFonts w:ascii="Times New Roman" w:eastAsia="Times New Roman" w:hAnsi="Times New Roman" w:cs="Times New Roman"/>
                <w:sz w:val="26"/>
                <w:szCs w:val="26"/>
              </w:rPr>
            </w:pPr>
            <w:r w:rsidRPr="002E3253">
              <w:rPr>
                <w:rFonts w:ascii="Times New Roman" w:eastAsia="Times New Roman" w:hAnsi="Times New Roman" w:cs="Times New Roman"/>
                <w:sz w:val="26"/>
                <w:szCs w:val="26"/>
              </w:rPr>
              <w:t>- Đối với tổ chức, cá nhân quy định tại khoản 1 Điều 72 của Luật Địa chất và khoáng sản: 30 ngày làm việc;</w:t>
            </w:r>
          </w:p>
          <w:p w:rsidR="00111967" w:rsidRPr="002E3253" w:rsidRDefault="00111967" w:rsidP="00090695">
            <w:pPr>
              <w:widowControl w:val="0"/>
              <w:spacing w:before="20" w:after="20" w:line="240" w:lineRule="auto"/>
              <w:jc w:val="both"/>
              <w:rPr>
                <w:rFonts w:ascii="Times New Roman" w:eastAsia="Times New Roman" w:hAnsi="Times New Roman" w:cs="Times New Roman"/>
                <w:sz w:val="26"/>
                <w:szCs w:val="26"/>
              </w:rPr>
            </w:pPr>
            <w:r w:rsidRPr="002E3253">
              <w:rPr>
                <w:rFonts w:ascii="Times New Roman" w:eastAsia="Times New Roman" w:hAnsi="Times New Roman" w:cs="Times New Roman"/>
                <w:sz w:val="26"/>
                <w:szCs w:val="26"/>
              </w:rPr>
              <w:t>- Đối với tổ chức quy định tại khoản 2 Điều 72 của Luật Địa chất và khoáng sản: 15 ngày làm việc;</w:t>
            </w:r>
          </w:p>
        </w:tc>
        <w:tc>
          <w:tcPr>
            <w:tcW w:w="1417" w:type="dxa"/>
            <w:shd w:val="clear" w:color="auto" w:fill="auto"/>
            <w:vAlign w:val="center"/>
          </w:tcPr>
          <w:p w:rsidR="00111967" w:rsidRPr="002E3253" w:rsidRDefault="00111967" w:rsidP="00704C15">
            <w:pPr>
              <w:widowControl w:val="0"/>
              <w:spacing w:before="20" w:after="20" w:line="240" w:lineRule="auto"/>
              <w:jc w:val="both"/>
              <w:rPr>
                <w:rFonts w:ascii="Times New Roman" w:eastAsia="Times New Roman" w:hAnsi="Times New Roman" w:cs="Times New Roman"/>
                <w:sz w:val="26"/>
                <w:szCs w:val="26"/>
                <w:lang w:val="vi-VN" w:eastAsia="vi-VN"/>
              </w:rPr>
            </w:pPr>
            <w:r>
              <w:rPr>
                <w:rFonts w:ascii="Times New Roman" w:eastAsia="Times New Roman" w:hAnsi="Times New Roman" w:cs="Times New Roman"/>
                <w:sz w:val="26"/>
                <w:szCs w:val="26"/>
                <w:lang w:val="vi-VN" w:eastAsia="vi-VN"/>
              </w:rPr>
              <w:t xml:space="preserve">Trung tâm </w:t>
            </w:r>
            <w:r>
              <w:rPr>
                <w:rFonts w:ascii="Times New Roman" w:eastAsia="Times New Roman" w:hAnsi="Times New Roman" w:cs="Times New Roman"/>
                <w:sz w:val="26"/>
                <w:szCs w:val="26"/>
                <w:lang w:eastAsia="vi-VN"/>
              </w:rPr>
              <w:t>P</w:t>
            </w:r>
            <w:r w:rsidRPr="002E3253">
              <w:rPr>
                <w:rFonts w:ascii="Times New Roman" w:eastAsia="Times New Roman" w:hAnsi="Times New Roman" w:cs="Times New Roman"/>
                <w:sz w:val="26"/>
                <w:szCs w:val="26"/>
                <w:lang w:val="vi-VN" w:eastAsia="vi-VN"/>
              </w:rPr>
              <w:t>hục vụ hành chính công tỉnh</w:t>
            </w:r>
          </w:p>
        </w:tc>
        <w:tc>
          <w:tcPr>
            <w:tcW w:w="5282" w:type="dxa"/>
            <w:shd w:val="clear" w:color="auto" w:fill="auto"/>
            <w:vAlign w:val="center"/>
          </w:tcPr>
          <w:p w:rsidR="00111967" w:rsidRPr="002E3253" w:rsidRDefault="00111967" w:rsidP="00BC04CC">
            <w:pPr>
              <w:widowControl w:val="0"/>
              <w:spacing w:after="120" w:line="240" w:lineRule="auto"/>
              <w:jc w:val="both"/>
              <w:rPr>
                <w:rFonts w:ascii="Times New Roman" w:eastAsia="DejaVu Sans Condensed" w:hAnsi="Times New Roman" w:cs="Times New Roman"/>
                <w:sz w:val="26"/>
                <w:szCs w:val="26"/>
                <w:lang w:eastAsia="vi-VN"/>
              </w:rPr>
            </w:pPr>
            <w:r w:rsidRPr="002E3253">
              <w:rPr>
                <w:rFonts w:ascii="Times New Roman" w:eastAsia="DejaVu Sans Condensed" w:hAnsi="Times New Roman" w:cs="Times New Roman"/>
                <w:sz w:val="26"/>
                <w:szCs w:val="26"/>
                <w:lang w:eastAsia="vi-VN"/>
              </w:rPr>
              <w:t>Giấy phép khai thác khoáng sản làm vật liệu xây dựng thông thường không sử dụng vật liệu nổ công nghiệp, trừ các loại đã quy định tại điểm 1 của Biểu mức thu này:</w:t>
            </w:r>
          </w:p>
          <w:p w:rsidR="00111967" w:rsidRPr="002E3253" w:rsidRDefault="00111967" w:rsidP="00B564F9">
            <w:pPr>
              <w:widowControl w:val="0"/>
              <w:spacing w:before="120" w:after="120" w:line="240" w:lineRule="auto"/>
              <w:jc w:val="both"/>
              <w:rPr>
                <w:rFonts w:ascii="Times New Roman" w:eastAsia="DejaVu Sans Condensed" w:hAnsi="Times New Roman" w:cs="Times New Roman"/>
                <w:sz w:val="26"/>
                <w:szCs w:val="26"/>
                <w:lang w:eastAsia="vi-VN"/>
              </w:rPr>
            </w:pPr>
            <w:r w:rsidRPr="002E3253">
              <w:rPr>
                <w:rFonts w:ascii="Times New Roman" w:eastAsia="DejaVu Sans Condensed" w:hAnsi="Times New Roman" w:cs="Times New Roman"/>
                <w:sz w:val="26"/>
                <w:szCs w:val="26"/>
                <w:lang w:eastAsia="vi-VN"/>
              </w:rPr>
              <w:t>- Giấy phép khai thác khoáng sản làm vật liệu xây dựng thông thường có diện tích dưới 10 ha và công suất khai thác dưới 100.000 m</w:t>
            </w:r>
            <w:r w:rsidRPr="002E3253">
              <w:rPr>
                <w:rFonts w:ascii="Times New Roman" w:eastAsia="DejaVu Sans Condensed" w:hAnsi="Times New Roman" w:cs="Times New Roman"/>
                <w:sz w:val="26"/>
                <w:szCs w:val="26"/>
                <w:vertAlign w:val="superscript"/>
                <w:lang w:eastAsia="vi-VN"/>
              </w:rPr>
              <w:t>3</w:t>
            </w:r>
            <w:r w:rsidRPr="002E3253">
              <w:rPr>
                <w:rFonts w:ascii="Times New Roman" w:eastAsia="DejaVu Sans Condensed" w:hAnsi="Times New Roman" w:cs="Times New Roman"/>
                <w:sz w:val="26"/>
                <w:szCs w:val="26"/>
                <w:lang w:eastAsia="vi-VN"/>
              </w:rPr>
              <w:t>/năm: 15.000.000 đồng/giấy phép.</w:t>
            </w:r>
          </w:p>
          <w:p w:rsidR="00111967" w:rsidRDefault="00111967" w:rsidP="00B564F9">
            <w:pPr>
              <w:widowControl w:val="0"/>
              <w:spacing w:before="120" w:after="120" w:line="240" w:lineRule="auto"/>
              <w:jc w:val="both"/>
              <w:rPr>
                <w:rFonts w:ascii="Times New Roman" w:eastAsia="DejaVu Sans Condensed" w:hAnsi="Times New Roman" w:cs="Times New Roman"/>
                <w:sz w:val="26"/>
                <w:szCs w:val="26"/>
                <w:lang w:eastAsia="vi-VN"/>
              </w:rPr>
            </w:pPr>
            <w:r w:rsidRPr="002E3253">
              <w:rPr>
                <w:rFonts w:ascii="Times New Roman" w:eastAsia="DejaVu Sans Condensed" w:hAnsi="Times New Roman" w:cs="Times New Roman"/>
                <w:sz w:val="26"/>
                <w:szCs w:val="26"/>
                <w:lang w:eastAsia="vi-VN"/>
              </w:rPr>
              <w:t>- Giấy phép khai thác khoáng sản làm vật liệu xây dựng thông thường có diện tích từ 10 ha trở lên và công suất khai thác dưới 100.000 m</w:t>
            </w:r>
            <w:r w:rsidRPr="002E3253">
              <w:rPr>
                <w:rFonts w:ascii="Times New Roman" w:eastAsia="DejaVu Sans Condensed" w:hAnsi="Times New Roman" w:cs="Times New Roman"/>
                <w:sz w:val="26"/>
                <w:szCs w:val="26"/>
                <w:vertAlign w:val="superscript"/>
                <w:lang w:eastAsia="vi-VN"/>
              </w:rPr>
              <w:t>3</w:t>
            </w:r>
            <w:r w:rsidRPr="002E3253">
              <w:rPr>
                <w:rFonts w:ascii="Times New Roman" w:eastAsia="DejaVu Sans Condensed" w:hAnsi="Times New Roman" w:cs="Times New Roman"/>
                <w:sz w:val="26"/>
                <w:szCs w:val="26"/>
                <w:lang w:eastAsia="vi-VN"/>
              </w:rPr>
              <w:t>/năm hoặc loại hoạt động khai thác khoáng sản làm vật liệu xây dựng thông thường có diện tích dưới 10 ha và công suất khai thác từ 100.000 m</w:t>
            </w:r>
            <w:r w:rsidRPr="002E3253">
              <w:rPr>
                <w:rFonts w:ascii="Times New Roman" w:eastAsia="DejaVu Sans Condensed" w:hAnsi="Times New Roman" w:cs="Times New Roman"/>
                <w:sz w:val="26"/>
                <w:szCs w:val="26"/>
                <w:vertAlign w:val="superscript"/>
                <w:lang w:eastAsia="vi-VN"/>
              </w:rPr>
              <w:t>3</w:t>
            </w:r>
            <w:r w:rsidRPr="002E3253">
              <w:rPr>
                <w:rFonts w:ascii="Times New Roman" w:eastAsia="DejaVu Sans Condensed" w:hAnsi="Times New Roman" w:cs="Times New Roman"/>
                <w:sz w:val="26"/>
                <w:szCs w:val="26"/>
                <w:lang w:eastAsia="vi-VN"/>
              </w:rPr>
              <w:t>/năm trở lên, than bùn trừ hoạt động khai thác cát, sỏi lòng suối quy định tại điểm 1 của Biểu mức thu này: 20.000.000 đồng/giấy phép.</w:t>
            </w:r>
          </w:p>
          <w:p w:rsidR="00111967" w:rsidRPr="002E3253" w:rsidRDefault="00111967" w:rsidP="00B564F9">
            <w:pPr>
              <w:widowControl w:val="0"/>
              <w:spacing w:before="120" w:after="120" w:line="240" w:lineRule="auto"/>
              <w:jc w:val="both"/>
              <w:rPr>
                <w:rFonts w:ascii="Times New Roman" w:eastAsia="DejaVu Sans Condensed" w:hAnsi="Times New Roman" w:cs="Times New Roman"/>
                <w:sz w:val="26"/>
                <w:szCs w:val="26"/>
                <w:lang w:eastAsia="vi-VN"/>
              </w:rPr>
            </w:pPr>
            <w:r w:rsidRPr="002E3253">
              <w:rPr>
                <w:rFonts w:ascii="Times New Roman" w:eastAsia="DejaVu Sans Condensed" w:hAnsi="Times New Roman" w:cs="Times New Roman"/>
                <w:sz w:val="26"/>
                <w:szCs w:val="26"/>
                <w:lang w:eastAsia="vi-VN"/>
              </w:rPr>
              <w:t>- Khoáng sản làm vật liệu xây dựng thông thường có diện tích từ 10 ha trở lên và công suất khai thác từ 100.000 m</w:t>
            </w:r>
            <w:r w:rsidRPr="002E3253">
              <w:rPr>
                <w:rFonts w:ascii="Times New Roman" w:eastAsia="DejaVu Sans Condensed" w:hAnsi="Times New Roman" w:cs="Times New Roman"/>
                <w:sz w:val="26"/>
                <w:szCs w:val="26"/>
                <w:vertAlign w:val="superscript"/>
                <w:lang w:eastAsia="vi-VN"/>
              </w:rPr>
              <w:t>3</w:t>
            </w:r>
            <w:r w:rsidRPr="002E3253">
              <w:rPr>
                <w:rFonts w:ascii="Times New Roman" w:eastAsia="DejaVu Sans Condensed" w:hAnsi="Times New Roman" w:cs="Times New Roman"/>
                <w:sz w:val="26"/>
                <w:szCs w:val="26"/>
                <w:lang w:eastAsia="vi-VN"/>
              </w:rPr>
              <w:t>/năm trở lên, trừ hoạt động khai thác cát, sỏi lòng suối quy định tại điểm 1 của Biểu mức thu này: 30.000.000 đồng/giấy phép.</w:t>
            </w:r>
          </w:p>
        </w:tc>
        <w:tc>
          <w:tcPr>
            <w:tcW w:w="3932" w:type="dxa"/>
            <w:shd w:val="clear" w:color="auto" w:fill="auto"/>
            <w:vAlign w:val="center"/>
          </w:tcPr>
          <w:p w:rsidR="00111967" w:rsidRPr="002E3253" w:rsidRDefault="00111967" w:rsidP="00B564F9">
            <w:pPr>
              <w:shd w:val="clear" w:color="auto" w:fill="FFFFFF"/>
              <w:spacing w:before="120" w:after="120" w:line="240" w:lineRule="auto"/>
              <w:jc w:val="both"/>
              <w:rPr>
                <w:rFonts w:ascii="Times New Roman" w:hAnsi="Times New Roman" w:cs="Times New Roman"/>
                <w:spacing w:val="-14"/>
                <w:sz w:val="26"/>
                <w:szCs w:val="26"/>
                <w:lang w:val="nl-NL"/>
              </w:rPr>
            </w:pPr>
            <w:r>
              <w:rPr>
                <w:rFonts w:ascii="Times New Roman" w:hAnsi="Times New Roman" w:cs="Times New Roman"/>
                <w:spacing w:val="-14"/>
                <w:sz w:val="26"/>
                <w:szCs w:val="26"/>
                <w:lang w:val="nl-NL"/>
              </w:rPr>
              <w:t>- Luật Địa chất và Khoáng sản số 54/2024/QH15 ngày 29/11/2024;</w:t>
            </w:r>
          </w:p>
          <w:p w:rsidR="00111967" w:rsidRPr="002E3253" w:rsidRDefault="00111967" w:rsidP="00B564F9">
            <w:pPr>
              <w:shd w:val="clear" w:color="auto" w:fill="FFFFFF"/>
              <w:spacing w:before="120" w:after="120" w:line="240" w:lineRule="auto"/>
              <w:jc w:val="both"/>
              <w:rPr>
                <w:rFonts w:ascii="Times New Roman" w:hAnsi="Times New Roman" w:cs="Times New Roman"/>
                <w:spacing w:val="-14"/>
                <w:sz w:val="26"/>
                <w:szCs w:val="26"/>
                <w:lang w:val="nl-NL"/>
              </w:rPr>
            </w:pPr>
            <w:r>
              <w:rPr>
                <w:rFonts w:ascii="Times New Roman" w:hAnsi="Times New Roman" w:cs="Times New Roman"/>
                <w:spacing w:val="-14"/>
                <w:sz w:val="26"/>
                <w:szCs w:val="26"/>
                <w:lang w:val="nl-NL"/>
              </w:rPr>
              <w:t>- Các Nghị định của Chính phủ: số 158/2016/NĐ-CP ngày 29/11/2016, số 08/2022/NĐ-CP ngày 10/01/2022, số 05/2025/NĐ-CP ngày 06/01/2025 sửa đổi, bổ sung một số điều của Nghị định số</w:t>
            </w:r>
            <w:r w:rsidR="00C54183">
              <w:rPr>
                <w:rFonts w:ascii="Times New Roman" w:hAnsi="Times New Roman" w:cs="Times New Roman"/>
                <w:spacing w:val="-14"/>
                <w:sz w:val="26"/>
                <w:szCs w:val="26"/>
                <w:lang w:val="nl-NL"/>
              </w:rPr>
              <w:t xml:space="preserve"> 08/2022/NĐ-CP ngày 10/</w:t>
            </w:r>
            <w:r>
              <w:rPr>
                <w:rFonts w:ascii="Times New Roman" w:hAnsi="Times New Roman" w:cs="Times New Roman"/>
                <w:spacing w:val="-14"/>
                <w:sz w:val="26"/>
                <w:szCs w:val="26"/>
                <w:lang w:val="nl-NL"/>
              </w:rPr>
              <w:t>01/2022 của Chính phủ</w:t>
            </w:r>
            <w:r w:rsidR="00C54183">
              <w:rPr>
                <w:rFonts w:ascii="Times New Roman" w:hAnsi="Times New Roman" w:cs="Times New Roman"/>
                <w:spacing w:val="-14"/>
                <w:sz w:val="26"/>
                <w:szCs w:val="26"/>
                <w:lang w:val="nl-NL"/>
              </w:rPr>
              <w:t>,</w:t>
            </w:r>
            <w:r w:rsidRPr="002E3253">
              <w:rPr>
                <w:rFonts w:ascii="Times New Roman" w:hAnsi="Times New Roman" w:cs="Times New Roman"/>
                <w:spacing w:val="-14"/>
                <w:sz w:val="26"/>
                <w:szCs w:val="26"/>
                <w:lang w:val="nl-NL"/>
              </w:rPr>
              <w:t xml:space="preserve"> số 22/2023/NĐ-CP ngày 12</w:t>
            </w:r>
            <w:r>
              <w:rPr>
                <w:rFonts w:ascii="Times New Roman" w:hAnsi="Times New Roman" w:cs="Times New Roman"/>
                <w:spacing w:val="-14"/>
                <w:sz w:val="26"/>
                <w:szCs w:val="26"/>
                <w:lang w:val="nl-NL"/>
              </w:rPr>
              <w:t>/</w:t>
            </w:r>
            <w:r w:rsidRPr="002E3253">
              <w:rPr>
                <w:rFonts w:ascii="Times New Roman" w:hAnsi="Times New Roman" w:cs="Times New Roman"/>
                <w:spacing w:val="-14"/>
                <w:sz w:val="26"/>
                <w:szCs w:val="26"/>
                <w:lang w:val="nl-NL"/>
              </w:rPr>
              <w:t>5</w:t>
            </w:r>
            <w:r>
              <w:rPr>
                <w:rFonts w:ascii="Times New Roman" w:hAnsi="Times New Roman" w:cs="Times New Roman"/>
                <w:spacing w:val="-14"/>
                <w:sz w:val="26"/>
                <w:szCs w:val="26"/>
                <w:lang w:val="nl-NL"/>
              </w:rPr>
              <w:t>/</w:t>
            </w:r>
            <w:r w:rsidRPr="002E3253">
              <w:rPr>
                <w:rFonts w:ascii="Times New Roman" w:hAnsi="Times New Roman" w:cs="Times New Roman"/>
                <w:spacing w:val="-14"/>
                <w:sz w:val="26"/>
                <w:szCs w:val="26"/>
                <w:lang w:val="nl-NL"/>
              </w:rPr>
              <w:t>2023</w:t>
            </w:r>
            <w:r>
              <w:rPr>
                <w:rFonts w:ascii="Times New Roman" w:hAnsi="Times New Roman" w:cs="Times New Roman"/>
                <w:spacing w:val="-14"/>
                <w:sz w:val="26"/>
                <w:szCs w:val="26"/>
                <w:lang w:val="nl-NL"/>
              </w:rPr>
              <w:t>,</w:t>
            </w:r>
            <w:r w:rsidRPr="002E3253">
              <w:rPr>
                <w:rFonts w:ascii="Times New Roman" w:hAnsi="Times New Roman" w:cs="Times New Roman"/>
                <w:spacing w:val="-14"/>
                <w:sz w:val="26"/>
                <w:szCs w:val="26"/>
                <w:lang w:val="nl-NL"/>
              </w:rPr>
              <w:t xml:space="preserve"> số 11/2025/NĐ-CP ngày 15</w:t>
            </w:r>
            <w:r>
              <w:rPr>
                <w:rFonts w:ascii="Times New Roman" w:hAnsi="Times New Roman" w:cs="Times New Roman"/>
                <w:spacing w:val="-14"/>
                <w:sz w:val="26"/>
                <w:szCs w:val="26"/>
                <w:lang w:val="nl-NL"/>
              </w:rPr>
              <w:t>/</w:t>
            </w:r>
            <w:r w:rsidRPr="002E3253">
              <w:rPr>
                <w:rFonts w:ascii="Times New Roman" w:hAnsi="Times New Roman" w:cs="Times New Roman"/>
                <w:spacing w:val="-14"/>
                <w:sz w:val="26"/>
                <w:szCs w:val="26"/>
                <w:lang w:val="nl-NL"/>
              </w:rPr>
              <w:t>01</w:t>
            </w:r>
            <w:r>
              <w:rPr>
                <w:rFonts w:ascii="Times New Roman" w:hAnsi="Times New Roman" w:cs="Times New Roman"/>
                <w:spacing w:val="-14"/>
                <w:sz w:val="26"/>
                <w:szCs w:val="26"/>
                <w:lang w:val="nl-NL"/>
              </w:rPr>
              <w:t>/</w:t>
            </w:r>
            <w:r w:rsidR="00C54183">
              <w:rPr>
                <w:rFonts w:ascii="Times New Roman" w:hAnsi="Times New Roman" w:cs="Times New Roman"/>
                <w:spacing w:val="-14"/>
                <w:sz w:val="26"/>
                <w:szCs w:val="26"/>
                <w:lang w:val="nl-NL"/>
              </w:rPr>
              <w:t>2025</w:t>
            </w:r>
            <w:r>
              <w:rPr>
                <w:rFonts w:ascii="Times New Roman" w:hAnsi="Times New Roman" w:cs="Times New Roman"/>
                <w:spacing w:val="-14"/>
                <w:sz w:val="26"/>
                <w:szCs w:val="26"/>
                <w:lang w:val="nl-NL"/>
              </w:rPr>
              <w:t>;</w:t>
            </w:r>
          </w:p>
          <w:p w:rsidR="00111967" w:rsidRDefault="005D27A9" w:rsidP="00B564F9">
            <w:pPr>
              <w:shd w:val="clear" w:color="auto" w:fill="FFFFFF"/>
              <w:spacing w:before="120" w:after="120" w:line="240" w:lineRule="auto"/>
              <w:jc w:val="both"/>
              <w:rPr>
                <w:rFonts w:ascii="Times New Roman" w:hAnsi="Times New Roman" w:cs="Times New Roman"/>
                <w:spacing w:val="-14"/>
                <w:sz w:val="26"/>
                <w:szCs w:val="26"/>
                <w:lang w:val="nl-NL"/>
              </w:rPr>
            </w:pPr>
            <w:r>
              <w:rPr>
                <w:rFonts w:ascii="Times New Roman" w:hAnsi="Times New Roman" w:cs="Times New Roman"/>
                <w:spacing w:val="-14"/>
                <w:sz w:val="26"/>
                <w:szCs w:val="26"/>
                <w:lang w:val="nl-NL"/>
              </w:rPr>
              <w:t>-</w:t>
            </w:r>
            <w:r w:rsidR="00111967" w:rsidRPr="002E3253">
              <w:rPr>
                <w:rFonts w:ascii="Times New Roman" w:hAnsi="Times New Roman" w:cs="Times New Roman"/>
                <w:spacing w:val="-14"/>
                <w:sz w:val="26"/>
                <w:szCs w:val="26"/>
                <w:lang w:val="nl-NL"/>
              </w:rPr>
              <w:t xml:space="preserve"> Thông tư số 01/2025/TT-BTNMT ngày 15</w:t>
            </w:r>
            <w:r w:rsidR="00111967">
              <w:rPr>
                <w:rFonts w:ascii="Times New Roman" w:hAnsi="Times New Roman" w:cs="Times New Roman"/>
                <w:spacing w:val="-14"/>
                <w:sz w:val="26"/>
                <w:szCs w:val="26"/>
                <w:lang w:val="nl-NL"/>
              </w:rPr>
              <w:t>/</w:t>
            </w:r>
            <w:r w:rsidR="00111967" w:rsidRPr="002E3253">
              <w:rPr>
                <w:rFonts w:ascii="Times New Roman" w:hAnsi="Times New Roman" w:cs="Times New Roman"/>
                <w:spacing w:val="-14"/>
                <w:sz w:val="26"/>
                <w:szCs w:val="26"/>
                <w:lang w:val="nl-NL"/>
              </w:rPr>
              <w:t>01</w:t>
            </w:r>
            <w:r w:rsidR="00111967">
              <w:rPr>
                <w:rFonts w:ascii="Times New Roman" w:hAnsi="Times New Roman" w:cs="Times New Roman"/>
                <w:spacing w:val="-14"/>
                <w:sz w:val="26"/>
                <w:szCs w:val="26"/>
                <w:lang w:val="nl-NL"/>
              </w:rPr>
              <w:t>/</w:t>
            </w:r>
            <w:r w:rsidR="00111967" w:rsidRPr="002E3253">
              <w:rPr>
                <w:rFonts w:ascii="Times New Roman" w:hAnsi="Times New Roman" w:cs="Times New Roman"/>
                <w:spacing w:val="-14"/>
                <w:sz w:val="26"/>
                <w:szCs w:val="26"/>
                <w:lang w:val="nl-NL"/>
              </w:rPr>
              <w:t>2025 của Bộ trưởng Bộ Tài nguyên và Môi trườ</w:t>
            </w:r>
            <w:r w:rsidR="00C54183">
              <w:rPr>
                <w:rFonts w:ascii="Times New Roman" w:hAnsi="Times New Roman" w:cs="Times New Roman"/>
                <w:spacing w:val="-14"/>
                <w:sz w:val="26"/>
                <w:szCs w:val="26"/>
                <w:lang w:val="nl-NL"/>
              </w:rPr>
              <w:t>ng;</w:t>
            </w:r>
          </w:p>
          <w:p w:rsidR="00111967" w:rsidRPr="002E3253" w:rsidRDefault="005D27A9" w:rsidP="00B564F9">
            <w:pPr>
              <w:shd w:val="clear" w:color="auto" w:fill="FFFFFF"/>
              <w:spacing w:before="120" w:after="120" w:line="240" w:lineRule="auto"/>
              <w:jc w:val="both"/>
              <w:rPr>
                <w:rFonts w:ascii="Times New Roman" w:hAnsi="Times New Roman" w:cs="Times New Roman"/>
                <w:spacing w:val="-14"/>
                <w:sz w:val="26"/>
                <w:szCs w:val="26"/>
                <w:lang w:val="nl-NL"/>
              </w:rPr>
            </w:pPr>
            <w:r>
              <w:rPr>
                <w:rFonts w:ascii="Times New Roman" w:hAnsi="Times New Roman" w:cs="Times New Roman"/>
                <w:spacing w:val="-14"/>
                <w:sz w:val="26"/>
                <w:szCs w:val="26"/>
                <w:lang w:val="nl-NL"/>
              </w:rPr>
              <w:t>-</w:t>
            </w:r>
            <w:r w:rsidR="00111967" w:rsidRPr="002E3253">
              <w:rPr>
                <w:rFonts w:ascii="Times New Roman" w:hAnsi="Times New Roman" w:cs="Times New Roman"/>
                <w:spacing w:val="-14"/>
                <w:sz w:val="26"/>
                <w:szCs w:val="26"/>
                <w:lang w:val="nl-NL"/>
              </w:rPr>
              <w:t xml:space="preserve"> Thông tư số</w:t>
            </w:r>
            <w:r w:rsidR="00111967">
              <w:rPr>
                <w:rFonts w:ascii="Times New Roman" w:hAnsi="Times New Roman" w:cs="Times New Roman"/>
                <w:spacing w:val="-14"/>
                <w:sz w:val="26"/>
                <w:szCs w:val="26"/>
                <w:lang w:val="nl-NL"/>
              </w:rPr>
              <w:t xml:space="preserve"> 10/2024/TT-BTC ngày 05/</w:t>
            </w:r>
            <w:r w:rsidR="00111967" w:rsidRPr="002E3253">
              <w:rPr>
                <w:rFonts w:ascii="Times New Roman" w:hAnsi="Times New Roman" w:cs="Times New Roman"/>
                <w:spacing w:val="-14"/>
                <w:sz w:val="26"/>
                <w:szCs w:val="26"/>
                <w:lang w:val="nl-NL"/>
              </w:rPr>
              <w:t>02</w:t>
            </w:r>
            <w:r w:rsidR="00111967">
              <w:rPr>
                <w:rFonts w:ascii="Times New Roman" w:hAnsi="Times New Roman" w:cs="Times New Roman"/>
                <w:spacing w:val="-14"/>
                <w:sz w:val="26"/>
                <w:szCs w:val="26"/>
                <w:lang w:val="nl-NL"/>
              </w:rPr>
              <w:t>/</w:t>
            </w:r>
            <w:r w:rsidR="00111967" w:rsidRPr="002E3253">
              <w:rPr>
                <w:rFonts w:ascii="Times New Roman" w:hAnsi="Times New Roman" w:cs="Times New Roman"/>
                <w:spacing w:val="-14"/>
                <w:sz w:val="26"/>
                <w:szCs w:val="26"/>
                <w:lang w:val="nl-NL"/>
              </w:rPr>
              <w:t>2024 của Bộ trưởng Bộ Tài chính.</w:t>
            </w:r>
          </w:p>
          <w:p w:rsidR="00111967" w:rsidRPr="002E3253" w:rsidRDefault="005D27A9" w:rsidP="00B564F9">
            <w:pPr>
              <w:shd w:val="clear" w:color="auto" w:fill="FFFFFF"/>
              <w:spacing w:before="120" w:after="120" w:line="240" w:lineRule="auto"/>
              <w:jc w:val="both"/>
              <w:rPr>
                <w:rFonts w:ascii="Times New Roman" w:hAnsi="Times New Roman" w:cs="Times New Roman"/>
                <w:spacing w:val="-14"/>
                <w:sz w:val="26"/>
                <w:szCs w:val="26"/>
                <w:lang w:val="nl-NL"/>
              </w:rPr>
            </w:pPr>
            <w:r>
              <w:rPr>
                <w:rFonts w:ascii="Times New Roman" w:hAnsi="Times New Roman" w:cs="Times New Roman"/>
                <w:spacing w:val="-14"/>
                <w:sz w:val="26"/>
                <w:szCs w:val="26"/>
                <w:lang w:val="nl-NL"/>
              </w:rPr>
              <w:t>-</w:t>
            </w:r>
            <w:r w:rsidR="00111967" w:rsidRPr="002E3253">
              <w:rPr>
                <w:rFonts w:ascii="Times New Roman" w:hAnsi="Times New Roman" w:cs="Times New Roman"/>
                <w:spacing w:val="-14"/>
                <w:sz w:val="26"/>
                <w:szCs w:val="26"/>
                <w:lang w:val="nl-NL"/>
              </w:rPr>
              <w:t xml:space="preserve"> Quyết định số 270/QĐ-BTNMT ngày 21/01/2025 của Bộ Tài nguyên và Môi trườ</w:t>
            </w:r>
            <w:r w:rsidR="00111967">
              <w:rPr>
                <w:rFonts w:ascii="Times New Roman" w:hAnsi="Times New Roman" w:cs="Times New Roman"/>
                <w:spacing w:val="-14"/>
                <w:sz w:val="26"/>
                <w:szCs w:val="26"/>
                <w:lang w:val="nl-NL"/>
              </w:rPr>
              <w:t>ng.</w:t>
            </w:r>
          </w:p>
        </w:tc>
      </w:tr>
      <w:tr w:rsidR="001903C1" w:rsidRPr="002E3253" w:rsidTr="00BC04CC">
        <w:trPr>
          <w:trHeight w:val="7994"/>
        </w:trPr>
        <w:tc>
          <w:tcPr>
            <w:tcW w:w="644" w:type="dxa"/>
            <w:tcBorders>
              <w:top w:val="single" w:sz="4" w:space="0" w:color="auto"/>
              <w:bottom w:val="single" w:sz="4" w:space="0" w:color="auto"/>
            </w:tcBorders>
            <w:shd w:val="clear" w:color="auto" w:fill="auto"/>
            <w:vAlign w:val="center"/>
          </w:tcPr>
          <w:p w:rsidR="001903C1" w:rsidRPr="002E3253" w:rsidRDefault="001903C1" w:rsidP="00FE6A6B">
            <w:pPr>
              <w:widowControl w:val="0"/>
              <w:spacing w:after="40" w:line="240" w:lineRule="auto"/>
              <w:jc w:val="center"/>
              <w:rPr>
                <w:rFonts w:ascii="Times New Roman" w:eastAsia="DejaVu Sans Condensed" w:hAnsi="Times New Roman" w:cs="Times New Roman"/>
                <w:sz w:val="26"/>
                <w:szCs w:val="26"/>
                <w:lang w:eastAsia="vi-VN"/>
              </w:rPr>
            </w:pPr>
            <w:r w:rsidRPr="002E3253">
              <w:rPr>
                <w:rFonts w:ascii="Times New Roman" w:eastAsia="DejaVu Sans Condensed" w:hAnsi="Times New Roman" w:cs="Times New Roman"/>
                <w:sz w:val="26"/>
                <w:szCs w:val="26"/>
                <w:lang w:eastAsia="vi-VN"/>
              </w:rPr>
              <w:lastRenderedPageBreak/>
              <w:t>02</w:t>
            </w:r>
          </w:p>
        </w:tc>
        <w:tc>
          <w:tcPr>
            <w:tcW w:w="1498" w:type="dxa"/>
            <w:tcBorders>
              <w:top w:val="single" w:sz="4" w:space="0" w:color="auto"/>
              <w:left w:val="nil"/>
              <w:bottom w:val="single" w:sz="4" w:space="0" w:color="auto"/>
              <w:right w:val="nil"/>
            </w:tcBorders>
            <w:vAlign w:val="center"/>
          </w:tcPr>
          <w:p w:rsidR="001903C1" w:rsidRPr="002E3253" w:rsidRDefault="001903C1" w:rsidP="00FE6A6B">
            <w:pPr>
              <w:widowControl w:val="0"/>
              <w:spacing w:before="120" w:after="120" w:line="240" w:lineRule="auto"/>
              <w:jc w:val="both"/>
              <w:rPr>
                <w:rFonts w:ascii="Times New Roman" w:eastAsia="DejaVu Sans Condensed" w:hAnsi="Times New Roman" w:cs="Times New Roman"/>
                <w:sz w:val="26"/>
                <w:szCs w:val="26"/>
                <w:lang w:eastAsia="vi-VN"/>
              </w:rPr>
            </w:pPr>
            <w:r w:rsidRPr="002E3253">
              <w:rPr>
                <w:rFonts w:ascii="Times New Roman" w:eastAsia="DejaVu Sans Condensed" w:hAnsi="Times New Roman" w:cs="Times New Roman"/>
                <w:sz w:val="26"/>
                <w:szCs w:val="26"/>
                <w:lang w:eastAsia="vi-VN"/>
              </w:rPr>
              <w:t>Gia hạn Giấy phép khai thác khoáng sản nhóm IV</w:t>
            </w:r>
          </w:p>
        </w:tc>
        <w:tc>
          <w:tcPr>
            <w:tcW w:w="2078" w:type="dxa"/>
            <w:tcBorders>
              <w:top w:val="single" w:sz="4" w:space="0" w:color="auto"/>
              <w:bottom w:val="single" w:sz="4" w:space="0" w:color="auto"/>
            </w:tcBorders>
            <w:shd w:val="clear" w:color="auto" w:fill="auto"/>
            <w:vAlign w:val="center"/>
          </w:tcPr>
          <w:p w:rsidR="001903C1" w:rsidRPr="002E3253" w:rsidRDefault="001903C1" w:rsidP="00FE6A6B">
            <w:pPr>
              <w:widowControl w:val="0"/>
              <w:spacing w:before="120" w:after="120" w:line="240" w:lineRule="auto"/>
              <w:jc w:val="both"/>
              <w:rPr>
                <w:rFonts w:ascii="Times New Roman" w:eastAsia="Times New Roman" w:hAnsi="Times New Roman" w:cs="Times New Roman"/>
                <w:sz w:val="26"/>
                <w:szCs w:val="26"/>
              </w:rPr>
            </w:pPr>
            <w:r w:rsidRPr="00301C15">
              <w:rPr>
                <w:rFonts w:ascii="Times New Roman" w:eastAsia="Times New Roman" w:hAnsi="Times New Roman" w:cs="Times New Roman"/>
                <w:sz w:val="24"/>
                <w:szCs w:val="26"/>
              </w:rPr>
              <w:t xml:space="preserve">- </w:t>
            </w:r>
            <w:r w:rsidRPr="002E3253">
              <w:rPr>
                <w:rFonts w:ascii="Times New Roman" w:eastAsia="Times New Roman" w:hAnsi="Times New Roman" w:cs="Times New Roman"/>
                <w:sz w:val="26"/>
                <w:szCs w:val="26"/>
              </w:rPr>
              <w:t>Đối với tổ chức, cá nhân quy định tại khoản 1 Điều 72 của Luật Địa chất và khoáng sản: 25 ngày làm việc;</w:t>
            </w:r>
          </w:p>
          <w:p w:rsidR="001903C1" w:rsidRPr="002E3253" w:rsidRDefault="001903C1" w:rsidP="00FE6A6B">
            <w:pPr>
              <w:widowControl w:val="0"/>
              <w:spacing w:before="120" w:after="120" w:line="240" w:lineRule="auto"/>
              <w:jc w:val="both"/>
              <w:rPr>
                <w:rFonts w:ascii="Times New Roman" w:eastAsia="Times New Roman" w:hAnsi="Times New Roman" w:cs="Times New Roman"/>
                <w:sz w:val="26"/>
                <w:szCs w:val="26"/>
              </w:rPr>
            </w:pPr>
            <w:r w:rsidRPr="002E3253">
              <w:rPr>
                <w:rFonts w:ascii="Times New Roman" w:eastAsia="Times New Roman" w:hAnsi="Times New Roman" w:cs="Times New Roman"/>
                <w:sz w:val="26"/>
                <w:szCs w:val="26"/>
              </w:rPr>
              <w:t xml:space="preserve">- Đối với tổ chức quy định tại khoản 2 Điều 72 của Luật Địa chất và </w:t>
            </w:r>
            <w:r>
              <w:rPr>
                <w:rFonts w:ascii="Times New Roman" w:eastAsia="Times New Roman" w:hAnsi="Times New Roman" w:cs="Times New Roman"/>
                <w:sz w:val="26"/>
                <w:szCs w:val="26"/>
              </w:rPr>
              <w:t>khoáng sản: 13 ngày làm việc.</w:t>
            </w:r>
          </w:p>
        </w:tc>
        <w:tc>
          <w:tcPr>
            <w:tcW w:w="1417" w:type="dxa"/>
            <w:shd w:val="clear" w:color="auto" w:fill="auto"/>
            <w:vAlign w:val="center"/>
          </w:tcPr>
          <w:p w:rsidR="001903C1" w:rsidRPr="002E3253" w:rsidRDefault="001903C1" w:rsidP="00FE6A6B">
            <w:pPr>
              <w:widowControl w:val="0"/>
              <w:spacing w:before="20" w:after="20" w:line="240" w:lineRule="auto"/>
              <w:jc w:val="both"/>
              <w:rPr>
                <w:rFonts w:ascii="Times New Roman" w:eastAsia="Times New Roman" w:hAnsi="Times New Roman" w:cs="Times New Roman"/>
                <w:sz w:val="26"/>
                <w:szCs w:val="26"/>
                <w:lang w:val="vi-VN" w:eastAsia="vi-VN"/>
              </w:rPr>
            </w:pPr>
            <w:r w:rsidRPr="002E3253">
              <w:rPr>
                <w:rFonts w:ascii="Times New Roman" w:eastAsia="Times New Roman" w:hAnsi="Times New Roman" w:cs="Times New Roman"/>
                <w:sz w:val="26"/>
                <w:szCs w:val="26"/>
                <w:lang w:val="vi-VN" w:eastAsia="vi-VN"/>
              </w:rPr>
              <w:t xml:space="preserve">Trung tâm </w:t>
            </w:r>
            <w:r>
              <w:rPr>
                <w:rFonts w:ascii="Times New Roman" w:eastAsia="Times New Roman" w:hAnsi="Times New Roman" w:cs="Times New Roman"/>
                <w:sz w:val="26"/>
                <w:szCs w:val="26"/>
                <w:lang w:eastAsia="vi-VN"/>
              </w:rPr>
              <w:t>P</w:t>
            </w:r>
            <w:r w:rsidRPr="002E3253">
              <w:rPr>
                <w:rFonts w:ascii="Times New Roman" w:eastAsia="Times New Roman" w:hAnsi="Times New Roman" w:cs="Times New Roman"/>
                <w:sz w:val="26"/>
                <w:szCs w:val="26"/>
                <w:lang w:val="vi-VN" w:eastAsia="vi-VN"/>
              </w:rPr>
              <w:t>hục vụ hành chính công tỉnh</w:t>
            </w:r>
          </w:p>
        </w:tc>
        <w:tc>
          <w:tcPr>
            <w:tcW w:w="5282" w:type="dxa"/>
            <w:shd w:val="clear" w:color="auto" w:fill="auto"/>
            <w:vAlign w:val="center"/>
          </w:tcPr>
          <w:p w:rsidR="001903C1" w:rsidRPr="002E3253" w:rsidRDefault="001903C1" w:rsidP="00FE6A6B">
            <w:pPr>
              <w:widowControl w:val="0"/>
              <w:spacing w:before="120" w:after="120" w:line="240" w:lineRule="auto"/>
              <w:jc w:val="both"/>
              <w:rPr>
                <w:rFonts w:ascii="Times New Roman" w:eastAsia="DejaVu Sans Condensed" w:hAnsi="Times New Roman" w:cs="Times New Roman"/>
                <w:sz w:val="26"/>
                <w:szCs w:val="26"/>
                <w:lang w:eastAsia="vi-VN"/>
              </w:rPr>
            </w:pPr>
            <w:r w:rsidRPr="002E3253">
              <w:rPr>
                <w:rFonts w:ascii="Times New Roman" w:eastAsia="DejaVu Sans Condensed" w:hAnsi="Times New Roman" w:cs="Times New Roman"/>
                <w:sz w:val="26"/>
                <w:szCs w:val="26"/>
                <w:lang w:eastAsia="vi-VN"/>
              </w:rPr>
              <w:t>1. Khai thác tận thu: Mức thu là: 5.000.000 đồng/01giấy phép</w:t>
            </w:r>
            <w:r w:rsidR="0095580C">
              <w:rPr>
                <w:rFonts w:ascii="Times New Roman" w:eastAsia="DejaVu Sans Condensed" w:hAnsi="Times New Roman" w:cs="Times New Roman"/>
                <w:sz w:val="26"/>
                <w:szCs w:val="26"/>
                <w:lang w:eastAsia="vi-VN"/>
              </w:rPr>
              <w:t>;</w:t>
            </w:r>
          </w:p>
          <w:p w:rsidR="001903C1" w:rsidRPr="002E3253" w:rsidRDefault="001903C1" w:rsidP="00FE6A6B">
            <w:pPr>
              <w:widowControl w:val="0"/>
              <w:spacing w:before="120" w:after="120" w:line="240" w:lineRule="auto"/>
              <w:jc w:val="both"/>
              <w:rPr>
                <w:rFonts w:ascii="Times New Roman" w:eastAsia="DejaVu Sans Condensed" w:hAnsi="Times New Roman" w:cs="Times New Roman"/>
                <w:sz w:val="26"/>
                <w:szCs w:val="26"/>
                <w:lang w:eastAsia="vi-VN"/>
              </w:rPr>
            </w:pPr>
            <w:r w:rsidRPr="002E3253">
              <w:rPr>
                <w:rFonts w:ascii="Times New Roman" w:eastAsia="DejaVu Sans Condensed" w:hAnsi="Times New Roman" w:cs="Times New Roman"/>
                <w:sz w:val="26"/>
                <w:szCs w:val="26"/>
                <w:lang w:eastAsia="vi-VN"/>
              </w:rPr>
              <w:t>2. Trường hợp cấp gia hạn giấy phép, cấp lại giấy phép khi chuyển nhượng: Mức thu bằng 50% mức thu lệ phí cấp giấy phép lần đầu.</w:t>
            </w:r>
          </w:p>
        </w:tc>
        <w:tc>
          <w:tcPr>
            <w:tcW w:w="3932" w:type="dxa"/>
            <w:shd w:val="clear" w:color="auto" w:fill="auto"/>
            <w:vAlign w:val="center"/>
          </w:tcPr>
          <w:p w:rsidR="005D27A9" w:rsidRPr="002E3253" w:rsidRDefault="005D27A9" w:rsidP="005D27A9">
            <w:pPr>
              <w:shd w:val="clear" w:color="auto" w:fill="FFFFFF"/>
              <w:spacing w:before="120" w:after="120" w:line="240" w:lineRule="auto"/>
              <w:jc w:val="both"/>
              <w:rPr>
                <w:rFonts w:ascii="Times New Roman" w:hAnsi="Times New Roman" w:cs="Times New Roman"/>
                <w:spacing w:val="-14"/>
                <w:sz w:val="26"/>
                <w:szCs w:val="26"/>
                <w:lang w:val="nl-NL"/>
              </w:rPr>
            </w:pPr>
            <w:r>
              <w:rPr>
                <w:rFonts w:ascii="Times New Roman" w:hAnsi="Times New Roman" w:cs="Times New Roman"/>
                <w:spacing w:val="-14"/>
                <w:sz w:val="26"/>
                <w:szCs w:val="26"/>
                <w:lang w:val="nl-NL"/>
              </w:rPr>
              <w:t>- Luật Địa chất và Khoáng sản số 54/2024/QH15 ngày 29/11/2024;</w:t>
            </w:r>
          </w:p>
          <w:p w:rsidR="005D27A9" w:rsidRPr="002E3253" w:rsidRDefault="005D27A9" w:rsidP="005D27A9">
            <w:pPr>
              <w:shd w:val="clear" w:color="auto" w:fill="FFFFFF"/>
              <w:spacing w:before="120" w:after="120" w:line="240" w:lineRule="auto"/>
              <w:jc w:val="both"/>
              <w:rPr>
                <w:rFonts w:ascii="Times New Roman" w:hAnsi="Times New Roman" w:cs="Times New Roman"/>
                <w:spacing w:val="-14"/>
                <w:sz w:val="26"/>
                <w:szCs w:val="26"/>
                <w:lang w:val="nl-NL"/>
              </w:rPr>
            </w:pPr>
            <w:r>
              <w:rPr>
                <w:rFonts w:ascii="Times New Roman" w:hAnsi="Times New Roman" w:cs="Times New Roman"/>
                <w:spacing w:val="-14"/>
                <w:sz w:val="26"/>
                <w:szCs w:val="26"/>
                <w:lang w:val="nl-NL"/>
              </w:rPr>
              <w:t>- Các Nghị định của Chính phủ: số 158/2016/NĐ-CP ngày 29/11/2016, số 08/2022/NĐ-CP ngày 10/01/2022, số 05/2025/NĐ-CP ngày 06/01/2025 sửa đổi, bổ sung một số điều của Nghị định số</w:t>
            </w:r>
            <w:r w:rsidR="00B75225">
              <w:rPr>
                <w:rFonts w:ascii="Times New Roman" w:hAnsi="Times New Roman" w:cs="Times New Roman"/>
                <w:spacing w:val="-14"/>
                <w:sz w:val="26"/>
                <w:szCs w:val="26"/>
                <w:lang w:val="nl-NL"/>
              </w:rPr>
              <w:t xml:space="preserve"> 08/2022/NĐ-CP ngày 10/</w:t>
            </w:r>
            <w:bookmarkStart w:id="0" w:name="_GoBack"/>
            <w:bookmarkEnd w:id="0"/>
            <w:r>
              <w:rPr>
                <w:rFonts w:ascii="Times New Roman" w:hAnsi="Times New Roman" w:cs="Times New Roman"/>
                <w:spacing w:val="-14"/>
                <w:sz w:val="26"/>
                <w:szCs w:val="26"/>
                <w:lang w:val="nl-NL"/>
              </w:rPr>
              <w:t>01/2022 của Chính phủ;</w:t>
            </w:r>
            <w:r w:rsidRPr="002E3253">
              <w:rPr>
                <w:rFonts w:ascii="Times New Roman" w:hAnsi="Times New Roman" w:cs="Times New Roman"/>
                <w:spacing w:val="-14"/>
                <w:sz w:val="26"/>
                <w:szCs w:val="26"/>
                <w:lang w:val="nl-NL"/>
              </w:rPr>
              <w:t xml:space="preserve"> số 22/2023/NĐ-CP ngày 12</w:t>
            </w:r>
            <w:r>
              <w:rPr>
                <w:rFonts w:ascii="Times New Roman" w:hAnsi="Times New Roman" w:cs="Times New Roman"/>
                <w:spacing w:val="-14"/>
                <w:sz w:val="26"/>
                <w:szCs w:val="26"/>
                <w:lang w:val="nl-NL"/>
              </w:rPr>
              <w:t>/</w:t>
            </w:r>
            <w:r w:rsidRPr="002E3253">
              <w:rPr>
                <w:rFonts w:ascii="Times New Roman" w:hAnsi="Times New Roman" w:cs="Times New Roman"/>
                <w:spacing w:val="-14"/>
                <w:sz w:val="26"/>
                <w:szCs w:val="26"/>
                <w:lang w:val="nl-NL"/>
              </w:rPr>
              <w:t>5</w:t>
            </w:r>
            <w:r>
              <w:rPr>
                <w:rFonts w:ascii="Times New Roman" w:hAnsi="Times New Roman" w:cs="Times New Roman"/>
                <w:spacing w:val="-14"/>
                <w:sz w:val="26"/>
                <w:szCs w:val="26"/>
                <w:lang w:val="nl-NL"/>
              </w:rPr>
              <w:t>/</w:t>
            </w:r>
            <w:r w:rsidRPr="002E3253">
              <w:rPr>
                <w:rFonts w:ascii="Times New Roman" w:hAnsi="Times New Roman" w:cs="Times New Roman"/>
                <w:spacing w:val="-14"/>
                <w:sz w:val="26"/>
                <w:szCs w:val="26"/>
                <w:lang w:val="nl-NL"/>
              </w:rPr>
              <w:t>2023</w:t>
            </w:r>
            <w:r>
              <w:rPr>
                <w:rFonts w:ascii="Times New Roman" w:hAnsi="Times New Roman" w:cs="Times New Roman"/>
                <w:spacing w:val="-14"/>
                <w:sz w:val="26"/>
                <w:szCs w:val="26"/>
                <w:lang w:val="nl-NL"/>
              </w:rPr>
              <w:t>,</w:t>
            </w:r>
            <w:r w:rsidRPr="002E3253">
              <w:rPr>
                <w:rFonts w:ascii="Times New Roman" w:hAnsi="Times New Roman" w:cs="Times New Roman"/>
                <w:spacing w:val="-14"/>
                <w:sz w:val="26"/>
                <w:szCs w:val="26"/>
                <w:lang w:val="nl-NL"/>
              </w:rPr>
              <w:t xml:space="preserve"> số 11/2025/NĐ-CP ngày 15 </w:t>
            </w:r>
            <w:r>
              <w:rPr>
                <w:rFonts w:ascii="Times New Roman" w:hAnsi="Times New Roman" w:cs="Times New Roman"/>
                <w:spacing w:val="-14"/>
                <w:sz w:val="26"/>
                <w:szCs w:val="26"/>
                <w:lang w:val="nl-NL"/>
              </w:rPr>
              <w:t>/</w:t>
            </w:r>
            <w:r w:rsidRPr="002E3253">
              <w:rPr>
                <w:rFonts w:ascii="Times New Roman" w:hAnsi="Times New Roman" w:cs="Times New Roman"/>
                <w:spacing w:val="-14"/>
                <w:sz w:val="26"/>
                <w:szCs w:val="26"/>
                <w:lang w:val="nl-NL"/>
              </w:rPr>
              <w:t>01</w:t>
            </w:r>
            <w:r>
              <w:rPr>
                <w:rFonts w:ascii="Times New Roman" w:hAnsi="Times New Roman" w:cs="Times New Roman"/>
                <w:spacing w:val="-14"/>
                <w:sz w:val="26"/>
                <w:szCs w:val="26"/>
                <w:lang w:val="nl-NL"/>
              </w:rPr>
              <w:t>/</w:t>
            </w:r>
            <w:r w:rsidRPr="002E3253">
              <w:rPr>
                <w:rFonts w:ascii="Times New Roman" w:hAnsi="Times New Roman" w:cs="Times New Roman"/>
                <w:spacing w:val="-14"/>
                <w:sz w:val="26"/>
                <w:szCs w:val="26"/>
                <w:lang w:val="nl-NL"/>
              </w:rPr>
              <w:t xml:space="preserve">2025 </w:t>
            </w:r>
            <w:r>
              <w:rPr>
                <w:rFonts w:ascii="Times New Roman" w:hAnsi="Times New Roman" w:cs="Times New Roman"/>
                <w:spacing w:val="-14"/>
                <w:sz w:val="26"/>
                <w:szCs w:val="26"/>
                <w:lang w:val="nl-NL"/>
              </w:rPr>
              <w:t>;</w:t>
            </w:r>
          </w:p>
          <w:p w:rsidR="005D27A9" w:rsidRDefault="005D27A9" w:rsidP="005D27A9">
            <w:pPr>
              <w:shd w:val="clear" w:color="auto" w:fill="FFFFFF"/>
              <w:spacing w:before="120" w:after="120" w:line="240" w:lineRule="auto"/>
              <w:jc w:val="both"/>
              <w:rPr>
                <w:rFonts w:ascii="Times New Roman" w:hAnsi="Times New Roman" w:cs="Times New Roman"/>
                <w:spacing w:val="-14"/>
                <w:sz w:val="26"/>
                <w:szCs w:val="26"/>
                <w:lang w:val="nl-NL"/>
              </w:rPr>
            </w:pPr>
            <w:r>
              <w:rPr>
                <w:rFonts w:ascii="Times New Roman" w:hAnsi="Times New Roman" w:cs="Times New Roman"/>
                <w:spacing w:val="-14"/>
                <w:sz w:val="26"/>
                <w:szCs w:val="26"/>
                <w:lang w:val="nl-NL"/>
              </w:rPr>
              <w:t>-</w:t>
            </w:r>
            <w:r w:rsidRPr="002E3253">
              <w:rPr>
                <w:rFonts w:ascii="Times New Roman" w:hAnsi="Times New Roman" w:cs="Times New Roman"/>
                <w:spacing w:val="-14"/>
                <w:sz w:val="26"/>
                <w:szCs w:val="26"/>
                <w:lang w:val="nl-NL"/>
              </w:rPr>
              <w:t xml:space="preserve"> Thông tư số 01/2025/TT-BTNMT ngày 15</w:t>
            </w:r>
            <w:r>
              <w:rPr>
                <w:rFonts w:ascii="Times New Roman" w:hAnsi="Times New Roman" w:cs="Times New Roman"/>
                <w:spacing w:val="-14"/>
                <w:sz w:val="26"/>
                <w:szCs w:val="26"/>
                <w:lang w:val="nl-NL"/>
              </w:rPr>
              <w:t>/</w:t>
            </w:r>
            <w:r w:rsidRPr="002E3253">
              <w:rPr>
                <w:rFonts w:ascii="Times New Roman" w:hAnsi="Times New Roman" w:cs="Times New Roman"/>
                <w:spacing w:val="-14"/>
                <w:sz w:val="26"/>
                <w:szCs w:val="26"/>
                <w:lang w:val="nl-NL"/>
              </w:rPr>
              <w:t>01</w:t>
            </w:r>
            <w:r>
              <w:rPr>
                <w:rFonts w:ascii="Times New Roman" w:hAnsi="Times New Roman" w:cs="Times New Roman"/>
                <w:spacing w:val="-14"/>
                <w:sz w:val="26"/>
                <w:szCs w:val="26"/>
                <w:lang w:val="nl-NL"/>
              </w:rPr>
              <w:t>/</w:t>
            </w:r>
            <w:r w:rsidRPr="002E3253">
              <w:rPr>
                <w:rFonts w:ascii="Times New Roman" w:hAnsi="Times New Roman" w:cs="Times New Roman"/>
                <w:spacing w:val="-14"/>
                <w:sz w:val="26"/>
                <w:szCs w:val="26"/>
                <w:lang w:val="nl-NL"/>
              </w:rPr>
              <w:t>2025 của Bộ trưởng Bộ Tài nguyên và Môi trườ</w:t>
            </w:r>
            <w:r w:rsidR="008D3BC9">
              <w:rPr>
                <w:rFonts w:ascii="Times New Roman" w:hAnsi="Times New Roman" w:cs="Times New Roman"/>
                <w:spacing w:val="-14"/>
                <w:sz w:val="26"/>
                <w:szCs w:val="26"/>
                <w:lang w:val="nl-NL"/>
              </w:rPr>
              <w:t>ng;</w:t>
            </w:r>
          </w:p>
          <w:p w:rsidR="005D27A9" w:rsidRPr="002E3253" w:rsidRDefault="005D27A9" w:rsidP="005D27A9">
            <w:pPr>
              <w:shd w:val="clear" w:color="auto" w:fill="FFFFFF"/>
              <w:spacing w:before="120" w:after="120" w:line="240" w:lineRule="auto"/>
              <w:jc w:val="both"/>
              <w:rPr>
                <w:rFonts w:ascii="Times New Roman" w:hAnsi="Times New Roman" w:cs="Times New Roman"/>
                <w:spacing w:val="-14"/>
                <w:sz w:val="26"/>
                <w:szCs w:val="26"/>
                <w:lang w:val="nl-NL"/>
              </w:rPr>
            </w:pPr>
            <w:r>
              <w:rPr>
                <w:rFonts w:ascii="Times New Roman" w:hAnsi="Times New Roman" w:cs="Times New Roman"/>
                <w:spacing w:val="-14"/>
                <w:sz w:val="26"/>
                <w:szCs w:val="26"/>
                <w:lang w:val="nl-NL"/>
              </w:rPr>
              <w:t>-</w:t>
            </w:r>
            <w:r w:rsidRPr="002E3253">
              <w:rPr>
                <w:rFonts w:ascii="Times New Roman" w:hAnsi="Times New Roman" w:cs="Times New Roman"/>
                <w:spacing w:val="-14"/>
                <w:sz w:val="26"/>
                <w:szCs w:val="26"/>
                <w:lang w:val="nl-NL"/>
              </w:rPr>
              <w:t xml:space="preserve"> Thông tư số</w:t>
            </w:r>
            <w:r>
              <w:rPr>
                <w:rFonts w:ascii="Times New Roman" w:hAnsi="Times New Roman" w:cs="Times New Roman"/>
                <w:spacing w:val="-14"/>
                <w:sz w:val="26"/>
                <w:szCs w:val="26"/>
                <w:lang w:val="nl-NL"/>
              </w:rPr>
              <w:t xml:space="preserve"> 10/2024/TT-BTC ngày 05/</w:t>
            </w:r>
            <w:r w:rsidRPr="002E3253">
              <w:rPr>
                <w:rFonts w:ascii="Times New Roman" w:hAnsi="Times New Roman" w:cs="Times New Roman"/>
                <w:spacing w:val="-14"/>
                <w:sz w:val="26"/>
                <w:szCs w:val="26"/>
                <w:lang w:val="nl-NL"/>
              </w:rPr>
              <w:t>02</w:t>
            </w:r>
            <w:r>
              <w:rPr>
                <w:rFonts w:ascii="Times New Roman" w:hAnsi="Times New Roman" w:cs="Times New Roman"/>
                <w:spacing w:val="-14"/>
                <w:sz w:val="26"/>
                <w:szCs w:val="26"/>
                <w:lang w:val="nl-NL"/>
              </w:rPr>
              <w:t>/</w:t>
            </w:r>
            <w:r w:rsidRPr="002E3253">
              <w:rPr>
                <w:rFonts w:ascii="Times New Roman" w:hAnsi="Times New Roman" w:cs="Times New Roman"/>
                <w:spacing w:val="-14"/>
                <w:sz w:val="26"/>
                <w:szCs w:val="26"/>
                <w:lang w:val="nl-NL"/>
              </w:rPr>
              <w:t>2024 của Bộ trưởng Bộ Tài chính</w:t>
            </w:r>
            <w:r w:rsidR="008D3BC9">
              <w:rPr>
                <w:rFonts w:ascii="Times New Roman" w:hAnsi="Times New Roman" w:cs="Times New Roman"/>
                <w:spacing w:val="-14"/>
                <w:sz w:val="26"/>
                <w:szCs w:val="26"/>
                <w:lang w:val="nl-NL"/>
              </w:rPr>
              <w:t>;</w:t>
            </w:r>
          </w:p>
          <w:p w:rsidR="001903C1" w:rsidRPr="002E3253" w:rsidRDefault="005D27A9" w:rsidP="005D27A9">
            <w:pPr>
              <w:shd w:val="clear" w:color="auto" w:fill="FFFFFF"/>
              <w:spacing w:before="120" w:after="120" w:line="240" w:lineRule="auto"/>
              <w:jc w:val="both"/>
              <w:rPr>
                <w:rFonts w:ascii="Times New Roman" w:hAnsi="Times New Roman" w:cs="Times New Roman"/>
                <w:spacing w:val="-14"/>
                <w:sz w:val="26"/>
                <w:szCs w:val="26"/>
                <w:lang w:val="nl-NL"/>
              </w:rPr>
            </w:pPr>
            <w:r>
              <w:rPr>
                <w:rFonts w:ascii="Times New Roman" w:hAnsi="Times New Roman" w:cs="Times New Roman"/>
                <w:spacing w:val="-14"/>
                <w:sz w:val="26"/>
                <w:szCs w:val="26"/>
                <w:lang w:val="nl-NL"/>
              </w:rPr>
              <w:t>-</w:t>
            </w:r>
            <w:r w:rsidRPr="002E3253">
              <w:rPr>
                <w:rFonts w:ascii="Times New Roman" w:hAnsi="Times New Roman" w:cs="Times New Roman"/>
                <w:spacing w:val="-14"/>
                <w:sz w:val="26"/>
                <w:szCs w:val="26"/>
                <w:lang w:val="nl-NL"/>
              </w:rPr>
              <w:t xml:space="preserve"> Quyết định số 270/QĐ-BTNMT ngày 21/01/2025 của Bộ Tài nguyên và Môi trườ</w:t>
            </w:r>
            <w:r>
              <w:rPr>
                <w:rFonts w:ascii="Times New Roman" w:hAnsi="Times New Roman" w:cs="Times New Roman"/>
                <w:spacing w:val="-14"/>
                <w:sz w:val="26"/>
                <w:szCs w:val="26"/>
                <w:lang w:val="nl-NL"/>
              </w:rPr>
              <w:t>ng.</w:t>
            </w:r>
          </w:p>
        </w:tc>
      </w:tr>
      <w:tr w:rsidR="001903C1" w:rsidRPr="002E3253" w:rsidTr="002A6D16">
        <w:trPr>
          <w:trHeight w:val="4355"/>
        </w:trPr>
        <w:tc>
          <w:tcPr>
            <w:tcW w:w="644" w:type="dxa"/>
            <w:tcBorders>
              <w:top w:val="single" w:sz="4" w:space="0" w:color="auto"/>
              <w:bottom w:val="single" w:sz="4" w:space="0" w:color="auto"/>
            </w:tcBorders>
            <w:shd w:val="clear" w:color="auto" w:fill="auto"/>
            <w:vAlign w:val="center"/>
          </w:tcPr>
          <w:p w:rsidR="001903C1" w:rsidRPr="002E3253" w:rsidRDefault="001903C1" w:rsidP="008028B1">
            <w:pPr>
              <w:widowControl w:val="0"/>
              <w:spacing w:after="40" w:line="240" w:lineRule="auto"/>
              <w:jc w:val="center"/>
              <w:rPr>
                <w:rFonts w:ascii="Times New Roman" w:eastAsia="DejaVu Sans Condensed" w:hAnsi="Times New Roman" w:cs="Times New Roman"/>
                <w:sz w:val="26"/>
                <w:szCs w:val="26"/>
                <w:lang w:eastAsia="vi-VN"/>
              </w:rPr>
            </w:pPr>
            <w:r w:rsidRPr="002E3253">
              <w:rPr>
                <w:rFonts w:ascii="Times New Roman" w:eastAsia="DejaVu Sans Condensed" w:hAnsi="Times New Roman" w:cs="Times New Roman"/>
                <w:sz w:val="26"/>
                <w:szCs w:val="26"/>
                <w:lang w:eastAsia="vi-VN"/>
              </w:rPr>
              <w:lastRenderedPageBreak/>
              <w:t>03</w:t>
            </w:r>
          </w:p>
        </w:tc>
        <w:tc>
          <w:tcPr>
            <w:tcW w:w="1498" w:type="dxa"/>
            <w:tcBorders>
              <w:top w:val="single" w:sz="4" w:space="0" w:color="auto"/>
              <w:left w:val="nil"/>
              <w:bottom w:val="single" w:sz="4" w:space="0" w:color="auto"/>
              <w:right w:val="nil"/>
            </w:tcBorders>
            <w:vAlign w:val="center"/>
          </w:tcPr>
          <w:p w:rsidR="001903C1" w:rsidRPr="002E3253" w:rsidRDefault="001903C1" w:rsidP="00E6338F">
            <w:pPr>
              <w:widowControl w:val="0"/>
              <w:spacing w:before="120" w:after="120" w:line="240" w:lineRule="auto"/>
              <w:jc w:val="both"/>
              <w:rPr>
                <w:rFonts w:ascii="Times New Roman" w:eastAsia="DejaVu Sans Condensed" w:hAnsi="Times New Roman" w:cs="Times New Roman"/>
                <w:sz w:val="26"/>
                <w:szCs w:val="26"/>
                <w:lang w:eastAsia="vi-VN"/>
              </w:rPr>
            </w:pPr>
            <w:r w:rsidRPr="002E3253">
              <w:rPr>
                <w:rFonts w:ascii="Times New Roman" w:eastAsia="DejaVu Sans Condensed" w:hAnsi="Times New Roman" w:cs="Times New Roman"/>
                <w:sz w:val="26"/>
                <w:szCs w:val="26"/>
                <w:lang w:eastAsia="vi-VN"/>
              </w:rPr>
              <w:t>Điều chỉnh Giấy phép khai thác khoáng sản nhóm IV</w:t>
            </w:r>
          </w:p>
        </w:tc>
        <w:tc>
          <w:tcPr>
            <w:tcW w:w="2078" w:type="dxa"/>
            <w:tcBorders>
              <w:top w:val="single" w:sz="4" w:space="0" w:color="auto"/>
              <w:bottom w:val="single" w:sz="4" w:space="0" w:color="auto"/>
            </w:tcBorders>
            <w:shd w:val="clear" w:color="auto" w:fill="auto"/>
            <w:vAlign w:val="center"/>
          </w:tcPr>
          <w:p w:rsidR="001903C1" w:rsidRPr="002E3253" w:rsidRDefault="001903C1" w:rsidP="00A52348">
            <w:pPr>
              <w:widowControl w:val="0"/>
              <w:spacing w:before="20" w:after="20" w:line="240" w:lineRule="auto"/>
              <w:jc w:val="both"/>
              <w:rPr>
                <w:rFonts w:ascii="Times New Roman" w:eastAsia="Times New Roman" w:hAnsi="Times New Roman" w:cs="Times New Roman"/>
                <w:sz w:val="26"/>
                <w:szCs w:val="26"/>
              </w:rPr>
            </w:pPr>
            <w:r w:rsidRPr="002E3253">
              <w:rPr>
                <w:rFonts w:ascii="Times New Roman" w:eastAsia="Times New Roman" w:hAnsi="Times New Roman" w:cs="Times New Roman"/>
                <w:sz w:val="26"/>
                <w:szCs w:val="26"/>
              </w:rPr>
              <w:t>- Đối với tổ chức, cá nhân quy định tại khoản 1 Điều 72 của Luật Địa chất và khoáng sản: 28 ngày làm việc;</w:t>
            </w:r>
          </w:p>
          <w:p w:rsidR="001903C1" w:rsidRPr="002E3253" w:rsidRDefault="001903C1" w:rsidP="00A52348">
            <w:pPr>
              <w:widowControl w:val="0"/>
              <w:spacing w:before="20" w:after="20" w:line="240" w:lineRule="auto"/>
              <w:jc w:val="both"/>
              <w:rPr>
                <w:rFonts w:ascii="Times New Roman" w:eastAsia="Times New Roman" w:hAnsi="Times New Roman" w:cs="Times New Roman"/>
                <w:sz w:val="26"/>
                <w:szCs w:val="26"/>
              </w:rPr>
            </w:pPr>
            <w:r w:rsidRPr="002E3253">
              <w:rPr>
                <w:rFonts w:ascii="Times New Roman" w:eastAsia="Times New Roman" w:hAnsi="Times New Roman" w:cs="Times New Roman"/>
                <w:sz w:val="26"/>
                <w:szCs w:val="26"/>
              </w:rPr>
              <w:t xml:space="preserve">- Đối với tổ chức quy định tại khoản 2 Điều 72 của Luật Địa chất và khoáng sản: </w:t>
            </w:r>
            <w:r>
              <w:rPr>
                <w:rFonts w:ascii="Times New Roman" w:eastAsia="Times New Roman" w:hAnsi="Times New Roman" w:cs="Times New Roman"/>
                <w:sz w:val="26"/>
                <w:szCs w:val="26"/>
              </w:rPr>
              <w:t>16 ngày làm việc.</w:t>
            </w:r>
          </w:p>
        </w:tc>
        <w:tc>
          <w:tcPr>
            <w:tcW w:w="1417" w:type="dxa"/>
            <w:vMerge w:val="restart"/>
            <w:shd w:val="clear" w:color="auto" w:fill="auto"/>
            <w:vAlign w:val="center"/>
          </w:tcPr>
          <w:p w:rsidR="001903C1" w:rsidRPr="002E3253" w:rsidRDefault="001903C1" w:rsidP="00ED027E">
            <w:pPr>
              <w:widowControl w:val="0"/>
              <w:spacing w:before="20" w:after="20" w:line="240" w:lineRule="auto"/>
              <w:jc w:val="both"/>
              <w:rPr>
                <w:rFonts w:ascii="Times New Roman" w:eastAsia="Times New Roman" w:hAnsi="Times New Roman" w:cs="Times New Roman"/>
                <w:sz w:val="26"/>
                <w:szCs w:val="26"/>
                <w:lang w:val="vi-VN" w:eastAsia="vi-VN"/>
              </w:rPr>
            </w:pPr>
            <w:r>
              <w:rPr>
                <w:rFonts w:ascii="Times New Roman" w:eastAsia="Times New Roman" w:hAnsi="Times New Roman" w:cs="Times New Roman"/>
                <w:sz w:val="26"/>
                <w:szCs w:val="26"/>
                <w:lang w:val="vi-VN" w:eastAsia="vi-VN"/>
              </w:rPr>
              <w:t xml:space="preserve">Trung tâm </w:t>
            </w:r>
            <w:r>
              <w:rPr>
                <w:rFonts w:ascii="Times New Roman" w:eastAsia="Times New Roman" w:hAnsi="Times New Roman" w:cs="Times New Roman"/>
                <w:sz w:val="26"/>
                <w:szCs w:val="26"/>
                <w:lang w:eastAsia="vi-VN"/>
              </w:rPr>
              <w:t>P</w:t>
            </w:r>
            <w:r w:rsidRPr="002E3253">
              <w:rPr>
                <w:rFonts w:ascii="Times New Roman" w:eastAsia="Times New Roman" w:hAnsi="Times New Roman" w:cs="Times New Roman"/>
                <w:sz w:val="26"/>
                <w:szCs w:val="26"/>
                <w:lang w:val="vi-VN" w:eastAsia="vi-VN"/>
              </w:rPr>
              <w:t>hục vụ hành chính công tỉnh</w:t>
            </w:r>
          </w:p>
        </w:tc>
        <w:tc>
          <w:tcPr>
            <w:tcW w:w="5282" w:type="dxa"/>
            <w:shd w:val="clear" w:color="auto" w:fill="auto"/>
            <w:vAlign w:val="center"/>
          </w:tcPr>
          <w:p w:rsidR="001903C1" w:rsidRPr="002E3253" w:rsidRDefault="001903C1" w:rsidP="00A52348">
            <w:pPr>
              <w:widowControl w:val="0"/>
              <w:spacing w:before="20" w:after="20" w:line="240" w:lineRule="auto"/>
              <w:jc w:val="center"/>
              <w:rPr>
                <w:rFonts w:ascii="Times New Roman" w:eastAsia="DejaVu Sans Condensed" w:hAnsi="Times New Roman" w:cs="Times New Roman"/>
                <w:sz w:val="26"/>
                <w:szCs w:val="26"/>
                <w:lang w:eastAsia="vi-VN"/>
              </w:rPr>
            </w:pPr>
            <w:r w:rsidRPr="002E3253">
              <w:rPr>
                <w:rFonts w:ascii="Times New Roman" w:eastAsia="DejaVu Sans Condensed" w:hAnsi="Times New Roman" w:cs="Times New Roman"/>
                <w:sz w:val="26"/>
                <w:szCs w:val="26"/>
                <w:lang w:eastAsia="vi-VN"/>
              </w:rPr>
              <w:t>Không</w:t>
            </w:r>
          </w:p>
        </w:tc>
        <w:tc>
          <w:tcPr>
            <w:tcW w:w="3932" w:type="dxa"/>
            <w:vMerge w:val="restart"/>
            <w:shd w:val="clear" w:color="auto" w:fill="auto"/>
            <w:vAlign w:val="center"/>
          </w:tcPr>
          <w:p w:rsidR="001903C1" w:rsidRPr="002E3253" w:rsidRDefault="0033574E" w:rsidP="00C6135B">
            <w:pPr>
              <w:shd w:val="clear" w:color="auto" w:fill="FFFFFF"/>
              <w:spacing w:before="120" w:after="120" w:line="240" w:lineRule="auto"/>
              <w:jc w:val="both"/>
              <w:rPr>
                <w:rFonts w:ascii="Times New Roman" w:hAnsi="Times New Roman" w:cs="Times New Roman"/>
                <w:spacing w:val="-14"/>
                <w:sz w:val="26"/>
                <w:szCs w:val="26"/>
                <w:lang w:val="nl-NL"/>
              </w:rPr>
            </w:pPr>
            <w:r>
              <w:rPr>
                <w:rFonts w:ascii="Times New Roman" w:hAnsi="Times New Roman" w:cs="Times New Roman"/>
                <w:spacing w:val="-14"/>
                <w:sz w:val="26"/>
                <w:szCs w:val="26"/>
                <w:lang w:val="nl-NL"/>
              </w:rPr>
              <w:t>-</w:t>
            </w:r>
            <w:r w:rsidR="001903C1">
              <w:rPr>
                <w:rFonts w:ascii="Times New Roman" w:hAnsi="Times New Roman" w:cs="Times New Roman"/>
                <w:spacing w:val="-14"/>
                <w:sz w:val="26"/>
                <w:szCs w:val="26"/>
                <w:lang w:val="nl-NL"/>
              </w:rPr>
              <w:t xml:space="preserve"> Luật Địa chất và Khoáng sản số 54/2024/QH15 ngày 29/11/2024;</w:t>
            </w:r>
          </w:p>
          <w:p w:rsidR="001903C1" w:rsidRPr="002E3253" w:rsidRDefault="0033574E" w:rsidP="00C6135B">
            <w:pPr>
              <w:shd w:val="clear" w:color="auto" w:fill="FFFFFF"/>
              <w:spacing w:before="120" w:after="120" w:line="240" w:lineRule="auto"/>
              <w:jc w:val="both"/>
              <w:rPr>
                <w:rFonts w:ascii="Times New Roman" w:hAnsi="Times New Roman" w:cs="Times New Roman"/>
                <w:spacing w:val="-14"/>
                <w:sz w:val="26"/>
                <w:szCs w:val="26"/>
                <w:lang w:val="nl-NL"/>
              </w:rPr>
            </w:pPr>
            <w:r>
              <w:rPr>
                <w:rFonts w:ascii="Times New Roman" w:hAnsi="Times New Roman" w:cs="Times New Roman"/>
                <w:spacing w:val="-14"/>
                <w:sz w:val="26"/>
                <w:szCs w:val="26"/>
                <w:lang w:val="nl-NL"/>
              </w:rPr>
              <w:t xml:space="preserve">- </w:t>
            </w:r>
            <w:r w:rsidR="001903C1">
              <w:rPr>
                <w:rFonts w:ascii="Times New Roman" w:hAnsi="Times New Roman" w:cs="Times New Roman"/>
                <w:spacing w:val="-14"/>
                <w:sz w:val="26"/>
                <w:szCs w:val="26"/>
                <w:lang w:val="nl-NL"/>
              </w:rPr>
              <w:t>Nghị định số 158/2016/NĐ-CP ngày 29/11/2016 của Chính phủ;</w:t>
            </w:r>
          </w:p>
          <w:p w:rsidR="001903C1" w:rsidRPr="002E3253" w:rsidRDefault="0033574E" w:rsidP="00C6135B">
            <w:pPr>
              <w:shd w:val="clear" w:color="auto" w:fill="FFFFFF"/>
              <w:spacing w:before="120" w:after="120" w:line="240" w:lineRule="auto"/>
              <w:jc w:val="both"/>
              <w:rPr>
                <w:rFonts w:ascii="Times New Roman" w:hAnsi="Times New Roman" w:cs="Times New Roman"/>
                <w:spacing w:val="-14"/>
                <w:sz w:val="26"/>
                <w:szCs w:val="26"/>
                <w:lang w:val="nl-NL"/>
              </w:rPr>
            </w:pPr>
            <w:r>
              <w:rPr>
                <w:rFonts w:ascii="Times New Roman" w:hAnsi="Times New Roman" w:cs="Times New Roman"/>
                <w:spacing w:val="-14"/>
                <w:sz w:val="26"/>
                <w:szCs w:val="26"/>
                <w:lang w:val="nl-NL"/>
              </w:rPr>
              <w:t>-</w:t>
            </w:r>
            <w:r>
              <w:t xml:space="preserve"> </w:t>
            </w:r>
            <w:r w:rsidR="001903C1">
              <w:rPr>
                <w:rFonts w:ascii="Times New Roman" w:hAnsi="Times New Roman" w:cs="Times New Roman"/>
                <w:spacing w:val="-14"/>
                <w:sz w:val="26"/>
                <w:szCs w:val="26"/>
                <w:lang w:val="nl-NL"/>
              </w:rPr>
              <w:t>Nghị định số 08/2022/NĐ-CP ngày 10/01/2022 của Chính phủ;</w:t>
            </w:r>
          </w:p>
          <w:p w:rsidR="001903C1" w:rsidRPr="002E3253" w:rsidRDefault="0033574E" w:rsidP="00C6135B">
            <w:pPr>
              <w:shd w:val="clear" w:color="auto" w:fill="FFFFFF"/>
              <w:spacing w:before="120" w:after="120" w:line="240" w:lineRule="auto"/>
              <w:jc w:val="both"/>
              <w:rPr>
                <w:rFonts w:ascii="Times New Roman" w:hAnsi="Times New Roman" w:cs="Times New Roman"/>
                <w:spacing w:val="-14"/>
                <w:sz w:val="26"/>
                <w:szCs w:val="26"/>
                <w:lang w:val="nl-NL"/>
              </w:rPr>
            </w:pPr>
            <w:r>
              <w:rPr>
                <w:rFonts w:ascii="Times New Roman" w:hAnsi="Times New Roman" w:cs="Times New Roman"/>
                <w:spacing w:val="-14"/>
                <w:sz w:val="26"/>
                <w:szCs w:val="26"/>
                <w:lang w:val="nl-NL"/>
              </w:rPr>
              <w:t>-</w:t>
            </w:r>
            <w:r w:rsidR="001903C1">
              <w:rPr>
                <w:rFonts w:ascii="Times New Roman" w:hAnsi="Times New Roman" w:cs="Times New Roman"/>
                <w:spacing w:val="-14"/>
                <w:sz w:val="26"/>
                <w:szCs w:val="26"/>
                <w:lang w:val="nl-NL"/>
              </w:rPr>
              <w:t xml:space="preserve"> Nghị định số 05/2025/NĐ-CP ngày 06/01/2025 của Chính phủ sửa đổi, bổ sung một số điều của Nghị định số 08/2022/NĐ-CP ngày 10/01/2022 của Chính phủ;</w:t>
            </w:r>
          </w:p>
          <w:p w:rsidR="001903C1" w:rsidRPr="002E3253" w:rsidRDefault="0033574E" w:rsidP="00C6135B">
            <w:pPr>
              <w:shd w:val="clear" w:color="auto" w:fill="FFFFFF"/>
              <w:spacing w:before="120" w:after="120" w:line="240" w:lineRule="auto"/>
              <w:jc w:val="both"/>
              <w:rPr>
                <w:rFonts w:ascii="Times New Roman" w:hAnsi="Times New Roman" w:cs="Times New Roman"/>
                <w:spacing w:val="-14"/>
                <w:sz w:val="26"/>
                <w:szCs w:val="26"/>
                <w:lang w:val="nl-NL"/>
              </w:rPr>
            </w:pPr>
            <w:r>
              <w:rPr>
                <w:rFonts w:ascii="Times New Roman" w:hAnsi="Times New Roman" w:cs="Times New Roman"/>
                <w:spacing w:val="-14"/>
                <w:sz w:val="26"/>
                <w:szCs w:val="26"/>
                <w:lang w:val="nl-NL"/>
              </w:rPr>
              <w:t>-</w:t>
            </w:r>
            <w:r w:rsidR="001903C1" w:rsidRPr="002E3253">
              <w:rPr>
                <w:rFonts w:ascii="Times New Roman" w:hAnsi="Times New Roman" w:cs="Times New Roman"/>
                <w:spacing w:val="-14"/>
                <w:sz w:val="26"/>
                <w:szCs w:val="26"/>
                <w:lang w:val="nl-NL"/>
              </w:rPr>
              <w:t xml:space="preserve"> Nghị định số 22/2023/NĐ-CP ngày 12</w:t>
            </w:r>
            <w:r w:rsidR="001903C1">
              <w:rPr>
                <w:rFonts w:ascii="Times New Roman" w:hAnsi="Times New Roman" w:cs="Times New Roman"/>
                <w:spacing w:val="-14"/>
                <w:sz w:val="26"/>
                <w:szCs w:val="26"/>
                <w:lang w:val="nl-NL"/>
              </w:rPr>
              <w:t>/</w:t>
            </w:r>
            <w:r w:rsidR="001903C1" w:rsidRPr="002E3253">
              <w:rPr>
                <w:rFonts w:ascii="Times New Roman" w:hAnsi="Times New Roman" w:cs="Times New Roman"/>
                <w:spacing w:val="-14"/>
                <w:sz w:val="26"/>
                <w:szCs w:val="26"/>
                <w:lang w:val="nl-NL"/>
              </w:rPr>
              <w:t>5</w:t>
            </w:r>
            <w:r w:rsidR="001903C1">
              <w:rPr>
                <w:rFonts w:ascii="Times New Roman" w:hAnsi="Times New Roman" w:cs="Times New Roman"/>
                <w:spacing w:val="-14"/>
                <w:sz w:val="26"/>
                <w:szCs w:val="26"/>
                <w:lang w:val="nl-NL"/>
              </w:rPr>
              <w:t>/</w:t>
            </w:r>
            <w:r w:rsidR="001903C1" w:rsidRPr="002E3253">
              <w:rPr>
                <w:rFonts w:ascii="Times New Roman" w:hAnsi="Times New Roman" w:cs="Times New Roman"/>
                <w:spacing w:val="-14"/>
                <w:sz w:val="26"/>
                <w:szCs w:val="26"/>
                <w:lang w:val="nl-NL"/>
              </w:rPr>
              <w:t>2023 của Chính phủ;</w:t>
            </w:r>
          </w:p>
          <w:p w:rsidR="001903C1" w:rsidRPr="002E3253" w:rsidRDefault="0033574E" w:rsidP="00C6135B">
            <w:pPr>
              <w:shd w:val="clear" w:color="auto" w:fill="FFFFFF"/>
              <w:spacing w:before="120" w:after="120" w:line="240" w:lineRule="auto"/>
              <w:jc w:val="both"/>
              <w:rPr>
                <w:rFonts w:ascii="Times New Roman" w:hAnsi="Times New Roman" w:cs="Times New Roman"/>
                <w:spacing w:val="-14"/>
                <w:sz w:val="26"/>
                <w:szCs w:val="26"/>
                <w:lang w:val="nl-NL"/>
              </w:rPr>
            </w:pPr>
            <w:r>
              <w:rPr>
                <w:rFonts w:ascii="Times New Roman" w:hAnsi="Times New Roman" w:cs="Times New Roman"/>
                <w:spacing w:val="-14"/>
                <w:sz w:val="26"/>
                <w:szCs w:val="26"/>
                <w:lang w:val="nl-NL"/>
              </w:rPr>
              <w:t>-</w:t>
            </w:r>
            <w:r w:rsidR="001903C1" w:rsidRPr="002E3253">
              <w:rPr>
                <w:rFonts w:ascii="Times New Roman" w:hAnsi="Times New Roman" w:cs="Times New Roman"/>
                <w:spacing w:val="-14"/>
                <w:sz w:val="26"/>
                <w:szCs w:val="26"/>
                <w:lang w:val="nl-NL"/>
              </w:rPr>
              <w:t xml:space="preserve"> Nghị định số 11/2025/NĐ-CP ngày 15</w:t>
            </w:r>
            <w:r w:rsidR="001903C1">
              <w:rPr>
                <w:rFonts w:ascii="Times New Roman" w:hAnsi="Times New Roman" w:cs="Times New Roman"/>
                <w:spacing w:val="-14"/>
                <w:sz w:val="26"/>
                <w:szCs w:val="26"/>
                <w:lang w:val="nl-NL"/>
              </w:rPr>
              <w:t>/</w:t>
            </w:r>
            <w:r w:rsidR="001903C1" w:rsidRPr="002E3253">
              <w:rPr>
                <w:rFonts w:ascii="Times New Roman" w:hAnsi="Times New Roman" w:cs="Times New Roman"/>
                <w:spacing w:val="-14"/>
                <w:sz w:val="26"/>
                <w:szCs w:val="26"/>
                <w:lang w:val="nl-NL"/>
              </w:rPr>
              <w:t>01</w:t>
            </w:r>
            <w:r w:rsidR="001903C1">
              <w:rPr>
                <w:rFonts w:ascii="Times New Roman" w:hAnsi="Times New Roman" w:cs="Times New Roman"/>
                <w:spacing w:val="-14"/>
                <w:sz w:val="26"/>
                <w:szCs w:val="26"/>
                <w:lang w:val="nl-NL"/>
              </w:rPr>
              <w:t>/</w:t>
            </w:r>
            <w:r w:rsidR="001903C1" w:rsidRPr="002E3253">
              <w:rPr>
                <w:rFonts w:ascii="Times New Roman" w:hAnsi="Times New Roman" w:cs="Times New Roman"/>
                <w:spacing w:val="-14"/>
                <w:sz w:val="26"/>
                <w:szCs w:val="26"/>
                <w:lang w:val="nl-NL"/>
              </w:rPr>
              <w:t>2025 của Chính phủ;</w:t>
            </w:r>
          </w:p>
          <w:p w:rsidR="001903C1" w:rsidRPr="002E3253" w:rsidRDefault="0033574E" w:rsidP="00C6135B">
            <w:pPr>
              <w:shd w:val="clear" w:color="auto" w:fill="FFFFFF"/>
              <w:spacing w:before="120" w:after="120" w:line="240" w:lineRule="auto"/>
              <w:jc w:val="both"/>
              <w:rPr>
                <w:rFonts w:ascii="Times New Roman" w:hAnsi="Times New Roman" w:cs="Times New Roman"/>
                <w:spacing w:val="-14"/>
                <w:sz w:val="26"/>
                <w:szCs w:val="26"/>
                <w:lang w:val="nl-NL"/>
              </w:rPr>
            </w:pPr>
            <w:r>
              <w:rPr>
                <w:rFonts w:ascii="Times New Roman" w:hAnsi="Times New Roman" w:cs="Times New Roman"/>
                <w:spacing w:val="-14"/>
                <w:sz w:val="26"/>
                <w:szCs w:val="26"/>
                <w:lang w:val="nl-NL"/>
              </w:rPr>
              <w:t>-</w:t>
            </w:r>
            <w:r w:rsidR="001903C1" w:rsidRPr="002E3253">
              <w:rPr>
                <w:rFonts w:ascii="Times New Roman" w:hAnsi="Times New Roman" w:cs="Times New Roman"/>
                <w:spacing w:val="-14"/>
                <w:sz w:val="26"/>
                <w:szCs w:val="26"/>
                <w:lang w:val="nl-NL"/>
              </w:rPr>
              <w:t xml:space="preserve"> Thông tư số 01/2025/TT-BTNMT ngày 15</w:t>
            </w:r>
            <w:r w:rsidR="001903C1">
              <w:rPr>
                <w:rFonts w:ascii="Times New Roman" w:hAnsi="Times New Roman" w:cs="Times New Roman"/>
                <w:spacing w:val="-14"/>
                <w:sz w:val="26"/>
                <w:szCs w:val="26"/>
                <w:lang w:val="nl-NL"/>
              </w:rPr>
              <w:t>/</w:t>
            </w:r>
            <w:r w:rsidR="001903C1" w:rsidRPr="002E3253">
              <w:rPr>
                <w:rFonts w:ascii="Times New Roman" w:hAnsi="Times New Roman" w:cs="Times New Roman"/>
                <w:spacing w:val="-14"/>
                <w:sz w:val="26"/>
                <w:szCs w:val="26"/>
                <w:lang w:val="nl-NL"/>
              </w:rPr>
              <w:t>01</w:t>
            </w:r>
            <w:r w:rsidR="001903C1">
              <w:rPr>
                <w:rFonts w:ascii="Times New Roman" w:hAnsi="Times New Roman" w:cs="Times New Roman"/>
                <w:spacing w:val="-14"/>
                <w:sz w:val="26"/>
                <w:szCs w:val="26"/>
                <w:lang w:val="nl-NL"/>
              </w:rPr>
              <w:t>/</w:t>
            </w:r>
            <w:r w:rsidR="001903C1" w:rsidRPr="002E3253">
              <w:rPr>
                <w:rFonts w:ascii="Times New Roman" w:hAnsi="Times New Roman" w:cs="Times New Roman"/>
                <w:spacing w:val="-14"/>
                <w:sz w:val="26"/>
                <w:szCs w:val="26"/>
                <w:lang w:val="nl-NL"/>
              </w:rPr>
              <w:t>2025 của Bộ trưởng Bộ Tài nguyên và Môi trường;</w:t>
            </w:r>
          </w:p>
          <w:p w:rsidR="001903C1" w:rsidRPr="002E3253" w:rsidRDefault="0033574E" w:rsidP="00C6135B">
            <w:pPr>
              <w:shd w:val="clear" w:color="auto" w:fill="FFFFFF"/>
              <w:spacing w:before="120" w:after="120" w:line="240" w:lineRule="auto"/>
              <w:jc w:val="both"/>
              <w:rPr>
                <w:rFonts w:ascii="Times New Roman" w:hAnsi="Times New Roman" w:cs="Times New Roman"/>
                <w:spacing w:val="-14"/>
                <w:sz w:val="26"/>
                <w:szCs w:val="26"/>
                <w:lang w:val="nl-NL"/>
              </w:rPr>
            </w:pPr>
            <w:r>
              <w:rPr>
                <w:rFonts w:ascii="Times New Roman" w:hAnsi="Times New Roman" w:cs="Times New Roman"/>
                <w:spacing w:val="-14"/>
                <w:sz w:val="26"/>
                <w:szCs w:val="26"/>
                <w:lang w:val="nl-NL"/>
              </w:rPr>
              <w:t>-</w:t>
            </w:r>
            <w:r w:rsidR="001903C1" w:rsidRPr="002E3253">
              <w:rPr>
                <w:rFonts w:ascii="Times New Roman" w:hAnsi="Times New Roman" w:cs="Times New Roman"/>
                <w:spacing w:val="-14"/>
                <w:sz w:val="26"/>
                <w:szCs w:val="26"/>
                <w:lang w:val="nl-NL"/>
              </w:rPr>
              <w:t xml:space="preserve"> Quyết định số 270/QĐ-BTNMT ngày 21/01/2025 của Bộ Tài nguyên và Môi trường.</w:t>
            </w:r>
          </w:p>
        </w:tc>
      </w:tr>
      <w:tr w:rsidR="001903C1" w:rsidRPr="002E3253" w:rsidTr="005D27A9">
        <w:trPr>
          <w:trHeight w:val="4212"/>
        </w:trPr>
        <w:tc>
          <w:tcPr>
            <w:tcW w:w="644" w:type="dxa"/>
            <w:tcBorders>
              <w:top w:val="single" w:sz="4" w:space="0" w:color="auto"/>
              <w:bottom w:val="single" w:sz="4" w:space="0" w:color="auto"/>
            </w:tcBorders>
            <w:shd w:val="clear" w:color="auto" w:fill="auto"/>
            <w:vAlign w:val="center"/>
          </w:tcPr>
          <w:p w:rsidR="001903C1" w:rsidRPr="002E3253" w:rsidRDefault="001903C1" w:rsidP="008028B1">
            <w:pPr>
              <w:widowControl w:val="0"/>
              <w:spacing w:after="40" w:line="240" w:lineRule="auto"/>
              <w:jc w:val="center"/>
              <w:rPr>
                <w:rFonts w:ascii="Times New Roman" w:eastAsia="DejaVu Sans Condensed" w:hAnsi="Times New Roman" w:cs="Times New Roman"/>
                <w:sz w:val="26"/>
                <w:szCs w:val="26"/>
                <w:lang w:eastAsia="vi-VN"/>
              </w:rPr>
            </w:pPr>
            <w:r w:rsidRPr="002E3253">
              <w:rPr>
                <w:rFonts w:ascii="Times New Roman" w:eastAsia="DejaVu Sans Condensed" w:hAnsi="Times New Roman" w:cs="Times New Roman"/>
                <w:sz w:val="26"/>
                <w:szCs w:val="26"/>
                <w:lang w:eastAsia="vi-VN"/>
              </w:rPr>
              <w:t>04</w:t>
            </w:r>
          </w:p>
        </w:tc>
        <w:tc>
          <w:tcPr>
            <w:tcW w:w="1498" w:type="dxa"/>
            <w:tcBorders>
              <w:top w:val="single" w:sz="4" w:space="0" w:color="auto"/>
              <w:left w:val="nil"/>
              <w:bottom w:val="single" w:sz="4" w:space="0" w:color="auto"/>
              <w:right w:val="nil"/>
            </w:tcBorders>
            <w:vAlign w:val="center"/>
          </w:tcPr>
          <w:p w:rsidR="001903C1" w:rsidRPr="002E3253" w:rsidRDefault="001903C1" w:rsidP="00E6338F">
            <w:pPr>
              <w:widowControl w:val="0"/>
              <w:spacing w:before="120" w:after="120" w:line="240" w:lineRule="auto"/>
              <w:jc w:val="both"/>
              <w:rPr>
                <w:rFonts w:ascii="Times New Roman" w:eastAsia="DejaVu Sans Condensed" w:hAnsi="Times New Roman" w:cs="Times New Roman"/>
                <w:sz w:val="26"/>
                <w:szCs w:val="26"/>
                <w:lang w:eastAsia="vi-VN"/>
              </w:rPr>
            </w:pPr>
            <w:r w:rsidRPr="002E3253">
              <w:rPr>
                <w:rFonts w:ascii="Times New Roman" w:eastAsia="DejaVu Sans Condensed" w:hAnsi="Times New Roman" w:cs="Times New Roman"/>
                <w:sz w:val="26"/>
                <w:szCs w:val="26"/>
                <w:lang w:eastAsia="vi-VN"/>
              </w:rPr>
              <w:t>Trả lại Giấy phép khai thác khoáng sản nhóm IV</w:t>
            </w:r>
          </w:p>
        </w:tc>
        <w:tc>
          <w:tcPr>
            <w:tcW w:w="2078" w:type="dxa"/>
            <w:tcBorders>
              <w:top w:val="single" w:sz="4" w:space="0" w:color="auto"/>
              <w:bottom w:val="single" w:sz="4" w:space="0" w:color="auto"/>
            </w:tcBorders>
            <w:shd w:val="clear" w:color="auto" w:fill="auto"/>
            <w:vAlign w:val="center"/>
          </w:tcPr>
          <w:p w:rsidR="001903C1" w:rsidRPr="002E3253" w:rsidRDefault="001903C1" w:rsidP="009A6AB7">
            <w:pPr>
              <w:widowControl w:val="0"/>
              <w:spacing w:before="20" w:after="20" w:line="240" w:lineRule="auto"/>
              <w:jc w:val="center"/>
              <w:rPr>
                <w:rFonts w:ascii="Times New Roman" w:eastAsia="Times New Roman" w:hAnsi="Times New Roman" w:cs="Times New Roman"/>
                <w:sz w:val="26"/>
                <w:szCs w:val="26"/>
              </w:rPr>
            </w:pPr>
            <w:r w:rsidRPr="002E3253">
              <w:rPr>
                <w:rFonts w:ascii="Times New Roman" w:eastAsia="Times New Roman" w:hAnsi="Times New Roman" w:cs="Times New Roman"/>
                <w:sz w:val="26"/>
                <w:szCs w:val="26"/>
              </w:rPr>
              <w:t>30 ngày làm việc</w:t>
            </w:r>
          </w:p>
        </w:tc>
        <w:tc>
          <w:tcPr>
            <w:tcW w:w="1417" w:type="dxa"/>
            <w:vMerge/>
            <w:shd w:val="clear" w:color="auto" w:fill="auto"/>
            <w:vAlign w:val="center"/>
          </w:tcPr>
          <w:p w:rsidR="001903C1" w:rsidRPr="002E3253" w:rsidRDefault="001903C1" w:rsidP="009A6AB7">
            <w:pPr>
              <w:widowControl w:val="0"/>
              <w:spacing w:before="20" w:after="20" w:line="240" w:lineRule="auto"/>
              <w:jc w:val="center"/>
              <w:rPr>
                <w:rFonts w:ascii="Times New Roman" w:eastAsia="Times New Roman" w:hAnsi="Times New Roman" w:cs="Times New Roman"/>
                <w:sz w:val="26"/>
                <w:szCs w:val="26"/>
                <w:lang w:val="vi-VN" w:eastAsia="vi-VN"/>
              </w:rPr>
            </w:pPr>
          </w:p>
        </w:tc>
        <w:tc>
          <w:tcPr>
            <w:tcW w:w="5282" w:type="dxa"/>
            <w:shd w:val="clear" w:color="auto" w:fill="auto"/>
            <w:vAlign w:val="center"/>
          </w:tcPr>
          <w:p w:rsidR="001903C1" w:rsidRPr="002E3253" w:rsidRDefault="001903C1" w:rsidP="00301C15">
            <w:pPr>
              <w:widowControl w:val="0"/>
              <w:spacing w:before="20" w:after="20" w:line="240" w:lineRule="auto"/>
              <w:jc w:val="center"/>
              <w:rPr>
                <w:rFonts w:ascii="Times New Roman" w:eastAsia="DejaVu Sans Condensed" w:hAnsi="Times New Roman" w:cs="Times New Roman"/>
                <w:sz w:val="26"/>
                <w:szCs w:val="26"/>
                <w:lang w:eastAsia="vi-VN"/>
              </w:rPr>
            </w:pPr>
            <w:r w:rsidRPr="002E3253">
              <w:rPr>
                <w:rFonts w:ascii="Times New Roman" w:eastAsia="DejaVu Sans Condensed" w:hAnsi="Times New Roman" w:cs="Times New Roman"/>
                <w:sz w:val="26"/>
                <w:szCs w:val="26"/>
                <w:lang w:eastAsia="vi-VN"/>
              </w:rPr>
              <w:t>Không</w:t>
            </w:r>
          </w:p>
        </w:tc>
        <w:tc>
          <w:tcPr>
            <w:tcW w:w="3932" w:type="dxa"/>
            <w:vMerge/>
            <w:shd w:val="clear" w:color="auto" w:fill="auto"/>
            <w:vAlign w:val="center"/>
          </w:tcPr>
          <w:p w:rsidR="001903C1" w:rsidRPr="002E3253" w:rsidRDefault="001903C1" w:rsidP="009A6AB7">
            <w:pPr>
              <w:shd w:val="clear" w:color="auto" w:fill="FFFFFF"/>
              <w:spacing w:before="20" w:after="20" w:line="240" w:lineRule="auto"/>
              <w:jc w:val="both"/>
              <w:rPr>
                <w:rFonts w:ascii="Times New Roman" w:hAnsi="Times New Roman" w:cs="Times New Roman"/>
                <w:spacing w:val="-14"/>
                <w:sz w:val="26"/>
                <w:szCs w:val="26"/>
                <w:lang w:val="nl-NL"/>
              </w:rPr>
            </w:pPr>
          </w:p>
        </w:tc>
      </w:tr>
      <w:tr w:rsidR="001903C1" w:rsidRPr="002E3253" w:rsidTr="00BC04CC">
        <w:trPr>
          <w:trHeight w:val="1545"/>
        </w:trPr>
        <w:tc>
          <w:tcPr>
            <w:tcW w:w="644" w:type="dxa"/>
            <w:tcBorders>
              <w:top w:val="single" w:sz="4" w:space="0" w:color="auto"/>
              <w:bottom w:val="single" w:sz="4" w:space="0" w:color="auto"/>
            </w:tcBorders>
            <w:shd w:val="clear" w:color="auto" w:fill="auto"/>
            <w:vAlign w:val="center"/>
          </w:tcPr>
          <w:p w:rsidR="001903C1" w:rsidRPr="002E3253" w:rsidRDefault="001903C1" w:rsidP="008028B1">
            <w:pPr>
              <w:widowControl w:val="0"/>
              <w:spacing w:after="40" w:line="240" w:lineRule="auto"/>
              <w:jc w:val="center"/>
              <w:rPr>
                <w:rFonts w:ascii="Times New Roman" w:eastAsia="DejaVu Sans Condensed" w:hAnsi="Times New Roman" w:cs="Times New Roman"/>
                <w:sz w:val="26"/>
                <w:szCs w:val="26"/>
                <w:lang w:eastAsia="vi-VN"/>
              </w:rPr>
            </w:pPr>
            <w:r w:rsidRPr="002E3253">
              <w:rPr>
                <w:rFonts w:ascii="Times New Roman" w:eastAsia="DejaVu Sans Condensed" w:hAnsi="Times New Roman" w:cs="Times New Roman"/>
                <w:sz w:val="26"/>
                <w:szCs w:val="26"/>
                <w:lang w:eastAsia="vi-VN"/>
              </w:rPr>
              <w:lastRenderedPageBreak/>
              <w:t>05</w:t>
            </w:r>
          </w:p>
        </w:tc>
        <w:tc>
          <w:tcPr>
            <w:tcW w:w="1498" w:type="dxa"/>
            <w:tcBorders>
              <w:top w:val="single" w:sz="4" w:space="0" w:color="auto"/>
              <w:left w:val="nil"/>
              <w:bottom w:val="single" w:sz="4" w:space="0" w:color="auto"/>
              <w:right w:val="nil"/>
            </w:tcBorders>
            <w:vAlign w:val="center"/>
          </w:tcPr>
          <w:p w:rsidR="001903C1" w:rsidRPr="002E3253" w:rsidRDefault="001903C1" w:rsidP="00E6338F">
            <w:pPr>
              <w:widowControl w:val="0"/>
              <w:spacing w:before="120" w:after="120" w:line="240" w:lineRule="auto"/>
              <w:jc w:val="both"/>
              <w:rPr>
                <w:rFonts w:ascii="Times New Roman" w:eastAsia="DejaVu Sans Condensed" w:hAnsi="Times New Roman" w:cs="Times New Roman"/>
                <w:sz w:val="26"/>
                <w:szCs w:val="26"/>
                <w:lang w:eastAsia="vi-VN"/>
              </w:rPr>
            </w:pPr>
            <w:r w:rsidRPr="002E3253">
              <w:rPr>
                <w:rFonts w:ascii="Times New Roman" w:eastAsia="DejaVu Sans Condensed" w:hAnsi="Times New Roman" w:cs="Times New Roman"/>
                <w:sz w:val="26"/>
                <w:szCs w:val="26"/>
                <w:lang w:eastAsia="vi-VN"/>
              </w:rPr>
              <w:t>Chấp thuận khảo sát, đánh giá thông tin chung đối với khoáng sản nhóm IV tại khu vực không đấu giá quyền khai thác khoáng sản</w:t>
            </w:r>
          </w:p>
        </w:tc>
        <w:tc>
          <w:tcPr>
            <w:tcW w:w="2078" w:type="dxa"/>
            <w:tcBorders>
              <w:top w:val="single" w:sz="4" w:space="0" w:color="auto"/>
              <w:bottom w:val="single" w:sz="4" w:space="0" w:color="auto"/>
            </w:tcBorders>
            <w:shd w:val="clear" w:color="auto" w:fill="auto"/>
            <w:vAlign w:val="center"/>
          </w:tcPr>
          <w:p w:rsidR="001903C1" w:rsidRPr="002E3253" w:rsidRDefault="001903C1" w:rsidP="009A6AB7">
            <w:pPr>
              <w:widowControl w:val="0"/>
              <w:spacing w:before="20" w:after="20" w:line="240" w:lineRule="auto"/>
              <w:jc w:val="center"/>
              <w:rPr>
                <w:rFonts w:ascii="Times New Roman" w:eastAsia="Times New Roman" w:hAnsi="Times New Roman" w:cs="Times New Roman"/>
                <w:sz w:val="26"/>
                <w:szCs w:val="26"/>
              </w:rPr>
            </w:pPr>
            <w:r w:rsidRPr="002E3253">
              <w:rPr>
                <w:rFonts w:ascii="Times New Roman" w:eastAsia="Times New Roman" w:hAnsi="Times New Roman" w:cs="Times New Roman"/>
                <w:sz w:val="26"/>
                <w:szCs w:val="26"/>
              </w:rPr>
              <w:t>09 ngày làm việc</w:t>
            </w:r>
          </w:p>
        </w:tc>
        <w:tc>
          <w:tcPr>
            <w:tcW w:w="1417" w:type="dxa"/>
            <w:vMerge w:val="restart"/>
            <w:shd w:val="clear" w:color="auto" w:fill="auto"/>
            <w:vAlign w:val="center"/>
          </w:tcPr>
          <w:p w:rsidR="001903C1" w:rsidRPr="002E3253" w:rsidRDefault="001903C1" w:rsidP="00783914">
            <w:pPr>
              <w:widowControl w:val="0"/>
              <w:spacing w:before="20" w:after="20" w:line="240" w:lineRule="auto"/>
              <w:jc w:val="both"/>
              <w:rPr>
                <w:rFonts w:ascii="Times New Roman" w:eastAsia="Times New Roman" w:hAnsi="Times New Roman" w:cs="Times New Roman"/>
                <w:sz w:val="26"/>
                <w:szCs w:val="26"/>
                <w:lang w:val="vi-VN" w:eastAsia="vi-VN"/>
              </w:rPr>
            </w:pPr>
            <w:r w:rsidRPr="002E3253">
              <w:rPr>
                <w:rFonts w:ascii="Times New Roman" w:eastAsia="Times New Roman" w:hAnsi="Times New Roman" w:cs="Times New Roman"/>
                <w:sz w:val="26"/>
                <w:szCs w:val="26"/>
                <w:lang w:val="vi-VN" w:eastAsia="vi-VN"/>
              </w:rPr>
              <w:t xml:space="preserve">Trung tâm </w:t>
            </w:r>
            <w:r>
              <w:rPr>
                <w:rFonts w:ascii="Times New Roman" w:eastAsia="Times New Roman" w:hAnsi="Times New Roman" w:cs="Times New Roman"/>
                <w:sz w:val="26"/>
                <w:szCs w:val="26"/>
                <w:lang w:eastAsia="vi-VN"/>
              </w:rPr>
              <w:t>P</w:t>
            </w:r>
            <w:r w:rsidRPr="002E3253">
              <w:rPr>
                <w:rFonts w:ascii="Times New Roman" w:eastAsia="Times New Roman" w:hAnsi="Times New Roman" w:cs="Times New Roman"/>
                <w:sz w:val="26"/>
                <w:szCs w:val="26"/>
                <w:lang w:val="vi-VN" w:eastAsia="vi-VN"/>
              </w:rPr>
              <w:t>hục vụ hành chính công tỉnh</w:t>
            </w:r>
          </w:p>
        </w:tc>
        <w:tc>
          <w:tcPr>
            <w:tcW w:w="5282" w:type="dxa"/>
            <w:shd w:val="clear" w:color="auto" w:fill="auto"/>
            <w:vAlign w:val="center"/>
          </w:tcPr>
          <w:p w:rsidR="001903C1" w:rsidRPr="002E3253" w:rsidRDefault="001903C1" w:rsidP="00D116F0">
            <w:pPr>
              <w:widowControl w:val="0"/>
              <w:spacing w:before="20" w:after="20" w:line="240" w:lineRule="auto"/>
              <w:jc w:val="center"/>
              <w:rPr>
                <w:rFonts w:ascii="Times New Roman" w:eastAsia="DejaVu Sans Condensed" w:hAnsi="Times New Roman" w:cs="Times New Roman"/>
                <w:sz w:val="26"/>
                <w:szCs w:val="26"/>
                <w:lang w:eastAsia="vi-VN"/>
              </w:rPr>
            </w:pPr>
            <w:r w:rsidRPr="002E3253">
              <w:rPr>
                <w:rFonts w:ascii="Times New Roman" w:eastAsia="DejaVu Sans Condensed" w:hAnsi="Times New Roman" w:cs="Times New Roman"/>
                <w:sz w:val="26"/>
                <w:szCs w:val="26"/>
                <w:lang w:eastAsia="vi-VN"/>
              </w:rPr>
              <w:t>Không</w:t>
            </w:r>
          </w:p>
        </w:tc>
        <w:tc>
          <w:tcPr>
            <w:tcW w:w="3932" w:type="dxa"/>
            <w:vMerge w:val="restart"/>
            <w:shd w:val="clear" w:color="auto" w:fill="auto"/>
            <w:vAlign w:val="center"/>
          </w:tcPr>
          <w:p w:rsidR="001903C1" w:rsidRPr="002E3253" w:rsidRDefault="001903C1" w:rsidP="00D116F0">
            <w:pPr>
              <w:shd w:val="clear" w:color="auto" w:fill="FFFFFF"/>
              <w:spacing w:before="20" w:after="20" w:line="240" w:lineRule="auto"/>
              <w:jc w:val="both"/>
              <w:rPr>
                <w:rFonts w:ascii="Times New Roman" w:hAnsi="Times New Roman" w:cs="Times New Roman"/>
                <w:spacing w:val="-14"/>
                <w:sz w:val="26"/>
                <w:szCs w:val="26"/>
                <w:lang w:val="nl-NL"/>
              </w:rPr>
            </w:pPr>
          </w:p>
          <w:p w:rsidR="001903C1" w:rsidRPr="002E3253" w:rsidRDefault="005016E1" w:rsidP="00783914">
            <w:pPr>
              <w:shd w:val="clear" w:color="auto" w:fill="FFFFFF"/>
              <w:spacing w:before="120" w:after="120" w:line="240" w:lineRule="auto"/>
              <w:jc w:val="both"/>
              <w:rPr>
                <w:rFonts w:ascii="Times New Roman" w:hAnsi="Times New Roman" w:cs="Times New Roman"/>
                <w:spacing w:val="-14"/>
                <w:sz w:val="26"/>
                <w:szCs w:val="26"/>
                <w:lang w:val="nl-NL"/>
              </w:rPr>
            </w:pPr>
            <w:r>
              <w:rPr>
                <w:rFonts w:ascii="Times New Roman" w:hAnsi="Times New Roman" w:cs="Times New Roman"/>
                <w:spacing w:val="-14"/>
                <w:sz w:val="26"/>
                <w:szCs w:val="26"/>
                <w:lang w:val="nl-NL"/>
              </w:rPr>
              <w:t>-</w:t>
            </w:r>
            <w:r w:rsidR="001903C1">
              <w:rPr>
                <w:rFonts w:ascii="Times New Roman" w:hAnsi="Times New Roman" w:cs="Times New Roman"/>
                <w:spacing w:val="-14"/>
                <w:sz w:val="26"/>
                <w:szCs w:val="26"/>
                <w:lang w:val="nl-NL"/>
              </w:rPr>
              <w:t xml:space="preserve"> Luật Địa chất và Khoáng sản số 54/2024/QH15 ngày 29/11/2024;</w:t>
            </w:r>
          </w:p>
          <w:p w:rsidR="001903C1" w:rsidRPr="002E3253" w:rsidRDefault="005016E1" w:rsidP="00783914">
            <w:pPr>
              <w:shd w:val="clear" w:color="auto" w:fill="FFFFFF"/>
              <w:spacing w:before="120" w:after="120" w:line="240" w:lineRule="auto"/>
              <w:jc w:val="both"/>
              <w:rPr>
                <w:rFonts w:ascii="Times New Roman" w:hAnsi="Times New Roman" w:cs="Times New Roman"/>
                <w:spacing w:val="-14"/>
                <w:sz w:val="26"/>
                <w:szCs w:val="26"/>
                <w:lang w:val="nl-NL"/>
              </w:rPr>
            </w:pPr>
            <w:r>
              <w:rPr>
                <w:rFonts w:ascii="Times New Roman" w:hAnsi="Times New Roman" w:cs="Times New Roman"/>
                <w:spacing w:val="-14"/>
                <w:sz w:val="26"/>
                <w:szCs w:val="26"/>
                <w:lang w:val="nl-NL"/>
              </w:rPr>
              <w:t>-</w:t>
            </w:r>
            <w:r w:rsidR="001903C1">
              <w:rPr>
                <w:rFonts w:ascii="Times New Roman" w:hAnsi="Times New Roman" w:cs="Times New Roman"/>
                <w:spacing w:val="-14"/>
                <w:sz w:val="26"/>
                <w:szCs w:val="26"/>
                <w:lang w:val="nl-NL"/>
              </w:rPr>
              <w:t xml:space="preserve"> Nghị định số 158/2016/NĐ-CP ngày 29/11/2016 của Chính phủ;</w:t>
            </w:r>
          </w:p>
          <w:p w:rsidR="001903C1" w:rsidRPr="002E3253" w:rsidRDefault="005016E1" w:rsidP="00783914">
            <w:pPr>
              <w:shd w:val="clear" w:color="auto" w:fill="FFFFFF"/>
              <w:spacing w:before="120" w:after="120" w:line="240" w:lineRule="auto"/>
              <w:jc w:val="both"/>
              <w:rPr>
                <w:rFonts w:ascii="Times New Roman" w:hAnsi="Times New Roman" w:cs="Times New Roman"/>
                <w:spacing w:val="-14"/>
                <w:sz w:val="26"/>
                <w:szCs w:val="26"/>
                <w:lang w:val="nl-NL"/>
              </w:rPr>
            </w:pPr>
            <w:r>
              <w:rPr>
                <w:rFonts w:ascii="Times New Roman" w:hAnsi="Times New Roman" w:cs="Times New Roman"/>
                <w:spacing w:val="-14"/>
                <w:sz w:val="26"/>
                <w:szCs w:val="26"/>
                <w:lang w:val="nl-NL"/>
              </w:rPr>
              <w:t>-</w:t>
            </w:r>
            <w:r w:rsidR="001903C1" w:rsidRPr="002E3253">
              <w:rPr>
                <w:rFonts w:ascii="Times New Roman" w:hAnsi="Times New Roman" w:cs="Times New Roman"/>
                <w:spacing w:val="-14"/>
                <w:sz w:val="26"/>
                <w:szCs w:val="26"/>
                <w:lang w:val="nl-NL"/>
              </w:rPr>
              <w:t xml:space="preserve"> Nghị định số 11/2025/NĐ-CP ngày 15 tháng 01 năm 2025 của Chính phủ quy định chi tiết một số điều của Luật Địa chất và khoáng sản về khai thác khoáng sản nhóm IV;</w:t>
            </w:r>
          </w:p>
          <w:p w:rsidR="001903C1" w:rsidRPr="002E3253" w:rsidRDefault="005016E1" w:rsidP="00783914">
            <w:pPr>
              <w:shd w:val="clear" w:color="auto" w:fill="FFFFFF"/>
              <w:spacing w:before="120" w:after="120" w:line="240" w:lineRule="auto"/>
              <w:jc w:val="both"/>
              <w:rPr>
                <w:rFonts w:ascii="Times New Roman" w:hAnsi="Times New Roman" w:cs="Times New Roman"/>
                <w:spacing w:val="-14"/>
                <w:sz w:val="26"/>
                <w:szCs w:val="26"/>
                <w:lang w:val="nl-NL"/>
              </w:rPr>
            </w:pPr>
            <w:r>
              <w:rPr>
                <w:rFonts w:ascii="Times New Roman" w:hAnsi="Times New Roman" w:cs="Times New Roman"/>
                <w:spacing w:val="-14"/>
                <w:sz w:val="26"/>
                <w:szCs w:val="26"/>
                <w:lang w:val="nl-NL"/>
              </w:rPr>
              <w:t>-</w:t>
            </w:r>
            <w:r w:rsidR="001903C1" w:rsidRPr="002E3253">
              <w:rPr>
                <w:rFonts w:ascii="Times New Roman" w:hAnsi="Times New Roman" w:cs="Times New Roman"/>
                <w:spacing w:val="-14"/>
                <w:sz w:val="26"/>
                <w:szCs w:val="26"/>
                <w:lang w:val="nl-NL"/>
              </w:rPr>
              <w:t xml:space="preserve"> Thông tư số 01/2025/TT-BTNMT ngày 15 tháng 01 năm 2025 của Bộ trưởng Bộ Tài nguyên và Môi trường quy định chi tiết một số điều của Luật Địa chất và khoáng sản về khai thác khoáng sản nhóm IV;</w:t>
            </w:r>
          </w:p>
          <w:p w:rsidR="001903C1" w:rsidRPr="002E3253" w:rsidRDefault="005016E1" w:rsidP="00783914">
            <w:pPr>
              <w:shd w:val="clear" w:color="auto" w:fill="FFFFFF"/>
              <w:spacing w:before="120" w:after="120" w:line="240" w:lineRule="auto"/>
              <w:jc w:val="both"/>
              <w:rPr>
                <w:rFonts w:ascii="Times New Roman" w:hAnsi="Times New Roman" w:cs="Times New Roman"/>
                <w:spacing w:val="-14"/>
                <w:sz w:val="26"/>
                <w:szCs w:val="26"/>
                <w:lang w:val="nl-NL"/>
              </w:rPr>
            </w:pPr>
            <w:r>
              <w:rPr>
                <w:rFonts w:ascii="Times New Roman" w:hAnsi="Times New Roman" w:cs="Times New Roman"/>
                <w:spacing w:val="-14"/>
                <w:sz w:val="26"/>
                <w:szCs w:val="26"/>
                <w:lang w:val="nl-NL"/>
              </w:rPr>
              <w:t>-</w:t>
            </w:r>
            <w:r w:rsidR="001903C1" w:rsidRPr="002E3253">
              <w:rPr>
                <w:rFonts w:ascii="Times New Roman" w:hAnsi="Times New Roman" w:cs="Times New Roman"/>
                <w:spacing w:val="-14"/>
                <w:sz w:val="26"/>
                <w:szCs w:val="26"/>
                <w:lang w:val="nl-NL"/>
              </w:rPr>
              <w:t xml:space="preserve"> Quyết định số 270/QĐ-BTNMT ngày 21/01/2025 của Bộ Tài nguyên và Môi trường.</w:t>
            </w:r>
          </w:p>
        </w:tc>
      </w:tr>
      <w:tr w:rsidR="001903C1" w:rsidRPr="002E3253" w:rsidTr="00BC04CC">
        <w:trPr>
          <w:trHeight w:val="1545"/>
        </w:trPr>
        <w:tc>
          <w:tcPr>
            <w:tcW w:w="644" w:type="dxa"/>
            <w:tcBorders>
              <w:top w:val="single" w:sz="4" w:space="0" w:color="auto"/>
              <w:bottom w:val="single" w:sz="4" w:space="0" w:color="auto"/>
            </w:tcBorders>
            <w:shd w:val="clear" w:color="auto" w:fill="auto"/>
            <w:vAlign w:val="center"/>
          </w:tcPr>
          <w:p w:rsidR="001903C1" w:rsidRPr="002E3253" w:rsidRDefault="001903C1" w:rsidP="008028B1">
            <w:pPr>
              <w:widowControl w:val="0"/>
              <w:spacing w:after="40" w:line="240" w:lineRule="auto"/>
              <w:jc w:val="center"/>
              <w:rPr>
                <w:rFonts w:ascii="Times New Roman" w:eastAsia="DejaVu Sans Condensed" w:hAnsi="Times New Roman" w:cs="Times New Roman"/>
                <w:sz w:val="26"/>
                <w:szCs w:val="26"/>
                <w:lang w:eastAsia="vi-VN"/>
              </w:rPr>
            </w:pPr>
            <w:r w:rsidRPr="002E3253">
              <w:rPr>
                <w:rFonts w:ascii="Times New Roman" w:eastAsia="DejaVu Sans Condensed" w:hAnsi="Times New Roman" w:cs="Times New Roman"/>
                <w:sz w:val="26"/>
                <w:szCs w:val="26"/>
                <w:lang w:eastAsia="vi-VN"/>
              </w:rPr>
              <w:t>06</w:t>
            </w:r>
          </w:p>
        </w:tc>
        <w:tc>
          <w:tcPr>
            <w:tcW w:w="1498" w:type="dxa"/>
            <w:tcBorders>
              <w:top w:val="single" w:sz="4" w:space="0" w:color="auto"/>
              <w:left w:val="nil"/>
              <w:bottom w:val="single" w:sz="4" w:space="0" w:color="auto"/>
              <w:right w:val="nil"/>
            </w:tcBorders>
            <w:vAlign w:val="center"/>
          </w:tcPr>
          <w:p w:rsidR="001903C1" w:rsidRPr="002E3253" w:rsidRDefault="001903C1" w:rsidP="00E6338F">
            <w:pPr>
              <w:widowControl w:val="0"/>
              <w:spacing w:before="120" w:after="120" w:line="240" w:lineRule="auto"/>
              <w:jc w:val="both"/>
              <w:rPr>
                <w:rFonts w:ascii="Times New Roman" w:eastAsia="DejaVu Sans Condensed" w:hAnsi="Times New Roman" w:cs="Times New Roman"/>
                <w:sz w:val="26"/>
                <w:szCs w:val="26"/>
                <w:lang w:eastAsia="vi-VN"/>
              </w:rPr>
            </w:pPr>
            <w:r w:rsidRPr="002E3253">
              <w:rPr>
                <w:rFonts w:ascii="Times New Roman" w:eastAsia="DejaVu Sans Condensed" w:hAnsi="Times New Roman" w:cs="Times New Roman"/>
                <w:sz w:val="26"/>
                <w:szCs w:val="26"/>
                <w:lang w:eastAsia="vi-VN"/>
              </w:rPr>
              <w:t>Xác nhận kết quả khảo sát, đánh giá thông tin chung đối với khoáng sản nhóm IV</w:t>
            </w:r>
          </w:p>
        </w:tc>
        <w:tc>
          <w:tcPr>
            <w:tcW w:w="2078" w:type="dxa"/>
            <w:tcBorders>
              <w:top w:val="single" w:sz="4" w:space="0" w:color="auto"/>
              <w:bottom w:val="single" w:sz="4" w:space="0" w:color="auto"/>
            </w:tcBorders>
            <w:shd w:val="clear" w:color="auto" w:fill="auto"/>
            <w:vAlign w:val="center"/>
          </w:tcPr>
          <w:p w:rsidR="001903C1" w:rsidRPr="002E3253" w:rsidRDefault="001903C1" w:rsidP="009A6AB7">
            <w:pPr>
              <w:widowControl w:val="0"/>
              <w:spacing w:before="20" w:after="20" w:line="240" w:lineRule="auto"/>
              <w:jc w:val="center"/>
              <w:rPr>
                <w:rFonts w:ascii="Times New Roman" w:eastAsia="Times New Roman" w:hAnsi="Times New Roman" w:cs="Times New Roman"/>
                <w:sz w:val="26"/>
                <w:szCs w:val="26"/>
              </w:rPr>
            </w:pPr>
            <w:r w:rsidRPr="002E3253">
              <w:rPr>
                <w:rFonts w:ascii="Times New Roman" w:eastAsia="Times New Roman" w:hAnsi="Times New Roman" w:cs="Times New Roman"/>
                <w:sz w:val="26"/>
                <w:szCs w:val="26"/>
              </w:rPr>
              <w:t>17 ngày làm việc</w:t>
            </w:r>
          </w:p>
        </w:tc>
        <w:tc>
          <w:tcPr>
            <w:tcW w:w="1417" w:type="dxa"/>
            <w:vMerge/>
            <w:shd w:val="clear" w:color="auto" w:fill="auto"/>
            <w:vAlign w:val="center"/>
          </w:tcPr>
          <w:p w:rsidR="001903C1" w:rsidRPr="002E3253" w:rsidRDefault="001903C1" w:rsidP="009A6AB7">
            <w:pPr>
              <w:widowControl w:val="0"/>
              <w:spacing w:before="20" w:after="20" w:line="240" w:lineRule="auto"/>
              <w:jc w:val="center"/>
              <w:rPr>
                <w:rFonts w:ascii="Times New Roman" w:eastAsia="Times New Roman" w:hAnsi="Times New Roman" w:cs="Times New Roman"/>
                <w:sz w:val="26"/>
                <w:szCs w:val="26"/>
                <w:lang w:val="vi-VN" w:eastAsia="vi-VN"/>
              </w:rPr>
            </w:pPr>
          </w:p>
        </w:tc>
        <w:tc>
          <w:tcPr>
            <w:tcW w:w="5282" w:type="dxa"/>
            <w:shd w:val="clear" w:color="auto" w:fill="auto"/>
            <w:vAlign w:val="center"/>
          </w:tcPr>
          <w:p w:rsidR="001903C1" w:rsidRPr="002E3253" w:rsidRDefault="001903C1" w:rsidP="00D116F0">
            <w:pPr>
              <w:widowControl w:val="0"/>
              <w:spacing w:before="20" w:after="20" w:line="240" w:lineRule="auto"/>
              <w:jc w:val="center"/>
              <w:rPr>
                <w:rFonts w:ascii="Times New Roman" w:eastAsia="DejaVu Sans Condensed" w:hAnsi="Times New Roman" w:cs="Times New Roman"/>
                <w:sz w:val="26"/>
                <w:szCs w:val="26"/>
                <w:lang w:eastAsia="vi-VN"/>
              </w:rPr>
            </w:pPr>
            <w:r w:rsidRPr="002E3253">
              <w:rPr>
                <w:rFonts w:ascii="Times New Roman" w:eastAsia="DejaVu Sans Condensed" w:hAnsi="Times New Roman" w:cs="Times New Roman"/>
                <w:sz w:val="26"/>
                <w:szCs w:val="26"/>
                <w:lang w:eastAsia="vi-VN"/>
              </w:rPr>
              <w:t>Không</w:t>
            </w:r>
          </w:p>
        </w:tc>
        <w:tc>
          <w:tcPr>
            <w:tcW w:w="3932" w:type="dxa"/>
            <w:vMerge/>
            <w:shd w:val="clear" w:color="auto" w:fill="auto"/>
            <w:vAlign w:val="center"/>
          </w:tcPr>
          <w:p w:rsidR="001903C1" w:rsidRPr="002E3253" w:rsidRDefault="001903C1" w:rsidP="009A6AB7">
            <w:pPr>
              <w:shd w:val="clear" w:color="auto" w:fill="FFFFFF"/>
              <w:spacing w:before="20" w:after="20" w:line="240" w:lineRule="auto"/>
              <w:jc w:val="both"/>
              <w:rPr>
                <w:rFonts w:ascii="Times New Roman" w:hAnsi="Times New Roman" w:cs="Times New Roman"/>
                <w:spacing w:val="-14"/>
                <w:sz w:val="26"/>
                <w:szCs w:val="26"/>
                <w:lang w:val="nl-NL"/>
              </w:rPr>
            </w:pPr>
          </w:p>
        </w:tc>
      </w:tr>
    </w:tbl>
    <w:p w:rsidR="009D0D01" w:rsidRDefault="009D0D01" w:rsidP="009D0980">
      <w:pPr>
        <w:spacing w:before="120" w:after="0" w:line="240" w:lineRule="auto"/>
        <w:ind w:left="720"/>
        <w:jc w:val="both"/>
        <w:rPr>
          <w:rFonts w:ascii="Times New Roman" w:hAnsi="Times New Roman" w:cs="Times New Roman"/>
          <w:b/>
          <w:sz w:val="28"/>
          <w:szCs w:val="28"/>
        </w:rPr>
      </w:pPr>
    </w:p>
    <w:p w:rsidR="009D0D01" w:rsidRDefault="009D0D01" w:rsidP="009D0980">
      <w:pPr>
        <w:spacing w:before="120" w:after="0" w:line="240" w:lineRule="auto"/>
        <w:ind w:left="720"/>
        <w:jc w:val="both"/>
        <w:rPr>
          <w:rFonts w:ascii="Times New Roman" w:hAnsi="Times New Roman" w:cs="Times New Roman"/>
          <w:b/>
          <w:sz w:val="28"/>
          <w:szCs w:val="28"/>
        </w:rPr>
      </w:pPr>
    </w:p>
    <w:p w:rsidR="00EC14DB" w:rsidRPr="00EC14DB" w:rsidRDefault="00EC14DB" w:rsidP="00EC14DB">
      <w:pPr>
        <w:rPr>
          <w:sz w:val="18"/>
          <w:szCs w:val="18"/>
        </w:rPr>
      </w:pPr>
    </w:p>
    <w:sectPr w:rsidR="00EC14DB" w:rsidRPr="00EC14DB" w:rsidSect="00056BB2">
      <w:headerReference w:type="default" r:id="rId9"/>
      <w:pgSz w:w="16840" w:h="11907" w:orient="landscape" w:code="9"/>
      <w:pgMar w:top="1134" w:right="1134" w:bottom="709"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473" w:rsidRPr="00F141FB" w:rsidRDefault="006D5473" w:rsidP="00C6597D">
      <w:pPr>
        <w:spacing w:after="0" w:line="240" w:lineRule="auto"/>
        <w:rPr>
          <w:sz w:val="20"/>
          <w:szCs w:val="20"/>
        </w:rPr>
      </w:pPr>
      <w:r w:rsidRPr="00F141FB">
        <w:rPr>
          <w:sz w:val="20"/>
          <w:szCs w:val="20"/>
        </w:rPr>
        <w:separator/>
      </w:r>
    </w:p>
  </w:endnote>
  <w:endnote w:type="continuationSeparator" w:id="0">
    <w:p w:rsidR="006D5473" w:rsidRPr="00F141FB" w:rsidRDefault="006D5473" w:rsidP="00C6597D">
      <w:pPr>
        <w:spacing w:after="0" w:line="240" w:lineRule="auto"/>
        <w:rPr>
          <w:sz w:val="20"/>
          <w:szCs w:val="20"/>
        </w:rPr>
      </w:pPr>
      <w:r w:rsidRPr="00F141FB">
        <w:rPr>
          <w:sz w:val="20"/>
          <w:szCs w:val="20"/>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DejaVu Sans Condensed">
    <w:altName w:val="Arial"/>
    <w:charset w:val="00"/>
    <w:family w:val="swiss"/>
    <w:pitch w:val="variable"/>
    <w:sig w:usb0="00000000"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473" w:rsidRPr="00F141FB" w:rsidRDefault="006D5473" w:rsidP="00C6597D">
      <w:pPr>
        <w:spacing w:after="0" w:line="240" w:lineRule="auto"/>
        <w:rPr>
          <w:sz w:val="20"/>
          <w:szCs w:val="20"/>
        </w:rPr>
      </w:pPr>
      <w:r w:rsidRPr="00F141FB">
        <w:rPr>
          <w:sz w:val="20"/>
          <w:szCs w:val="20"/>
        </w:rPr>
        <w:separator/>
      </w:r>
    </w:p>
  </w:footnote>
  <w:footnote w:type="continuationSeparator" w:id="0">
    <w:p w:rsidR="006D5473" w:rsidRPr="00F141FB" w:rsidRDefault="006D5473" w:rsidP="00C6597D">
      <w:pPr>
        <w:spacing w:after="0" w:line="240" w:lineRule="auto"/>
        <w:rPr>
          <w:sz w:val="20"/>
          <w:szCs w:val="20"/>
        </w:rPr>
      </w:pPr>
      <w:r w:rsidRPr="00F141FB">
        <w:rPr>
          <w:sz w:val="20"/>
          <w:szCs w:val="20"/>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387614372"/>
      <w:docPartObj>
        <w:docPartGallery w:val="Page Numbers (Top of Page)"/>
        <w:docPartUnique/>
      </w:docPartObj>
    </w:sdtPr>
    <w:sdtEndPr>
      <w:rPr>
        <w:noProof/>
      </w:rPr>
    </w:sdtEndPr>
    <w:sdtContent>
      <w:p w:rsidR="00C6597D" w:rsidRPr="00F141FB" w:rsidRDefault="00E54AB4">
        <w:pPr>
          <w:pStyle w:val="Header"/>
          <w:jc w:val="center"/>
          <w:rPr>
            <w:rFonts w:ascii="Times New Roman" w:hAnsi="Times New Roman" w:cs="Times New Roman"/>
            <w:sz w:val="24"/>
            <w:szCs w:val="24"/>
          </w:rPr>
        </w:pPr>
        <w:r w:rsidRPr="00F141FB">
          <w:rPr>
            <w:rFonts w:ascii="Times New Roman" w:hAnsi="Times New Roman" w:cs="Times New Roman"/>
            <w:sz w:val="24"/>
            <w:szCs w:val="24"/>
          </w:rPr>
          <w:fldChar w:fldCharType="begin"/>
        </w:r>
        <w:r w:rsidR="00C6597D" w:rsidRPr="00F141FB">
          <w:rPr>
            <w:rFonts w:ascii="Times New Roman" w:hAnsi="Times New Roman" w:cs="Times New Roman"/>
            <w:sz w:val="24"/>
            <w:szCs w:val="24"/>
          </w:rPr>
          <w:instrText xml:space="preserve"> PAGE   \* MERGEFORMAT </w:instrText>
        </w:r>
        <w:r w:rsidRPr="00F141FB">
          <w:rPr>
            <w:rFonts w:ascii="Times New Roman" w:hAnsi="Times New Roman" w:cs="Times New Roman"/>
            <w:sz w:val="24"/>
            <w:szCs w:val="24"/>
          </w:rPr>
          <w:fldChar w:fldCharType="separate"/>
        </w:r>
        <w:r w:rsidR="00B75225">
          <w:rPr>
            <w:rFonts w:ascii="Times New Roman" w:hAnsi="Times New Roman" w:cs="Times New Roman"/>
            <w:noProof/>
            <w:sz w:val="24"/>
            <w:szCs w:val="24"/>
          </w:rPr>
          <w:t>4</w:t>
        </w:r>
        <w:r w:rsidRPr="00F141FB">
          <w:rPr>
            <w:rFonts w:ascii="Times New Roman" w:hAnsi="Times New Roman" w:cs="Times New Roman"/>
            <w:noProof/>
            <w:sz w:val="24"/>
            <w:szCs w:val="24"/>
          </w:rPr>
          <w:fldChar w:fldCharType="end"/>
        </w:r>
      </w:p>
    </w:sdtContent>
  </w:sdt>
  <w:p w:rsidR="00C6597D" w:rsidRPr="00F141FB" w:rsidRDefault="00C6597D">
    <w:pPr>
      <w:pStyle w:val="Header"/>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33394"/>
    <w:multiLevelType w:val="hybridMultilevel"/>
    <w:tmpl w:val="CA70E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3B44D6"/>
    <w:multiLevelType w:val="hybridMultilevel"/>
    <w:tmpl w:val="EC0E9D20"/>
    <w:lvl w:ilvl="0" w:tplc="7A4C5B16">
      <w:numFmt w:val="bullet"/>
      <w:lvlText w:val="-"/>
      <w:lvlJc w:val="left"/>
      <w:pPr>
        <w:ind w:left="1057" w:hanging="360"/>
      </w:pPr>
      <w:rPr>
        <w:rFonts w:ascii="Calibri" w:eastAsiaTheme="minorHAnsi" w:hAnsi="Calibri" w:cstheme="minorBidi" w:hint="default"/>
      </w:rPr>
    </w:lvl>
    <w:lvl w:ilvl="1" w:tplc="04090003" w:tentative="1">
      <w:start w:val="1"/>
      <w:numFmt w:val="bullet"/>
      <w:lvlText w:val="o"/>
      <w:lvlJc w:val="left"/>
      <w:pPr>
        <w:ind w:left="1777" w:hanging="360"/>
      </w:pPr>
      <w:rPr>
        <w:rFonts w:ascii="Courier New" w:hAnsi="Courier New" w:cs="Courier New" w:hint="default"/>
      </w:rPr>
    </w:lvl>
    <w:lvl w:ilvl="2" w:tplc="04090005" w:tentative="1">
      <w:start w:val="1"/>
      <w:numFmt w:val="bullet"/>
      <w:lvlText w:val=""/>
      <w:lvlJc w:val="left"/>
      <w:pPr>
        <w:ind w:left="2497" w:hanging="360"/>
      </w:pPr>
      <w:rPr>
        <w:rFonts w:ascii="Wingdings" w:hAnsi="Wingdings" w:hint="default"/>
      </w:rPr>
    </w:lvl>
    <w:lvl w:ilvl="3" w:tplc="04090001" w:tentative="1">
      <w:start w:val="1"/>
      <w:numFmt w:val="bullet"/>
      <w:lvlText w:val=""/>
      <w:lvlJc w:val="left"/>
      <w:pPr>
        <w:ind w:left="3217" w:hanging="360"/>
      </w:pPr>
      <w:rPr>
        <w:rFonts w:ascii="Symbol" w:hAnsi="Symbol" w:hint="default"/>
      </w:rPr>
    </w:lvl>
    <w:lvl w:ilvl="4" w:tplc="04090003" w:tentative="1">
      <w:start w:val="1"/>
      <w:numFmt w:val="bullet"/>
      <w:lvlText w:val="o"/>
      <w:lvlJc w:val="left"/>
      <w:pPr>
        <w:ind w:left="3937" w:hanging="360"/>
      </w:pPr>
      <w:rPr>
        <w:rFonts w:ascii="Courier New" w:hAnsi="Courier New" w:cs="Courier New" w:hint="default"/>
      </w:rPr>
    </w:lvl>
    <w:lvl w:ilvl="5" w:tplc="04090005" w:tentative="1">
      <w:start w:val="1"/>
      <w:numFmt w:val="bullet"/>
      <w:lvlText w:val=""/>
      <w:lvlJc w:val="left"/>
      <w:pPr>
        <w:ind w:left="4657" w:hanging="360"/>
      </w:pPr>
      <w:rPr>
        <w:rFonts w:ascii="Wingdings" w:hAnsi="Wingdings" w:hint="default"/>
      </w:rPr>
    </w:lvl>
    <w:lvl w:ilvl="6" w:tplc="04090001" w:tentative="1">
      <w:start w:val="1"/>
      <w:numFmt w:val="bullet"/>
      <w:lvlText w:val=""/>
      <w:lvlJc w:val="left"/>
      <w:pPr>
        <w:ind w:left="5377" w:hanging="360"/>
      </w:pPr>
      <w:rPr>
        <w:rFonts w:ascii="Symbol" w:hAnsi="Symbol" w:hint="default"/>
      </w:rPr>
    </w:lvl>
    <w:lvl w:ilvl="7" w:tplc="04090003" w:tentative="1">
      <w:start w:val="1"/>
      <w:numFmt w:val="bullet"/>
      <w:lvlText w:val="o"/>
      <w:lvlJc w:val="left"/>
      <w:pPr>
        <w:ind w:left="6097" w:hanging="360"/>
      </w:pPr>
      <w:rPr>
        <w:rFonts w:ascii="Courier New" w:hAnsi="Courier New" w:cs="Courier New" w:hint="default"/>
      </w:rPr>
    </w:lvl>
    <w:lvl w:ilvl="8" w:tplc="04090005" w:tentative="1">
      <w:start w:val="1"/>
      <w:numFmt w:val="bullet"/>
      <w:lvlText w:val=""/>
      <w:lvlJc w:val="left"/>
      <w:pPr>
        <w:ind w:left="6817" w:hanging="360"/>
      </w:pPr>
      <w:rPr>
        <w:rFonts w:ascii="Wingdings" w:hAnsi="Wingdings" w:hint="default"/>
      </w:rPr>
    </w:lvl>
  </w:abstractNum>
  <w:abstractNum w:abstractNumId="2">
    <w:nsid w:val="11EA5FA8"/>
    <w:multiLevelType w:val="hybridMultilevel"/>
    <w:tmpl w:val="2D6619C6"/>
    <w:lvl w:ilvl="0" w:tplc="7AA0AED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82473C"/>
    <w:multiLevelType w:val="hybridMultilevel"/>
    <w:tmpl w:val="47B67BEA"/>
    <w:lvl w:ilvl="0" w:tplc="EDA6905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E663C9"/>
    <w:multiLevelType w:val="hybridMultilevel"/>
    <w:tmpl w:val="8CA40FCC"/>
    <w:lvl w:ilvl="0" w:tplc="16342B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26D4606"/>
    <w:multiLevelType w:val="hybridMultilevel"/>
    <w:tmpl w:val="C1A45336"/>
    <w:lvl w:ilvl="0" w:tplc="C91CCF5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67078D"/>
    <w:multiLevelType w:val="hybridMultilevel"/>
    <w:tmpl w:val="10CE1356"/>
    <w:lvl w:ilvl="0" w:tplc="03147BE8">
      <w:start w:val="1"/>
      <w:numFmt w:val="bullet"/>
      <w:lvlText w:val="-"/>
      <w:lvlJc w:val="left"/>
      <w:pPr>
        <w:ind w:left="720" w:hanging="360"/>
      </w:pPr>
      <w:rPr>
        <w:rFonts w:ascii="Calibri" w:eastAsiaTheme="minorEastAsia"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BC2AF9"/>
    <w:multiLevelType w:val="hybridMultilevel"/>
    <w:tmpl w:val="20049A98"/>
    <w:lvl w:ilvl="0" w:tplc="43940E0A">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9D2F60"/>
    <w:multiLevelType w:val="hybridMultilevel"/>
    <w:tmpl w:val="0F1E38DA"/>
    <w:lvl w:ilvl="0" w:tplc="57B05882">
      <w:start w:val="1"/>
      <w:numFmt w:val="bullet"/>
      <w:lvlText w:val="-"/>
      <w:lvlJc w:val="left"/>
      <w:pPr>
        <w:ind w:left="720" w:hanging="360"/>
      </w:pPr>
      <w:rPr>
        <w:rFonts w:ascii="Calibri" w:eastAsiaTheme="minorEastAsia"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E3487A"/>
    <w:multiLevelType w:val="hybridMultilevel"/>
    <w:tmpl w:val="9BD0E43E"/>
    <w:lvl w:ilvl="0" w:tplc="DFDC84A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9D2B1A"/>
    <w:multiLevelType w:val="hybridMultilevel"/>
    <w:tmpl w:val="D4BCE5F4"/>
    <w:lvl w:ilvl="0" w:tplc="CCECEED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1D40D5"/>
    <w:multiLevelType w:val="hybridMultilevel"/>
    <w:tmpl w:val="C05C357C"/>
    <w:lvl w:ilvl="0" w:tplc="D264FC9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EE3BB7"/>
    <w:multiLevelType w:val="hybridMultilevel"/>
    <w:tmpl w:val="8B362F20"/>
    <w:lvl w:ilvl="0" w:tplc="C9CAECB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E95AAE"/>
    <w:multiLevelType w:val="hybridMultilevel"/>
    <w:tmpl w:val="6396D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495628"/>
    <w:multiLevelType w:val="hybridMultilevel"/>
    <w:tmpl w:val="7B6A1D60"/>
    <w:lvl w:ilvl="0" w:tplc="7606636C">
      <w:start w:val="1"/>
      <w:numFmt w:val="decimal"/>
      <w:lvlText w:val="%1."/>
      <w:lvlJc w:val="left"/>
      <w:pPr>
        <w:ind w:left="786" w:hanging="360"/>
      </w:pPr>
      <w:rPr>
        <w:rFonts w:hint="default"/>
        <w:b/>
        <w:i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nsid w:val="6FEE4A4A"/>
    <w:multiLevelType w:val="hybridMultilevel"/>
    <w:tmpl w:val="3524F0A0"/>
    <w:lvl w:ilvl="0" w:tplc="C0A64C3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F44669"/>
    <w:multiLevelType w:val="hybridMultilevel"/>
    <w:tmpl w:val="39409F9C"/>
    <w:lvl w:ilvl="0" w:tplc="FB660B1A">
      <w:start w:val="2"/>
      <w:numFmt w:val="decimal"/>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nsid w:val="70F246DB"/>
    <w:multiLevelType w:val="hybridMultilevel"/>
    <w:tmpl w:val="395A88E8"/>
    <w:lvl w:ilvl="0" w:tplc="46967D7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0B61DD"/>
    <w:multiLevelType w:val="hybridMultilevel"/>
    <w:tmpl w:val="C43022CA"/>
    <w:lvl w:ilvl="0" w:tplc="A112CEB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CC433A"/>
    <w:multiLevelType w:val="hybridMultilevel"/>
    <w:tmpl w:val="8C24E374"/>
    <w:lvl w:ilvl="0" w:tplc="AE382D1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DC258F5"/>
    <w:multiLevelType w:val="hybridMultilevel"/>
    <w:tmpl w:val="70B0750C"/>
    <w:lvl w:ilvl="0" w:tplc="3CD2A7A2">
      <w:numFmt w:val="bullet"/>
      <w:lvlText w:val="-"/>
      <w:lvlJc w:val="left"/>
      <w:pPr>
        <w:ind w:left="677" w:hanging="360"/>
      </w:pPr>
      <w:rPr>
        <w:rFonts w:ascii="Calibri" w:eastAsia="Calibri" w:hAnsi="Calibri" w:cs="Times New Roman" w:hint="default"/>
      </w:rPr>
    </w:lvl>
    <w:lvl w:ilvl="1" w:tplc="04090003" w:tentative="1">
      <w:start w:val="1"/>
      <w:numFmt w:val="bullet"/>
      <w:lvlText w:val="o"/>
      <w:lvlJc w:val="left"/>
      <w:pPr>
        <w:ind w:left="1397" w:hanging="360"/>
      </w:pPr>
      <w:rPr>
        <w:rFonts w:ascii="Courier New" w:hAnsi="Courier New" w:cs="Courier New" w:hint="default"/>
      </w:rPr>
    </w:lvl>
    <w:lvl w:ilvl="2" w:tplc="04090005" w:tentative="1">
      <w:start w:val="1"/>
      <w:numFmt w:val="bullet"/>
      <w:lvlText w:val=""/>
      <w:lvlJc w:val="left"/>
      <w:pPr>
        <w:ind w:left="2117" w:hanging="360"/>
      </w:pPr>
      <w:rPr>
        <w:rFonts w:ascii="Wingdings" w:hAnsi="Wingdings" w:hint="default"/>
      </w:rPr>
    </w:lvl>
    <w:lvl w:ilvl="3" w:tplc="04090001" w:tentative="1">
      <w:start w:val="1"/>
      <w:numFmt w:val="bullet"/>
      <w:lvlText w:val=""/>
      <w:lvlJc w:val="left"/>
      <w:pPr>
        <w:ind w:left="2837" w:hanging="360"/>
      </w:pPr>
      <w:rPr>
        <w:rFonts w:ascii="Symbol" w:hAnsi="Symbol" w:hint="default"/>
      </w:rPr>
    </w:lvl>
    <w:lvl w:ilvl="4" w:tplc="04090003" w:tentative="1">
      <w:start w:val="1"/>
      <w:numFmt w:val="bullet"/>
      <w:lvlText w:val="o"/>
      <w:lvlJc w:val="left"/>
      <w:pPr>
        <w:ind w:left="3557" w:hanging="360"/>
      </w:pPr>
      <w:rPr>
        <w:rFonts w:ascii="Courier New" w:hAnsi="Courier New" w:cs="Courier New" w:hint="default"/>
      </w:rPr>
    </w:lvl>
    <w:lvl w:ilvl="5" w:tplc="04090005" w:tentative="1">
      <w:start w:val="1"/>
      <w:numFmt w:val="bullet"/>
      <w:lvlText w:val=""/>
      <w:lvlJc w:val="left"/>
      <w:pPr>
        <w:ind w:left="4277" w:hanging="360"/>
      </w:pPr>
      <w:rPr>
        <w:rFonts w:ascii="Wingdings" w:hAnsi="Wingdings" w:hint="default"/>
      </w:rPr>
    </w:lvl>
    <w:lvl w:ilvl="6" w:tplc="04090001" w:tentative="1">
      <w:start w:val="1"/>
      <w:numFmt w:val="bullet"/>
      <w:lvlText w:val=""/>
      <w:lvlJc w:val="left"/>
      <w:pPr>
        <w:ind w:left="4997" w:hanging="360"/>
      </w:pPr>
      <w:rPr>
        <w:rFonts w:ascii="Symbol" w:hAnsi="Symbol" w:hint="default"/>
      </w:rPr>
    </w:lvl>
    <w:lvl w:ilvl="7" w:tplc="04090003" w:tentative="1">
      <w:start w:val="1"/>
      <w:numFmt w:val="bullet"/>
      <w:lvlText w:val="o"/>
      <w:lvlJc w:val="left"/>
      <w:pPr>
        <w:ind w:left="5717" w:hanging="360"/>
      </w:pPr>
      <w:rPr>
        <w:rFonts w:ascii="Courier New" w:hAnsi="Courier New" w:cs="Courier New" w:hint="default"/>
      </w:rPr>
    </w:lvl>
    <w:lvl w:ilvl="8" w:tplc="04090005" w:tentative="1">
      <w:start w:val="1"/>
      <w:numFmt w:val="bullet"/>
      <w:lvlText w:val=""/>
      <w:lvlJc w:val="left"/>
      <w:pPr>
        <w:ind w:left="6437" w:hanging="360"/>
      </w:pPr>
      <w:rPr>
        <w:rFonts w:ascii="Wingdings" w:hAnsi="Wingdings" w:hint="default"/>
      </w:rPr>
    </w:lvl>
  </w:abstractNum>
  <w:num w:numId="1">
    <w:abstractNumId w:val="20"/>
  </w:num>
  <w:num w:numId="2">
    <w:abstractNumId w:val="17"/>
  </w:num>
  <w:num w:numId="3">
    <w:abstractNumId w:val="1"/>
  </w:num>
  <w:num w:numId="4">
    <w:abstractNumId w:val="7"/>
  </w:num>
  <w:num w:numId="5">
    <w:abstractNumId w:val="0"/>
  </w:num>
  <w:num w:numId="6">
    <w:abstractNumId w:val="14"/>
  </w:num>
  <w:num w:numId="7">
    <w:abstractNumId w:val="16"/>
  </w:num>
  <w:num w:numId="8">
    <w:abstractNumId w:val="5"/>
  </w:num>
  <w:num w:numId="9">
    <w:abstractNumId w:val="18"/>
  </w:num>
  <w:num w:numId="10">
    <w:abstractNumId w:val="9"/>
  </w:num>
  <w:num w:numId="11">
    <w:abstractNumId w:val="12"/>
  </w:num>
  <w:num w:numId="12">
    <w:abstractNumId w:val="15"/>
  </w:num>
  <w:num w:numId="13">
    <w:abstractNumId w:val="11"/>
  </w:num>
  <w:num w:numId="14">
    <w:abstractNumId w:val="10"/>
  </w:num>
  <w:num w:numId="15">
    <w:abstractNumId w:val="3"/>
  </w:num>
  <w:num w:numId="16">
    <w:abstractNumId w:val="2"/>
  </w:num>
  <w:num w:numId="17">
    <w:abstractNumId w:val="4"/>
  </w:num>
  <w:num w:numId="18">
    <w:abstractNumId w:val="13"/>
  </w:num>
  <w:num w:numId="19">
    <w:abstractNumId w:val="8"/>
  </w:num>
  <w:num w:numId="20">
    <w:abstractNumId w:val="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573B3"/>
    <w:rsid w:val="000207FC"/>
    <w:rsid w:val="00032BBC"/>
    <w:rsid w:val="00035E2E"/>
    <w:rsid w:val="00042CB8"/>
    <w:rsid w:val="00056BB2"/>
    <w:rsid w:val="000571F8"/>
    <w:rsid w:val="00060F58"/>
    <w:rsid w:val="00061353"/>
    <w:rsid w:val="000648F3"/>
    <w:rsid w:val="00072E5B"/>
    <w:rsid w:val="000773FA"/>
    <w:rsid w:val="00090695"/>
    <w:rsid w:val="00093DF1"/>
    <w:rsid w:val="000A3ABD"/>
    <w:rsid w:val="000B39CC"/>
    <w:rsid w:val="000D744E"/>
    <w:rsid w:val="000E06EF"/>
    <w:rsid w:val="000E4964"/>
    <w:rsid w:val="00105121"/>
    <w:rsid w:val="00111967"/>
    <w:rsid w:val="00130420"/>
    <w:rsid w:val="00131597"/>
    <w:rsid w:val="001349E0"/>
    <w:rsid w:val="001454D1"/>
    <w:rsid w:val="001638E7"/>
    <w:rsid w:val="00165D3F"/>
    <w:rsid w:val="0016753B"/>
    <w:rsid w:val="0017329D"/>
    <w:rsid w:val="00187622"/>
    <w:rsid w:val="001903C1"/>
    <w:rsid w:val="0019660D"/>
    <w:rsid w:val="001966E1"/>
    <w:rsid w:val="001A6288"/>
    <w:rsid w:val="001B46A3"/>
    <w:rsid w:val="001C55C3"/>
    <w:rsid w:val="001C6298"/>
    <w:rsid w:val="001D12BC"/>
    <w:rsid w:val="001D4BCB"/>
    <w:rsid w:val="001D5BD2"/>
    <w:rsid w:val="001E0F11"/>
    <w:rsid w:val="001E1B91"/>
    <w:rsid w:val="001E23CC"/>
    <w:rsid w:val="001E6A08"/>
    <w:rsid w:val="001E6ECF"/>
    <w:rsid w:val="001E76E5"/>
    <w:rsid w:val="001F5CEA"/>
    <w:rsid w:val="001F6E36"/>
    <w:rsid w:val="002044C6"/>
    <w:rsid w:val="00207767"/>
    <w:rsid w:val="0022325F"/>
    <w:rsid w:val="00236FEF"/>
    <w:rsid w:val="00241620"/>
    <w:rsid w:val="00242F9F"/>
    <w:rsid w:val="00247FBE"/>
    <w:rsid w:val="0025017A"/>
    <w:rsid w:val="00252DB9"/>
    <w:rsid w:val="00260C83"/>
    <w:rsid w:val="0026239F"/>
    <w:rsid w:val="00262EE8"/>
    <w:rsid w:val="002710B8"/>
    <w:rsid w:val="00274414"/>
    <w:rsid w:val="00274D19"/>
    <w:rsid w:val="00275855"/>
    <w:rsid w:val="00275CA0"/>
    <w:rsid w:val="00283739"/>
    <w:rsid w:val="0028756E"/>
    <w:rsid w:val="00292CBC"/>
    <w:rsid w:val="00293806"/>
    <w:rsid w:val="00293D46"/>
    <w:rsid w:val="002A6D16"/>
    <w:rsid w:val="002A798C"/>
    <w:rsid w:val="002B10F0"/>
    <w:rsid w:val="002B6F32"/>
    <w:rsid w:val="002C72AC"/>
    <w:rsid w:val="002E16A4"/>
    <w:rsid w:val="002E3253"/>
    <w:rsid w:val="002E6D59"/>
    <w:rsid w:val="002E7E14"/>
    <w:rsid w:val="002F0658"/>
    <w:rsid w:val="002F5BD7"/>
    <w:rsid w:val="00300197"/>
    <w:rsid w:val="00301C15"/>
    <w:rsid w:val="00301EC5"/>
    <w:rsid w:val="00307474"/>
    <w:rsid w:val="00323532"/>
    <w:rsid w:val="00331C49"/>
    <w:rsid w:val="0033574E"/>
    <w:rsid w:val="00342A86"/>
    <w:rsid w:val="00370D80"/>
    <w:rsid w:val="00372030"/>
    <w:rsid w:val="00375695"/>
    <w:rsid w:val="003823EA"/>
    <w:rsid w:val="00383283"/>
    <w:rsid w:val="00384A20"/>
    <w:rsid w:val="00386127"/>
    <w:rsid w:val="003870B4"/>
    <w:rsid w:val="0038752D"/>
    <w:rsid w:val="00390BED"/>
    <w:rsid w:val="00392DC5"/>
    <w:rsid w:val="0039349C"/>
    <w:rsid w:val="0039539E"/>
    <w:rsid w:val="00396D14"/>
    <w:rsid w:val="00397199"/>
    <w:rsid w:val="003974BC"/>
    <w:rsid w:val="003A7AE0"/>
    <w:rsid w:val="003B5E58"/>
    <w:rsid w:val="003C1303"/>
    <w:rsid w:val="003C6390"/>
    <w:rsid w:val="003D1006"/>
    <w:rsid w:val="003D3907"/>
    <w:rsid w:val="003D3BBD"/>
    <w:rsid w:val="003D6955"/>
    <w:rsid w:val="003D6B6B"/>
    <w:rsid w:val="003D7140"/>
    <w:rsid w:val="00421C36"/>
    <w:rsid w:val="00421E09"/>
    <w:rsid w:val="00423D0B"/>
    <w:rsid w:val="0044692A"/>
    <w:rsid w:val="004641FF"/>
    <w:rsid w:val="00471772"/>
    <w:rsid w:val="004759E4"/>
    <w:rsid w:val="004815BD"/>
    <w:rsid w:val="004975B0"/>
    <w:rsid w:val="004A1BF8"/>
    <w:rsid w:val="004A26F5"/>
    <w:rsid w:val="004C10FC"/>
    <w:rsid w:val="004C44A3"/>
    <w:rsid w:val="004D1D33"/>
    <w:rsid w:val="004D1EFC"/>
    <w:rsid w:val="004D62EF"/>
    <w:rsid w:val="004F097E"/>
    <w:rsid w:val="004F5F62"/>
    <w:rsid w:val="004F60D1"/>
    <w:rsid w:val="005016E1"/>
    <w:rsid w:val="00501CDD"/>
    <w:rsid w:val="0052277B"/>
    <w:rsid w:val="00523F25"/>
    <w:rsid w:val="00525BEC"/>
    <w:rsid w:val="00533012"/>
    <w:rsid w:val="00540254"/>
    <w:rsid w:val="00545BDB"/>
    <w:rsid w:val="00547179"/>
    <w:rsid w:val="005544F9"/>
    <w:rsid w:val="00556C1F"/>
    <w:rsid w:val="0056123C"/>
    <w:rsid w:val="00562EC3"/>
    <w:rsid w:val="00572043"/>
    <w:rsid w:val="00580F15"/>
    <w:rsid w:val="00585946"/>
    <w:rsid w:val="00587085"/>
    <w:rsid w:val="0058717B"/>
    <w:rsid w:val="00591FBC"/>
    <w:rsid w:val="0059211F"/>
    <w:rsid w:val="005A0F09"/>
    <w:rsid w:val="005C1FC4"/>
    <w:rsid w:val="005C3B78"/>
    <w:rsid w:val="005D167E"/>
    <w:rsid w:val="005D27A9"/>
    <w:rsid w:val="005D2B28"/>
    <w:rsid w:val="005D336D"/>
    <w:rsid w:val="005D4E07"/>
    <w:rsid w:val="005E0678"/>
    <w:rsid w:val="005E1AA0"/>
    <w:rsid w:val="005F729D"/>
    <w:rsid w:val="00620B54"/>
    <w:rsid w:val="00621786"/>
    <w:rsid w:val="0062196A"/>
    <w:rsid w:val="006222E7"/>
    <w:rsid w:val="00632D6D"/>
    <w:rsid w:val="00644B09"/>
    <w:rsid w:val="00645367"/>
    <w:rsid w:val="00646FF4"/>
    <w:rsid w:val="0067755F"/>
    <w:rsid w:val="006805EF"/>
    <w:rsid w:val="00681C98"/>
    <w:rsid w:val="00684D91"/>
    <w:rsid w:val="00686077"/>
    <w:rsid w:val="00686C99"/>
    <w:rsid w:val="00687B42"/>
    <w:rsid w:val="006937BC"/>
    <w:rsid w:val="006A695D"/>
    <w:rsid w:val="006A6A12"/>
    <w:rsid w:val="006A6EAA"/>
    <w:rsid w:val="006B1F18"/>
    <w:rsid w:val="006C056D"/>
    <w:rsid w:val="006C4138"/>
    <w:rsid w:val="006D53BF"/>
    <w:rsid w:val="006D5473"/>
    <w:rsid w:val="006E62B3"/>
    <w:rsid w:val="006F320E"/>
    <w:rsid w:val="007027A8"/>
    <w:rsid w:val="00704C15"/>
    <w:rsid w:val="007066E2"/>
    <w:rsid w:val="00707719"/>
    <w:rsid w:val="007163C7"/>
    <w:rsid w:val="00732A68"/>
    <w:rsid w:val="0073375A"/>
    <w:rsid w:val="00760505"/>
    <w:rsid w:val="00767FA5"/>
    <w:rsid w:val="00783914"/>
    <w:rsid w:val="00786F7D"/>
    <w:rsid w:val="00787F95"/>
    <w:rsid w:val="00791C17"/>
    <w:rsid w:val="0079576D"/>
    <w:rsid w:val="007B6127"/>
    <w:rsid w:val="007C3EFF"/>
    <w:rsid w:val="007C63E8"/>
    <w:rsid w:val="007E0283"/>
    <w:rsid w:val="007E08D4"/>
    <w:rsid w:val="007F44AE"/>
    <w:rsid w:val="007F49AB"/>
    <w:rsid w:val="00813B64"/>
    <w:rsid w:val="00815CA2"/>
    <w:rsid w:val="0082166D"/>
    <w:rsid w:val="00824E69"/>
    <w:rsid w:val="00833A92"/>
    <w:rsid w:val="00834B30"/>
    <w:rsid w:val="00837829"/>
    <w:rsid w:val="008433B2"/>
    <w:rsid w:val="008447B7"/>
    <w:rsid w:val="00852D37"/>
    <w:rsid w:val="00863BF0"/>
    <w:rsid w:val="00866800"/>
    <w:rsid w:val="00867064"/>
    <w:rsid w:val="0087794F"/>
    <w:rsid w:val="008D3BC9"/>
    <w:rsid w:val="008D4ED4"/>
    <w:rsid w:val="008E2AD4"/>
    <w:rsid w:val="008E3EFE"/>
    <w:rsid w:val="008E5317"/>
    <w:rsid w:val="008E6326"/>
    <w:rsid w:val="008E71E6"/>
    <w:rsid w:val="008F0A34"/>
    <w:rsid w:val="008F372D"/>
    <w:rsid w:val="0090091C"/>
    <w:rsid w:val="009009DC"/>
    <w:rsid w:val="009046B9"/>
    <w:rsid w:val="00911593"/>
    <w:rsid w:val="009134DF"/>
    <w:rsid w:val="00915B6D"/>
    <w:rsid w:val="00924D4B"/>
    <w:rsid w:val="00925785"/>
    <w:rsid w:val="00932B56"/>
    <w:rsid w:val="009342FD"/>
    <w:rsid w:val="0093555A"/>
    <w:rsid w:val="0095580C"/>
    <w:rsid w:val="00961459"/>
    <w:rsid w:val="009630BF"/>
    <w:rsid w:val="009A06A2"/>
    <w:rsid w:val="009A1C6C"/>
    <w:rsid w:val="009A3E46"/>
    <w:rsid w:val="009A4F69"/>
    <w:rsid w:val="009B3A0E"/>
    <w:rsid w:val="009B4426"/>
    <w:rsid w:val="009C5483"/>
    <w:rsid w:val="009D0980"/>
    <w:rsid w:val="009D0D01"/>
    <w:rsid w:val="009D1AB8"/>
    <w:rsid w:val="009F51B2"/>
    <w:rsid w:val="00A00E12"/>
    <w:rsid w:val="00A02300"/>
    <w:rsid w:val="00A025C8"/>
    <w:rsid w:val="00A1086A"/>
    <w:rsid w:val="00A208A5"/>
    <w:rsid w:val="00A21BA8"/>
    <w:rsid w:val="00A24A1B"/>
    <w:rsid w:val="00A27D54"/>
    <w:rsid w:val="00A35B75"/>
    <w:rsid w:val="00A4337E"/>
    <w:rsid w:val="00A46E19"/>
    <w:rsid w:val="00A52348"/>
    <w:rsid w:val="00A541E3"/>
    <w:rsid w:val="00A56EC1"/>
    <w:rsid w:val="00A76886"/>
    <w:rsid w:val="00A76E3B"/>
    <w:rsid w:val="00A77514"/>
    <w:rsid w:val="00A80D70"/>
    <w:rsid w:val="00A80F20"/>
    <w:rsid w:val="00AA1BFC"/>
    <w:rsid w:val="00AA60BC"/>
    <w:rsid w:val="00AB24AA"/>
    <w:rsid w:val="00AC15CD"/>
    <w:rsid w:val="00AC678F"/>
    <w:rsid w:val="00AE61E6"/>
    <w:rsid w:val="00AF3C0B"/>
    <w:rsid w:val="00AF6407"/>
    <w:rsid w:val="00B03010"/>
    <w:rsid w:val="00B04CA2"/>
    <w:rsid w:val="00B112AD"/>
    <w:rsid w:val="00B20421"/>
    <w:rsid w:val="00B254FB"/>
    <w:rsid w:val="00B27E77"/>
    <w:rsid w:val="00B43EB6"/>
    <w:rsid w:val="00B50FFA"/>
    <w:rsid w:val="00B5382A"/>
    <w:rsid w:val="00B552B8"/>
    <w:rsid w:val="00B564F9"/>
    <w:rsid w:val="00B573B3"/>
    <w:rsid w:val="00B655F4"/>
    <w:rsid w:val="00B73C96"/>
    <w:rsid w:val="00B75225"/>
    <w:rsid w:val="00B77375"/>
    <w:rsid w:val="00B85726"/>
    <w:rsid w:val="00B87271"/>
    <w:rsid w:val="00B8779C"/>
    <w:rsid w:val="00B877B7"/>
    <w:rsid w:val="00BA0755"/>
    <w:rsid w:val="00BC04CC"/>
    <w:rsid w:val="00BC4212"/>
    <w:rsid w:val="00BC6A42"/>
    <w:rsid w:val="00BC7391"/>
    <w:rsid w:val="00BD6FC8"/>
    <w:rsid w:val="00BD77E7"/>
    <w:rsid w:val="00BE5EBB"/>
    <w:rsid w:val="00BF10C4"/>
    <w:rsid w:val="00BF3ACA"/>
    <w:rsid w:val="00BF7D2A"/>
    <w:rsid w:val="00C01FBD"/>
    <w:rsid w:val="00C04D6A"/>
    <w:rsid w:val="00C12319"/>
    <w:rsid w:val="00C26339"/>
    <w:rsid w:val="00C32BF1"/>
    <w:rsid w:val="00C32FFA"/>
    <w:rsid w:val="00C516DC"/>
    <w:rsid w:val="00C54183"/>
    <w:rsid w:val="00C6135B"/>
    <w:rsid w:val="00C6597D"/>
    <w:rsid w:val="00C712F2"/>
    <w:rsid w:val="00C76FE1"/>
    <w:rsid w:val="00C90640"/>
    <w:rsid w:val="00CA2791"/>
    <w:rsid w:val="00CA7831"/>
    <w:rsid w:val="00CC532B"/>
    <w:rsid w:val="00CE2A2B"/>
    <w:rsid w:val="00CE4159"/>
    <w:rsid w:val="00CE6B32"/>
    <w:rsid w:val="00D025E1"/>
    <w:rsid w:val="00D03CBD"/>
    <w:rsid w:val="00D04938"/>
    <w:rsid w:val="00D116F0"/>
    <w:rsid w:val="00D17C3B"/>
    <w:rsid w:val="00D22920"/>
    <w:rsid w:val="00D3032B"/>
    <w:rsid w:val="00D3445D"/>
    <w:rsid w:val="00D359D0"/>
    <w:rsid w:val="00D41DCB"/>
    <w:rsid w:val="00D47657"/>
    <w:rsid w:val="00D51598"/>
    <w:rsid w:val="00D52BF2"/>
    <w:rsid w:val="00D610E5"/>
    <w:rsid w:val="00D642E7"/>
    <w:rsid w:val="00D657FE"/>
    <w:rsid w:val="00D77522"/>
    <w:rsid w:val="00D81CD7"/>
    <w:rsid w:val="00D93140"/>
    <w:rsid w:val="00D95583"/>
    <w:rsid w:val="00D9774C"/>
    <w:rsid w:val="00DA1E95"/>
    <w:rsid w:val="00DD0379"/>
    <w:rsid w:val="00DD53CC"/>
    <w:rsid w:val="00DD5AE6"/>
    <w:rsid w:val="00DD78CC"/>
    <w:rsid w:val="00DE2A5D"/>
    <w:rsid w:val="00DE7BBC"/>
    <w:rsid w:val="00DF0D25"/>
    <w:rsid w:val="00DF2596"/>
    <w:rsid w:val="00DF4F44"/>
    <w:rsid w:val="00DF5FED"/>
    <w:rsid w:val="00E00653"/>
    <w:rsid w:val="00E04DA8"/>
    <w:rsid w:val="00E0551E"/>
    <w:rsid w:val="00E17B79"/>
    <w:rsid w:val="00E210F1"/>
    <w:rsid w:val="00E22FF2"/>
    <w:rsid w:val="00E251A2"/>
    <w:rsid w:val="00E3533E"/>
    <w:rsid w:val="00E47F41"/>
    <w:rsid w:val="00E532F9"/>
    <w:rsid w:val="00E54AB4"/>
    <w:rsid w:val="00E6338F"/>
    <w:rsid w:val="00E66B54"/>
    <w:rsid w:val="00E67899"/>
    <w:rsid w:val="00E67ABC"/>
    <w:rsid w:val="00E87735"/>
    <w:rsid w:val="00E92634"/>
    <w:rsid w:val="00E94B5F"/>
    <w:rsid w:val="00EA3B0D"/>
    <w:rsid w:val="00EA42B8"/>
    <w:rsid w:val="00EB3180"/>
    <w:rsid w:val="00EC14DB"/>
    <w:rsid w:val="00ED027E"/>
    <w:rsid w:val="00EF128D"/>
    <w:rsid w:val="00EF553A"/>
    <w:rsid w:val="00EF7791"/>
    <w:rsid w:val="00F0760D"/>
    <w:rsid w:val="00F141FB"/>
    <w:rsid w:val="00F52BEB"/>
    <w:rsid w:val="00F61889"/>
    <w:rsid w:val="00F655D7"/>
    <w:rsid w:val="00F71D07"/>
    <w:rsid w:val="00F8749A"/>
    <w:rsid w:val="00F92A83"/>
    <w:rsid w:val="00FB42F1"/>
    <w:rsid w:val="00FD114D"/>
    <w:rsid w:val="00FD244F"/>
    <w:rsid w:val="00FE17AE"/>
    <w:rsid w:val="00FE74F3"/>
    <w:rsid w:val="00FF5D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2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7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55F4"/>
    <w:pPr>
      <w:ind w:left="720"/>
      <w:contextualSpacing/>
    </w:pPr>
  </w:style>
  <w:style w:type="character" w:styleId="Emphasis">
    <w:name w:val="Emphasis"/>
    <w:basedOn w:val="DefaultParagraphFont"/>
    <w:qFormat/>
    <w:rsid w:val="00932B56"/>
    <w:rPr>
      <w:i/>
      <w:iCs/>
    </w:rPr>
  </w:style>
  <w:style w:type="paragraph" w:styleId="BalloonText">
    <w:name w:val="Balloon Text"/>
    <w:basedOn w:val="Normal"/>
    <w:link w:val="BalloonTextChar"/>
    <w:uiPriority w:val="99"/>
    <w:semiHidden/>
    <w:unhideWhenUsed/>
    <w:rsid w:val="002501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17A"/>
    <w:rPr>
      <w:rFonts w:ascii="Tahoma" w:hAnsi="Tahoma" w:cs="Tahoma"/>
      <w:sz w:val="16"/>
      <w:szCs w:val="16"/>
    </w:rPr>
  </w:style>
  <w:style w:type="paragraph" w:styleId="Header">
    <w:name w:val="header"/>
    <w:basedOn w:val="Normal"/>
    <w:link w:val="HeaderChar"/>
    <w:uiPriority w:val="99"/>
    <w:unhideWhenUsed/>
    <w:rsid w:val="00C659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97D"/>
  </w:style>
  <w:style w:type="paragraph" w:styleId="Footer">
    <w:name w:val="footer"/>
    <w:basedOn w:val="Normal"/>
    <w:link w:val="FooterChar"/>
    <w:uiPriority w:val="99"/>
    <w:unhideWhenUsed/>
    <w:rsid w:val="00C659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97D"/>
  </w:style>
  <w:style w:type="character" w:customStyle="1" w:styleId="apple-converted-space">
    <w:name w:val="apple-converted-space"/>
    <w:basedOn w:val="DefaultParagraphFont"/>
    <w:rsid w:val="00B73C96"/>
  </w:style>
  <w:style w:type="character" w:styleId="Hyperlink">
    <w:name w:val="Hyperlink"/>
    <w:basedOn w:val="DefaultParagraphFont"/>
    <w:uiPriority w:val="99"/>
    <w:semiHidden/>
    <w:unhideWhenUsed/>
    <w:rsid w:val="00B73C96"/>
    <w:rPr>
      <w:color w:val="0000FF"/>
      <w:u w:val="single"/>
    </w:rPr>
  </w:style>
  <w:style w:type="character" w:customStyle="1" w:styleId="fontstyle01">
    <w:name w:val="fontstyle01"/>
    <w:rsid w:val="009D0D01"/>
    <w:rPr>
      <w:rFonts w:ascii="Times New Roman" w:hAnsi="Times New Roman" w:cs="Times New Roman" w:hint="default"/>
      <w:b w:val="0"/>
      <w:bCs w:val="0"/>
      <w:i w:val="0"/>
      <w:iCs w:val="0"/>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ABD67-2D52-4CFA-9EAC-964E95569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QLTNN</dc:creator>
  <cp:lastModifiedBy>Windows 10</cp:lastModifiedBy>
  <cp:revision>48</cp:revision>
  <cp:lastPrinted>2023-08-09T07:13:00Z</cp:lastPrinted>
  <dcterms:created xsi:type="dcterms:W3CDTF">2024-12-09T06:41:00Z</dcterms:created>
  <dcterms:modified xsi:type="dcterms:W3CDTF">2025-02-17T01:30:00Z</dcterms:modified>
</cp:coreProperties>
</file>