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82"/>
        <w:tblW w:w="9464" w:type="dxa"/>
        <w:tblLayout w:type="fixed"/>
        <w:tblLook w:val="0000" w:firstRow="0" w:lastRow="0" w:firstColumn="0" w:lastColumn="0" w:noHBand="0" w:noVBand="0"/>
      </w:tblPr>
      <w:tblGrid>
        <w:gridCol w:w="3085"/>
        <w:gridCol w:w="6379"/>
      </w:tblGrid>
      <w:tr w:rsidR="00306A1E" w:rsidRPr="00306A1E" w14:paraId="5A1F9CE3" w14:textId="77777777" w:rsidTr="00C6093E">
        <w:trPr>
          <w:trHeight w:val="420"/>
        </w:trPr>
        <w:tc>
          <w:tcPr>
            <w:tcW w:w="3085" w:type="dxa"/>
          </w:tcPr>
          <w:p w14:paraId="0560F0FF" w14:textId="23D904B4" w:rsidR="00E17D0D" w:rsidRDefault="0078392A" w:rsidP="003B4904">
            <w:pPr>
              <w:tabs>
                <w:tab w:val="left" w:pos="0"/>
              </w:tabs>
              <w:ind w:left="142" w:hanging="426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B1E9C">
              <w:rPr>
                <w:b/>
                <w:bCs/>
                <w:color w:val="000000" w:themeColor="text1"/>
                <w:sz w:val="26"/>
                <w:szCs w:val="26"/>
              </w:rPr>
              <w:t>ỦY BAN NHÂN DÂN</w:t>
            </w:r>
          </w:p>
          <w:p w14:paraId="7E7AC185" w14:textId="7BB90E27" w:rsidR="0078392A" w:rsidRPr="00306A1E" w:rsidRDefault="009A7366" w:rsidP="003B4904">
            <w:pPr>
              <w:ind w:left="142" w:hanging="426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B1E9C">
              <w:rPr>
                <w:b/>
                <w:bCs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6C0CC2A8" wp14:editId="18740FB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202565</wp:posOffset>
                      </wp:positionV>
                      <wp:extent cx="533400" cy="0"/>
                      <wp:effectExtent l="0" t="0" r="19050" b="1905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6BD61" id="Line 3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35pt,15.95pt" to="87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QUFwIAADE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"/>
                  </w:pict>
                </mc:Fallback>
              </mc:AlternateContent>
            </w:r>
            <w:r w:rsidR="0078392A" w:rsidRPr="00CB1E9C">
              <w:rPr>
                <w:b/>
                <w:bCs/>
                <w:color w:val="000000" w:themeColor="text1"/>
                <w:sz w:val="26"/>
                <w:szCs w:val="26"/>
              </w:rPr>
              <w:t>TỈNH BÌNH DƯƠNG</w:t>
            </w:r>
          </w:p>
        </w:tc>
        <w:tc>
          <w:tcPr>
            <w:tcW w:w="6379" w:type="dxa"/>
          </w:tcPr>
          <w:p w14:paraId="465EF710" w14:textId="77777777" w:rsidR="0078392A" w:rsidRPr="00CB1E9C" w:rsidRDefault="0078392A" w:rsidP="0012179F">
            <w:pPr>
              <w:ind w:firstLine="596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B1E9C">
              <w:rPr>
                <w:b/>
                <w:bCs/>
                <w:color w:val="000000" w:themeColor="text1"/>
                <w:sz w:val="26"/>
                <w:szCs w:val="26"/>
              </w:rPr>
              <w:t>CỘNG HOÀ XÃ HỘI CHỦ NGHĨA VIỆT NAM</w:t>
            </w:r>
          </w:p>
          <w:p w14:paraId="44390272" w14:textId="77777777" w:rsidR="0078392A" w:rsidRPr="00306A1E" w:rsidRDefault="00C17832" w:rsidP="0012179F">
            <w:pPr>
              <w:ind w:firstLine="596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06A1E">
              <w:rPr>
                <w:b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1E6282B1" wp14:editId="071E1E63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227330</wp:posOffset>
                      </wp:positionV>
                      <wp:extent cx="2171700" cy="0"/>
                      <wp:effectExtent l="0" t="0" r="1905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4634D" id="Line 2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1pt,17.9pt" to="253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qdEgIAACg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"/>
                  </w:pict>
                </mc:Fallback>
              </mc:AlternateContent>
            </w:r>
            <w:r w:rsidR="0078392A" w:rsidRPr="00306A1E">
              <w:rPr>
                <w:b/>
                <w:bCs/>
                <w:color w:val="000000" w:themeColor="text1"/>
                <w:sz w:val="28"/>
                <w:szCs w:val="28"/>
              </w:rPr>
              <w:t>Độc lập - Tự do - Hạnh phúc</w:t>
            </w:r>
          </w:p>
        </w:tc>
      </w:tr>
      <w:tr w:rsidR="00306A1E" w:rsidRPr="00306A1E" w14:paraId="4169A06A" w14:textId="77777777" w:rsidTr="00C6093E">
        <w:trPr>
          <w:trHeight w:val="317"/>
        </w:trPr>
        <w:tc>
          <w:tcPr>
            <w:tcW w:w="3085" w:type="dxa"/>
          </w:tcPr>
          <w:p w14:paraId="09D2A9A1" w14:textId="286E8B74" w:rsidR="00523A1A" w:rsidRPr="00CB1E9C" w:rsidRDefault="0078392A" w:rsidP="003B4904">
            <w:pPr>
              <w:spacing w:before="120"/>
              <w:ind w:left="142" w:hanging="426"/>
              <w:jc w:val="center"/>
              <w:rPr>
                <w:color w:val="000000" w:themeColor="text1"/>
                <w:sz w:val="26"/>
                <w:szCs w:val="26"/>
              </w:rPr>
            </w:pPr>
            <w:r w:rsidRPr="00CB1E9C">
              <w:rPr>
                <w:color w:val="000000" w:themeColor="text1"/>
                <w:sz w:val="26"/>
                <w:szCs w:val="26"/>
              </w:rPr>
              <w:t xml:space="preserve">Số:  </w:t>
            </w:r>
            <w:r w:rsidR="00C6093E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261C8" w:rsidRPr="00CB1E9C">
              <w:rPr>
                <w:color w:val="000000" w:themeColor="text1"/>
                <w:sz w:val="26"/>
                <w:szCs w:val="26"/>
              </w:rPr>
              <w:t xml:space="preserve"> </w:t>
            </w:r>
            <w:r w:rsidR="000D2A13" w:rsidRPr="00CB1E9C">
              <w:rPr>
                <w:color w:val="000000" w:themeColor="text1"/>
                <w:sz w:val="26"/>
                <w:szCs w:val="26"/>
              </w:rPr>
              <w:t xml:space="preserve"> </w:t>
            </w:r>
            <w:r w:rsidR="00234BB4">
              <w:rPr>
                <w:color w:val="000000" w:themeColor="text1"/>
                <w:sz w:val="26"/>
                <w:szCs w:val="26"/>
              </w:rPr>
              <w:t xml:space="preserve">  </w:t>
            </w:r>
            <w:r w:rsidR="000D2A13" w:rsidRPr="00CB1E9C">
              <w:rPr>
                <w:color w:val="000000" w:themeColor="text1"/>
                <w:sz w:val="26"/>
                <w:szCs w:val="26"/>
              </w:rPr>
              <w:t xml:space="preserve"> </w:t>
            </w:r>
            <w:r w:rsidR="004261C8" w:rsidRPr="00CB1E9C">
              <w:rPr>
                <w:color w:val="000000" w:themeColor="text1"/>
                <w:sz w:val="26"/>
                <w:szCs w:val="26"/>
              </w:rPr>
              <w:t xml:space="preserve">    </w:t>
            </w:r>
            <w:r w:rsidRPr="00CB1E9C">
              <w:rPr>
                <w:color w:val="000000" w:themeColor="text1"/>
                <w:sz w:val="26"/>
                <w:szCs w:val="26"/>
              </w:rPr>
              <w:t xml:space="preserve"> /QĐ-UBND</w:t>
            </w:r>
          </w:p>
        </w:tc>
        <w:tc>
          <w:tcPr>
            <w:tcW w:w="6379" w:type="dxa"/>
          </w:tcPr>
          <w:p w14:paraId="71C22DF2" w14:textId="1875D65B" w:rsidR="0078392A" w:rsidRPr="00C6093E" w:rsidRDefault="00144C7D" w:rsidP="00C6093E">
            <w:pPr>
              <w:spacing w:before="100"/>
              <w:ind w:firstLine="595"/>
              <w:jc w:val="center"/>
              <w:rPr>
                <w:bCs/>
                <w:i/>
                <w:color w:val="000000" w:themeColor="text1"/>
                <w:sz w:val="28"/>
                <w:szCs w:val="28"/>
              </w:rPr>
            </w:pPr>
            <w:r w:rsidRPr="00C6093E">
              <w:rPr>
                <w:i/>
                <w:iCs/>
                <w:color w:val="000000" w:themeColor="text1"/>
                <w:sz w:val="28"/>
                <w:szCs w:val="28"/>
              </w:rPr>
              <w:t>Bình Dương</w:t>
            </w:r>
            <w:r w:rsidR="00453C58" w:rsidRPr="00C6093E">
              <w:rPr>
                <w:i/>
                <w:iCs/>
                <w:color w:val="000000" w:themeColor="text1"/>
                <w:sz w:val="28"/>
                <w:szCs w:val="28"/>
              </w:rPr>
              <w:t xml:space="preserve">, ngày        </w:t>
            </w:r>
            <w:r w:rsidR="0078392A" w:rsidRPr="00C6093E">
              <w:rPr>
                <w:i/>
                <w:iCs/>
                <w:color w:val="000000" w:themeColor="text1"/>
                <w:sz w:val="28"/>
                <w:szCs w:val="28"/>
              </w:rPr>
              <w:t>tháng</w:t>
            </w:r>
            <w:r w:rsidR="00453C58" w:rsidRPr="00C6093E">
              <w:rPr>
                <w:i/>
                <w:iCs/>
                <w:color w:val="000000" w:themeColor="text1"/>
                <w:sz w:val="28"/>
                <w:szCs w:val="28"/>
              </w:rPr>
              <w:t xml:space="preserve">        </w:t>
            </w:r>
            <w:r w:rsidR="0078392A" w:rsidRPr="00C6093E">
              <w:rPr>
                <w:i/>
                <w:iCs/>
                <w:color w:val="000000" w:themeColor="text1"/>
                <w:sz w:val="28"/>
                <w:szCs w:val="28"/>
              </w:rPr>
              <w:t>năm 20</w:t>
            </w:r>
            <w:r w:rsidR="000C6821" w:rsidRPr="00C6093E">
              <w:rPr>
                <w:i/>
                <w:iCs/>
                <w:color w:val="000000" w:themeColor="text1"/>
                <w:sz w:val="28"/>
                <w:szCs w:val="28"/>
              </w:rPr>
              <w:t>2</w:t>
            </w:r>
            <w:r w:rsidR="00A20E3E" w:rsidRPr="00C6093E">
              <w:rPr>
                <w:i/>
                <w:iCs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E3F227C" w14:textId="50D8B29C" w:rsidR="0078392A" w:rsidRPr="00306A1E" w:rsidRDefault="0078392A" w:rsidP="00DE0F50">
      <w:pPr>
        <w:pStyle w:val="Heading4"/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306A1E">
        <w:rPr>
          <w:rFonts w:ascii="Times New Roman" w:hAnsi="Times New Roman"/>
          <w:color w:val="000000" w:themeColor="text1"/>
          <w:sz w:val="28"/>
          <w:szCs w:val="28"/>
        </w:rPr>
        <w:t>QUYẾT ĐỊNH</w:t>
      </w:r>
    </w:p>
    <w:p w14:paraId="42DD08D0" w14:textId="77777777" w:rsidR="0033484E" w:rsidRDefault="00A20E3E" w:rsidP="0033484E">
      <w:pPr>
        <w:jc w:val="center"/>
        <w:rPr>
          <w:b/>
          <w:bCs/>
          <w:sz w:val="28"/>
          <w:szCs w:val="28"/>
        </w:rPr>
      </w:pPr>
      <w:r w:rsidRPr="00A20E3E">
        <w:rPr>
          <w:b/>
          <w:sz w:val="28"/>
          <w:szCs w:val="28"/>
        </w:rPr>
        <w:t xml:space="preserve"> </w:t>
      </w:r>
      <w:r w:rsidRPr="00207049">
        <w:rPr>
          <w:b/>
          <w:sz w:val="28"/>
          <w:szCs w:val="28"/>
        </w:rPr>
        <w:t xml:space="preserve">Về việc </w:t>
      </w:r>
      <w:r>
        <w:rPr>
          <w:b/>
          <w:color w:val="000000"/>
          <w:sz w:val="28"/>
          <w:szCs w:val="28"/>
        </w:rPr>
        <w:t xml:space="preserve">công bố </w:t>
      </w:r>
      <w:r w:rsidRPr="007A66B7">
        <w:rPr>
          <w:b/>
          <w:color w:val="000000"/>
          <w:sz w:val="28"/>
          <w:szCs w:val="28"/>
        </w:rPr>
        <w:t>thủ tục hành chính</w:t>
      </w:r>
      <w:r w:rsidR="0033484E">
        <w:rPr>
          <w:b/>
          <w:color w:val="00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sửa đổi, bổ sung</w:t>
      </w:r>
      <w:r w:rsidR="0033484E">
        <w:rPr>
          <w:b/>
          <w:bCs/>
          <w:sz w:val="28"/>
          <w:szCs w:val="28"/>
        </w:rPr>
        <w:t xml:space="preserve"> </w:t>
      </w:r>
      <w:r w:rsidR="00C6093E">
        <w:rPr>
          <w:b/>
          <w:bCs/>
          <w:sz w:val="28"/>
          <w:szCs w:val="28"/>
          <w:lang w:val="vi-VN"/>
        </w:rPr>
        <w:t>trong</w:t>
      </w:r>
      <w:r>
        <w:rPr>
          <w:b/>
          <w:bCs/>
          <w:sz w:val="28"/>
          <w:szCs w:val="28"/>
        </w:rPr>
        <w:t xml:space="preserve"> lĩnh vực </w:t>
      </w:r>
    </w:p>
    <w:p w14:paraId="7FE8870A" w14:textId="012C168F" w:rsidR="00A20E3E" w:rsidRPr="0033484E" w:rsidRDefault="00A20E3E" w:rsidP="003348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khám bệnh, chữa bệnh thuộc </w:t>
      </w:r>
      <w:r w:rsidR="0033484E">
        <w:rPr>
          <w:b/>
          <w:color w:val="000000"/>
          <w:sz w:val="28"/>
          <w:szCs w:val="28"/>
        </w:rPr>
        <w:t xml:space="preserve">thẩm quyền giải quyết </w:t>
      </w:r>
      <w:r>
        <w:rPr>
          <w:b/>
          <w:color w:val="000000"/>
          <w:sz w:val="28"/>
          <w:szCs w:val="28"/>
        </w:rPr>
        <w:t xml:space="preserve">của Sở Y tế </w:t>
      </w:r>
    </w:p>
    <w:p w14:paraId="5C1FA8E6" w14:textId="043D2A10" w:rsidR="00D10F6A" w:rsidRDefault="00C6093E" w:rsidP="00C6093E">
      <w:pPr>
        <w:spacing w:beforeLines="150" w:before="360" w:afterLines="100" w:after="240"/>
        <w:jc w:val="center"/>
        <w:rPr>
          <w:b/>
          <w:color w:val="000000" w:themeColor="text1"/>
          <w:sz w:val="28"/>
          <w:szCs w:val="28"/>
        </w:rPr>
      </w:pPr>
      <w:r w:rsidRPr="00306A1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079F0B6" wp14:editId="72561825">
                <wp:simplePos x="0" y="0"/>
                <wp:positionH relativeFrom="margin">
                  <wp:posOffset>1651635</wp:posOffset>
                </wp:positionH>
                <wp:positionV relativeFrom="paragraph">
                  <wp:posOffset>40640</wp:posOffset>
                </wp:positionV>
                <wp:extent cx="2428875" cy="0"/>
                <wp:effectExtent l="0" t="0" r="28575" b="190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3702A" id="Line 1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30.05pt,3.2pt" to="321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0SEwIAACk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">
                <w10:wrap anchorx="margin"/>
              </v:line>
            </w:pict>
          </mc:Fallback>
        </mc:AlternateContent>
      </w:r>
      <w:r w:rsidR="006E4E9B" w:rsidRPr="00306A1E">
        <w:rPr>
          <w:b/>
          <w:color w:val="000000" w:themeColor="text1"/>
          <w:sz w:val="28"/>
          <w:szCs w:val="28"/>
        </w:rPr>
        <w:t xml:space="preserve">CHỦ TỊCH </w:t>
      </w:r>
      <w:r w:rsidR="00166575" w:rsidRPr="00306A1E">
        <w:rPr>
          <w:b/>
          <w:color w:val="000000" w:themeColor="text1"/>
          <w:sz w:val="28"/>
          <w:szCs w:val="28"/>
        </w:rPr>
        <w:t>ỦY</w:t>
      </w:r>
      <w:r w:rsidR="0078392A" w:rsidRPr="00306A1E">
        <w:rPr>
          <w:b/>
          <w:color w:val="000000" w:themeColor="text1"/>
          <w:sz w:val="28"/>
          <w:szCs w:val="28"/>
        </w:rPr>
        <w:t xml:space="preserve"> BAN NHÂN DÂN TỈNH</w:t>
      </w:r>
    </w:p>
    <w:p w14:paraId="11291BD8" w14:textId="42D79D50" w:rsidR="000D2A13" w:rsidRPr="00306A1E" w:rsidRDefault="000D2A13" w:rsidP="00BD7592">
      <w:pPr>
        <w:spacing w:before="120" w:after="120"/>
        <w:ind w:firstLine="720"/>
        <w:jc w:val="both"/>
        <w:rPr>
          <w:i/>
          <w:color w:val="000000" w:themeColor="text1"/>
          <w:sz w:val="28"/>
          <w:szCs w:val="28"/>
        </w:rPr>
      </w:pPr>
      <w:r w:rsidRPr="00306A1E">
        <w:rPr>
          <w:i/>
          <w:iCs/>
          <w:color w:val="000000" w:themeColor="text1"/>
          <w:sz w:val="28"/>
          <w:szCs w:val="28"/>
        </w:rPr>
        <w:t>Căn cứ Luật Tổ chức chính quyền địa phương ngày 19</w:t>
      </w:r>
      <w:r w:rsidR="00323FA7">
        <w:rPr>
          <w:i/>
          <w:iCs/>
          <w:color w:val="000000" w:themeColor="text1"/>
          <w:sz w:val="28"/>
          <w:szCs w:val="28"/>
        </w:rPr>
        <w:t xml:space="preserve"> tháng </w:t>
      </w:r>
      <w:r w:rsidRPr="00306A1E">
        <w:rPr>
          <w:i/>
          <w:iCs/>
          <w:color w:val="000000" w:themeColor="text1"/>
          <w:sz w:val="28"/>
          <w:szCs w:val="28"/>
        </w:rPr>
        <w:t>6</w:t>
      </w:r>
      <w:r w:rsidR="00323FA7">
        <w:rPr>
          <w:i/>
          <w:iCs/>
          <w:color w:val="000000" w:themeColor="text1"/>
          <w:sz w:val="28"/>
          <w:szCs w:val="28"/>
        </w:rPr>
        <w:t xml:space="preserve"> năm </w:t>
      </w:r>
      <w:bookmarkStart w:id="0" w:name="_GoBack"/>
      <w:bookmarkEnd w:id="0"/>
      <w:r w:rsidRPr="00306A1E">
        <w:rPr>
          <w:i/>
          <w:iCs/>
          <w:color w:val="000000" w:themeColor="text1"/>
          <w:sz w:val="28"/>
          <w:szCs w:val="28"/>
        </w:rPr>
        <w:t>2015 và Luật sửa đổi, bổ sung một số điều của Luật Tổ chức chính phủ và Luật Tổ chức chính quyền địa phương ngày 22</w:t>
      </w:r>
      <w:r w:rsidR="0033484E">
        <w:rPr>
          <w:i/>
          <w:iCs/>
          <w:color w:val="000000" w:themeColor="text1"/>
          <w:sz w:val="28"/>
          <w:szCs w:val="28"/>
        </w:rPr>
        <w:t xml:space="preserve"> tháng </w:t>
      </w:r>
      <w:r w:rsidRPr="00306A1E">
        <w:rPr>
          <w:i/>
          <w:iCs/>
          <w:color w:val="000000" w:themeColor="text1"/>
          <w:sz w:val="28"/>
          <w:szCs w:val="28"/>
        </w:rPr>
        <w:t>11</w:t>
      </w:r>
      <w:r w:rsidR="0033484E">
        <w:rPr>
          <w:i/>
          <w:iCs/>
          <w:color w:val="000000" w:themeColor="text1"/>
          <w:sz w:val="28"/>
          <w:szCs w:val="28"/>
        </w:rPr>
        <w:t xml:space="preserve"> năm </w:t>
      </w:r>
      <w:r w:rsidRPr="00306A1E">
        <w:rPr>
          <w:i/>
          <w:iCs/>
          <w:color w:val="000000" w:themeColor="text1"/>
          <w:sz w:val="28"/>
          <w:szCs w:val="28"/>
        </w:rPr>
        <w:t>2019;</w:t>
      </w:r>
    </w:p>
    <w:p w14:paraId="711DE7AF" w14:textId="64C0C169" w:rsidR="000D2A13" w:rsidRPr="00306A1E" w:rsidRDefault="000D2A13" w:rsidP="00BD7592">
      <w:pPr>
        <w:spacing w:before="120" w:after="12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 w:rsidRPr="00306A1E">
        <w:rPr>
          <w:i/>
          <w:iCs/>
          <w:color w:val="000000" w:themeColor="text1"/>
          <w:sz w:val="28"/>
          <w:szCs w:val="28"/>
        </w:rPr>
        <w:t>Că</w:t>
      </w:r>
      <w:r w:rsidR="00D25B04" w:rsidRPr="00306A1E">
        <w:rPr>
          <w:i/>
          <w:iCs/>
          <w:color w:val="000000" w:themeColor="text1"/>
          <w:sz w:val="28"/>
          <w:szCs w:val="28"/>
        </w:rPr>
        <w:t>n cứ Nghị định số 63/2010/NĐ-CP</w:t>
      </w:r>
      <w:r w:rsidRPr="00306A1E">
        <w:rPr>
          <w:i/>
          <w:iCs/>
          <w:color w:val="000000" w:themeColor="text1"/>
          <w:sz w:val="28"/>
          <w:szCs w:val="28"/>
        </w:rPr>
        <w:t xml:space="preserve"> ngày 08</w:t>
      </w:r>
      <w:r w:rsidR="0033484E">
        <w:rPr>
          <w:i/>
          <w:iCs/>
          <w:color w:val="000000" w:themeColor="text1"/>
          <w:sz w:val="28"/>
          <w:szCs w:val="28"/>
        </w:rPr>
        <w:t xml:space="preserve"> tháng </w:t>
      </w:r>
      <w:r w:rsidRPr="00306A1E">
        <w:rPr>
          <w:i/>
          <w:iCs/>
          <w:color w:val="000000" w:themeColor="text1"/>
          <w:sz w:val="28"/>
          <w:szCs w:val="28"/>
        </w:rPr>
        <w:t>6</w:t>
      </w:r>
      <w:r w:rsidR="0033484E">
        <w:rPr>
          <w:i/>
          <w:iCs/>
          <w:color w:val="000000" w:themeColor="text1"/>
          <w:sz w:val="28"/>
          <w:szCs w:val="28"/>
        </w:rPr>
        <w:t xml:space="preserve"> năm </w:t>
      </w:r>
      <w:r w:rsidRPr="00306A1E">
        <w:rPr>
          <w:i/>
          <w:iCs/>
          <w:color w:val="000000" w:themeColor="text1"/>
          <w:sz w:val="28"/>
          <w:szCs w:val="28"/>
        </w:rPr>
        <w:t>2010 của Chính phủ về kiểm soát thủ tục hành chính; Nghị định số 48/2013/NĐ-CP ngày 14</w:t>
      </w:r>
      <w:r w:rsidR="0033484E">
        <w:rPr>
          <w:i/>
          <w:iCs/>
          <w:color w:val="000000" w:themeColor="text1"/>
          <w:sz w:val="28"/>
          <w:szCs w:val="28"/>
        </w:rPr>
        <w:t xml:space="preserve"> tháng </w:t>
      </w:r>
      <w:r w:rsidRPr="00306A1E">
        <w:rPr>
          <w:i/>
          <w:iCs/>
          <w:color w:val="000000" w:themeColor="text1"/>
          <w:sz w:val="28"/>
          <w:szCs w:val="28"/>
        </w:rPr>
        <w:t>5</w:t>
      </w:r>
      <w:r w:rsidR="0033484E">
        <w:rPr>
          <w:i/>
          <w:iCs/>
          <w:color w:val="000000" w:themeColor="text1"/>
          <w:sz w:val="28"/>
          <w:szCs w:val="28"/>
        </w:rPr>
        <w:t xml:space="preserve"> năm </w:t>
      </w:r>
      <w:r w:rsidRPr="00306A1E">
        <w:rPr>
          <w:i/>
          <w:iCs/>
          <w:color w:val="000000" w:themeColor="text1"/>
          <w:sz w:val="28"/>
          <w:szCs w:val="28"/>
        </w:rPr>
        <w:t>2013 và Nghị định số 92/2017/NĐ-CP ngày 07</w:t>
      </w:r>
      <w:r w:rsidR="0033484E">
        <w:rPr>
          <w:i/>
          <w:iCs/>
          <w:color w:val="000000" w:themeColor="text1"/>
          <w:sz w:val="28"/>
          <w:szCs w:val="28"/>
        </w:rPr>
        <w:t xml:space="preserve"> tháng </w:t>
      </w:r>
      <w:r w:rsidR="00C6093E">
        <w:rPr>
          <w:i/>
          <w:iCs/>
          <w:color w:val="000000" w:themeColor="text1"/>
          <w:sz w:val="28"/>
          <w:szCs w:val="28"/>
          <w:lang w:val="vi-VN"/>
        </w:rPr>
        <w:t>8</w:t>
      </w:r>
      <w:r w:rsidR="0033484E">
        <w:rPr>
          <w:i/>
          <w:iCs/>
          <w:color w:val="000000" w:themeColor="text1"/>
          <w:sz w:val="28"/>
          <w:szCs w:val="28"/>
        </w:rPr>
        <w:t xml:space="preserve"> năm </w:t>
      </w:r>
      <w:r w:rsidRPr="00306A1E">
        <w:rPr>
          <w:i/>
          <w:iCs/>
          <w:color w:val="000000" w:themeColor="text1"/>
          <w:sz w:val="28"/>
          <w:szCs w:val="28"/>
        </w:rPr>
        <w:t>2017 của Chính phủ sửa đổi, bổ sung một số điều của các Nghị định liên quan đến kiểm soát thủ tục hành chính;</w:t>
      </w:r>
    </w:p>
    <w:p w14:paraId="18690D14" w14:textId="50C7762B" w:rsidR="00743D7B" w:rsidRDefault="000D2A13" w:rsidP="00BD7592">
      <w:pPr>
        <w:spacing w:before="120" w:after="12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 w:rsidRPr="00306A1E">
        <w:rPr>
          <w:i/>
          <w:iCs/>
          <w:color w:val="000000" w:themeColor="text1"/>
          <w:sz w:val="28"/>
          <w:szCs w:val="28"/>
        </w:rPr>
        <w:t>Căn cứ Thông tư số 02/2017/TT-VPCP ngày 31</w:t>
      </w:r>
      <w:r w:rsidR="0033484E">
        <w:rPr>
          <w:i/>
          <w:iCs/>
          <w:color w:val="000000" w:themeColor="text1"/>
          <w:sz w:val="28"/>
          <w:szCs w:val="28"/>
        </w:rPr>
        <w:t xml:space="preserve"> tháng </w:t>
      </w:r>
      <w:r w:rsidRPr="00306A1E">
        <w:rPr>
          <w:i/>
          <w:iCs/>
          <w:color w:val="000000" w:themeColor="text1"/>
          <w:sz w:val="28"/>
          <w:szCs w:val="28"/>
        </w:rPr>
        <w:t>10</w:t>
      </w:r>
      <w:r w:rsidR="0033484E">
        <w:rPr>
          <w:i/>
          <w:iCs/>
          <w:color w:val="000000" w:themeColor="text1"/>
          <w:sz w:val="28"/>
          <w:szCs w:val="28"/>
        </w:rPr>
        <w:t xml:space="preserve"> năm </w:t>
      </w:r>
      <w:r w:rsidRPr="00306A1E">
        <w:rPr>
          <w:i/>
          <w:iCs/>
          <w:color w:val="000000" w:themeColor="text1"/>
          <w:sz w:val="28"/>
          <w:szCs w:val="28"/>
        </w:rPr>
        <w:t>2017 của Bộ trưởng, Chủ nhiệm Văn phòng Chính phủ hướng dẫn nghiệp vụ kiểm soát thủ tục hành chính;</w:t>
      </w:r>
      <w:r w:rsidR="00743D7B">
        <w:rPr>
          <w:i/>
          <w:iCs/>
          <w:color w:val="000000" w:themeColor="text1"/>
          <w:sz w:val="28"/>
          <w:szCs w:val="28"/>
        </w:rPr>
        <w:t xml:space="preserve"> </w:t>
      </w:r>
    </w:p>
    <w:p w14:paraId="08AC0F0C" w14:textId="7F429112" w:rsidR="00374AE9" w:rsidRPr="00F978ED" w:rsidRDefault="00374AE9" w:rsidP="00BD7592">
      <w:pPr>
        <w:spacing w:before="120" w:after="12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 w:rsidRPr="00F978ED">
        <w:rPr>
          <w:i/>
          <w:iCs/>
          <w:color w:val="000000" w:themeColor="text1"/>
          <w:sz w:val="28"/>
          <w:szCs w:val="28"/>
        </w:rPr>
        <w:t xml:space="preserve">Căn cứ </w:t>
      </w:r>
      <w:r w:rsidR="00F978ED" w:rsidRPr="00F978ED">
        <w:rPr>
          <w:i/>
          <w:iCs/>
          <w:color w:val="000000"/>
          <w:sz w:val="28"/>
          <w:szCs w:val="28"/>
        </w:rPr>
        <w:t>Q</w:t>
      </w:r>
      <w:r w:rsidR="0033484E">
        <w:rPr>
          <w:i/>
          <w:iCs/>
          <w:color w:val="000000"/>
          <w:sz w:val="28"/>
          <w:szCs w:val="28"/>
        </w:rPr>
        <w:t xml:space="preserve">uyết định số 443/QĐ-BYT ngày 07 tháng 02 năm </w:t>
      </w:r>
      <w:r w:rsidR="00F978ED" w:rsidRPr="00F978ED">
        <w:rPr>
          <w:i/>
          <w:iCs/>
          <w:color w:val="000000"/>
          <w:sz w:val="28"/>
          <w:szCs w:val="28"/>
        </w:rPr>
        <w:t xml:space="preserve">2025 của Bộ trưởng Bộ Y tế </w:t>
      </w:r>
      <w:r w:rsidR="00F978ED" w:rsidRPr="00F978ED">
        <w:rPr>
          <w:bCs/>
          <w:i/>
          <w:sz w:val="28"/>
          <w:szCs w:val="28"/>
        </w:rPr>
        <w:t>về việc công bố thủ tục hành chính được sửa đổi, bổ sung tại Thô</w:t>
      </w:r>
      <w:r w:rsidR="0033484E">
        <w:rPr>
          <w:bCs/>
          <w:i/>
          <w:sz w:val="28"/>
          <w:szCs w:val="28"/>
        </w:rPr>
        <w:t xml:space="preserve">ng tư số 57/2024/TT-BYT ngày 31 tháng 12 năm </w:t>
      </w:r>
      <w:r w:rsidR="00F978ED" w:rsidRPr="00F978ED">
        <w:rPr>
          <w:bCs/>
          <w:i/>
          <w:sz w:val="28"/>
          <w:szCs w:val="28"/>
        </w:rPr>
        <w:t>2024 của Bộ Y tế quy định việc phân cấp, giải quyết thủ tục hành chính trong lĩnh vực khám bệnh, chữa bệnh thuộc thẩm quyền quản lý của Bộ Y tế</w:t>
      </w:r>
      <w:r w:rsidRPr="00F978ED">
        <w:rPr>
          <w:i/>
          <w:iCs/>
          <w:color w:val="000000" w:themeColor="text1"/>
          <w:sz w:val="28"/>
          <w:szCs w:val="28"/>
        </w:rPr>
        <w:t>;</w:t>
      </w:r>
    </w:p>
    <w:p w14:paraId="1B06097B" w14:textId="78A0C46A" w:rsidR="00EA1CA3" w:rsidRDefault="00671046" w:rsidP="00BD7592">
      <w:pPr>
        <w:spacing w:before="120" w:after="120"/>
        <w:ind w:firstLine="720"/>
        <w:jc w:val="both"/>
        <w:rPr>
          <w:i/>
          <w:color w:val="000000" w:themeColor="text1"/>
          <w:sz w:val="28"/>
          <w:szCs w:val="28"/>
        </w:rPr>
      </w:pPr>
      <w:r w:rsidRPr="00306A1E">
        <w:rPr>
          <w:i/>
          <w:color w:val="000000" w:themeColor="text1"/>
          <w:sz w:val="28"/>
          <w:szCs w:val="28"/>
        </w:rPr>
        <w:t xml:space="preserve">Theo </w:t>
      </w:r>
      <w:r w:rsidR="00F219CD" w:rsidRPr="00306A1E">
        <w:rPr>
          <w:i/>
          <w:color w:val="000000" w:themeColor="text1"/>
          <w:sz w:val="28"/>
          <w:szCs w:val="28"/>
        </w:rPr>
        <w:t xml:space="preserve">đề nghị của </w:t>
      </w:r>
      <w:r w:rsidR="00153DA7" w:rsidRPr="00306A1E">
        <w:rPr>
          <w:i/>
          <w:color w:val="000000" w:themeColor="text1"/>
          <w:sz w:val="28"/>
          <w:szCs w:val="28"/>
          <w:lang w:val="vi-VN"/>
        </w:rPr>
        <w:t xml:space="preserve">Giám đốc Sở </w:t>
      </w:r>
      <w:r w:rsidR="000B152A" w:rsidRPr="00306A1E">
        <w:rPr>
          <w:i/>
          <w:color w:val="000000" w:themeColor="text1"/>
          <w:sz w:val="28"/>
          <w:szCs w:val="28"/>
        </w:rPr>
        <w:t>Y tế</w:t>
      </w:r>
      <w:r w:rsidR="00153DA7" w:rsidRPr="00306A1E">
        <w:rPr>
          <w:i/>
          <w:color w:val="000000" w:themeColor="text1"/>
          <w:sz w:val="28"/>
          <w:szCs w:val="28"/>
        </w:rPr>
        <w:t xml:space="preserve"> </w:t>
      </w:r>
      <w:r w:rsidR="00824647" w:rsidRPr="00306A1E">
        <w:rPr>
          <w:i/>
          <w:color w:val="000000" w:themeColor="text1"/>
          <w:sz w:val="28"/>
          <w:szCs w:val="28"/>
        </w:rPr>
        <w:t>tại Tờ trình số</w:t>
      </w:r>
      <w:r w:rsidR="00BD7592">
        <w:rPr>
          <w:i/>
          <w:color w:val="000000" w:themeColor="text1"/>
          <w:sz w:val="28"/>
          <w:szCs w:val="28"/>
        </w:rPr>
        <w:t xml:space="preserve"> </w:t>
      </w:r>
      <w:r w:rsidR="00BD7592">
        <w:rPr>
          <w:i/>
          <w:color w:val="000000" w:themeColor="text1"/>
          <w:sz w:val="28"/>
          <w:szCs w:val="28"/>
          <w:lang w:val="vi-VN"/>
        </w:rPr>
        <w:t>12</w:t>
      </w:r>
      <w:r w:rsidR="0056285D" w:rsidRPr="00306A1E">
        <w:rPr>
          <w:i/>
          <w:color w:val="000000" w:themeColor="text1"/>
          <w:sz w:val="28"/>
          <w:szCs w:val="28"/>
        </w:rPr>
        <w:t>/</w:t>
      </w:r>
      <w:r w:rsidR="00153DA7" w:rsidRPr="00306A1E">
        <w:rPr>
          <w:i/>
          <w:color w:val="000000" w:themeColor="text1"/>
          <w:sz w:val="28"/>
          <w:szCs w:val="28"/>
        </w:rPr>
        <w:t>TTr-</w:t>
      </w:r>
      <w:r w:rsidR="00A679AA" w:rsidRPr="00306A1E">
        <w:rPr>
          <w:i/>
          <w:color w:val="000000" w:themeColor="text1"/>
          <w:sz w:val="28"/>
          <w:szCs w:val="28"/>
        </w:rPr>
        <w:t>S</w:t>
      </w:r>
      <w:r w:rsidR="000B152A" w:rsidRPr="00306A1E">
        <w:rPr>
          <w:i/>
          <w:color w:val="000000" w:themeColor="text1"/>
          <w:sz w:val="28"/>
          <w:szCs w:val="28"/>
        </w:rPr>
        <w:t>YT</w:t>
      </w:r>
      <w:r w:rsidR="00250735" w:rsidRPr="00306A1E">
        <w:rPr>
          <w:i/>
          <w:color w:val="000000" w:themeColor="text1"/>
          <w:sz w:val="28"/>
          <w:szCs w:val="28"/>
        </w:rPr>
        <w:t xml:space="preserve"> </w:t>
      </w:r>
      <w:r w:rsidR="00824647" w:rsidRPr="00306A1E">
        <w:rPr>
          <w:i/>
          <w:color w:val="000000" w:themeColor="text1"/>
          <w:sz w:val="28"/>
          <w:szCs w:val="28"/>
        </w:rPr>
        <w:t>ngày</w:t>
      </w:r>
      <w:r w:rsidR="00EA1CA3" w:rsidRPr="00306A1E">
        <w:rPr>
          <w:i/>
          <w:color w:val="000000" w:themeColor="text1"/>
          <w:sz w:val="28"/>
          <w:szCs w:val="28"/>
        </w:rPr>
        <w:t xml:space="preserve"> </w:t>
      </w:r>
      <w:r w:rsidR="004A1093">
        <w:rPr>
          <w:i/>
          <w:color w:val="000000" w:themeColor="text1"/>
          <w:sz w:val="28"/>
          <w:szCs w:val="28"/>
        </w:rPr>
        <w:t>1</w:t>
      </w:r>
      <w:r w:rsidR="00540B5C">
        <w:rPr>
          <w:i/>
          <w:color w:val="000000" w:themeColor="text1"/>
          <w:sz w:val="28"/>
          <w:szCs w:val="28"/>
        </w:rPr>
        <w:t>2</w:t>
      </w:r>
      <w:r w:rsidR="0033484E">
        <w:rPr>
          <w:i/>
          <w:color w:val="000000" w:themeColor="text1"/>
          <w:sz w:val="28"/>
          <w:szCs w:val="28"/>
        </w:rPr>
        <w:t xml:space="preserve"> tháng </w:t>
      </w:r>
      <w:r w:rsidR="004A1093">
        <w:rPr>
          <w:i/>
          <w:color w:val="000000" w:themeColor="text1"/>
          <w:sz w:val="28"/>
          <w:szCs w:val="28"/>
        </w:rPr>
        <w:t>0</w:t>
      </w:r>
      <w:r w:rsidR="00F341EA">
        <w:rPr>
          <w:i/>
          <w:color w:val="000000" w:themeColor="text1"/>
          <w:sz w:val="28"/>
          <w:szCs w:val="28"/>
        </w:rPr>
        <w:t>2</w:t>
      </w:r>
      <w:r w:rsidR="0033484E">
        <w:rPr>
          <w:i/>
          <w:color w:val="000000" w:themeColor="text1"/>
          <w:sz w:val="28"/>
          <w:szCs w:val="28"/>
        </w:rPr>
        <w:t xml:space="preserve"> năm </w:t>
      </w:r>
      <w:r w:rsidR="00217D97" w:rsidRPr="00306A1E">
        <w:rPr>
          <w:i/>
          <w:color w:val="000000" w:themeColor="text1"/>
          <w:sz w:val="28"/>
          <w:szCs w:val="28"/>
        </w:rPr>
        <w:t>202</w:t>
      </w:r>
      <w:r w:rsidR="004A1093">
        <w:rPr>
          <w:i/>
          <w:color w:val="000000" w:themeColor="text1"/>
          <w:sz w:val="28"/>
          <w:szCs w:val="28"/>
        </w:rPr>
        <w:t>5</w:t>
      </w:r>
      <w:r w:rsidR="00EA1CA3" w:rsidRPr="00306A1E">
        <w:rPr>
          <w:i/>
          <w:color w:val="000000" w:themeColor="text1"/>
          <w:sz w:val="28"/>
          <w:szCs w:val="28"/>
        </w:rPr>
        <w:t>.</w:t>
      </w:r>
    </w:p>
    <w:p w14:paraId="79882DC7" w14:textId="3F76CBD7" w:rsidR="0091697A" w:rsidRPr="00137CD0" w:rsidRDefault="0078392A" w:rsidP="00EC407E">
      <w:pPr>
        <w:pStyle w:val="Heading5"/>
        <w:spacing w:before="120" w:after="240"/>
        <w:ind w:firstLine="0"/>
        <w:rPr>
          <w:rFonts w:ascii="Times New Roman" w:hAnsi="Times New Roman"/>
          <w:color w:val="000000" w:themeColor="text1"/>
          <w:sz w:val="28"/>
          <w:szCs w:val="28"/>
          <w:u w:val="none"/>
        </w:rPr>
      </w:pPr>
      <w:r w:rsidRPr="00306A1E">
        <w:rPr>
          <w:rFonts w:ascii="Times New Roman" w:hAnsi="Times New Roman"/>
          <w:color w:val="000000" w:themeColor="text1"/>
          <w:sz w:val="28"/>
          <w:szCs w:val="28"/>
          <w:u w:val="none"/>
        </w:rPr>
        <w:t>QUYẾT ĐỊNH:</w:t>
      </w:r>
    </w:p>
    <w:p w14:paraId="618C6AE1" w14:textId="23CA3FC9" w:rsidR="00F978ED" w:rsidRDefault="00F3276A" w:rsidP="00584B3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w:r w:rsidRPr="00234BB4">
        <w:rPr>
          <w:b/>
          <w:spacing w:val="-6"/>
          <w:sz w:val="28"/>
          <w:szCs w:val="28"/>
          <w:lang w:val="vi-VN"/>
        </w:rPr>
        <w:t>Điều 1.</w:t>
      </w:r>
      <w:r w:rsidRPr="00234BB4">
        <w:rPr>
          <w:spacing w:val="-6"/>
          <w:sz w:val="28"/>
          <w:szCs w:val="28"/>
          <w:lang w:val="vi-VN"/>
        </w:rPr>
        <w:t xml:space="preserve"> </w:t>
      </w:r>
      <w:r w:rsidR="00A20E3E" w:rsidRPr="00522FB4">
        <w:rPr>
          <w:color w:val="000000"/>
          <w:spacing w:val="-6"/>
          <w:sz w:val="28"/>
          <w:szCs w:val="28"/>
          <w:lang w:val="vi-VN"/>
        </w:rPr>
        <w:t xml:space="preserve">Công bố kèm theo Quyết định này </w:t>
      </w:r>
      <w:r w:rsidR="00F978ED" w:rsidRPr="00FD121B">
        <w:rPr>
          <w:color w:val="000000"/>
          <w:spacing w:val="-2"/>
          <w:sz w:val="28"/>
          <w:szCs w:val="28"/>
        </w:rPr>
        <w:t>14</w:t>
      </w:r>
      <w:r w:rsidR="00864D01" w:rsidRPr="00FD121B">
        <w:rPr>
          <w:color w:val="000000"/>
          <w:spacing w:val="-2"/>
          <w:sz w:val="28"/>
          <w:szCs w:val="28"/>
          <w:lang w:val="vi-VN"/>
        </w:rPr>
        <w:t xml:space="preserve"> thủ tục hành chính (TTHC) </w:t>
      </w:r>
      <w:r w:rsidR="00FD121B">
        <w:rPr>
          <w:color w:val="000000"/>
          <w:spacing w:val="-2"/>
          <w:sz w:val="28"/>
          <w:szCs w:val="28"/>
          <w:lang w:val="vi-VN"/>
        </w:rPr>
        <w:t>sửa đổi, bổ sung</w:t>
      </w:r>
      <w:r w:rsidR="00864D01" w:rsidRPr="00FD121B">
        <w:rPr>
          <w:color w:val="000000"/>
          <w:spacing w:val="-2"/>
          <w:sz w:val="28"/>
          <w:szCs w:val="28"/>
          <w:lang w:val="vi-VN"/>
        </w:rPr>
        <w:t xml:space="preserve"> </w:t>
      </w:r>
      <w:r w:rsidR="00A20E3E" w:rsidRPr="00584B3E">
        <w:rPr>
          <w:sz w:val="28"/>
          <w:szCs w:val="28"/>
        </w:rPr>
        <w:t>(</w:t>
      </w:r>
      <w:r w:rsidR="00864D01" w:rsidRPr="00584B3E">
        <w:rPr>
          <w:sz w:val="28"/>
          <w:szCs w:val="28"/>
        </w:rPr>
        <w:t>m</w:t>
      </w:r>
      <w:r w:rsidR="00F978ED" w:rsidRPr="00584B3E">
        <w:rPr>
          <w:sz w:val="28"/>
          <w:szCs w:val="28"/>
        </w:rPr>
        <w:t xml:space="preserve">ã TTHC: 1.000511; 1.000562; 1.002464; </w:t>
      </w:r>
      <w:r w:rsidR="00F978ED" w:rsidRPr="00584B3E">
        <w:rPr>
          <w:rFonts w:eastAsia="Calibri"/>
          <w:bCs/>
          <w:sz w:val="28"/>
          <w:szCs w:val="28"/>
        </w:rPr>
        <w:t xml:space="preserve">1.012257; 1.012258; 1.012261; </w:t>
      </w:r>
      <w:r w:rsidR="003F113A">
        <w:rPr>
          <w:rFonts w:eastAsia="Calibri"/>
          <w:bCs/>
          <w:spacing w:val="-2"/>
          <w:sz w:val="28"/>
          <w:szCs w:val="28"/>
        </w:rPr>
        <w:t>1.0</w:t>
      </w:r>
      <w:r w:rsidR="00F978ED" w:rsidRPr="00584B3E">
        <w:rPr>
          <w:rFonts w:eastAsia="Calibri"/>
          <w:bCs/>
          <w:spacing w:val="-2"/>
          <w:sz w:val="28"/>
          <w:szCs w:val="28"/>
        </w:rPr>
        <w:t xml:space="preserve">12262; </w:t>
      </w:r>
      <w:r w:rsidR="00F978ED" w:rsidRPr="00584B3E">
        <w:rPr>
          <w:sz w:val="28"/>
          <w:szCs w:val="28"/>
          <w:lang w:val="vi-VN"/>
        </w:rPr>
        <w:t>1.012275</w:t>
      </w:r>
      <w:r w:rsidR="00F978ED" w:rsidRPr="00584B3E">
        <w:rPr>
          <w:sz w:val="28"/>
          <w:szCs w:val="28"/>
        </w:rPr>
        <w:t xml:space="preserve">; </w:t>
      </w:r>
      <w:r w:rsidR="00F978ED" w:rsidRPr="00584B3E">
        <w:rPr>
          <w:rFonts w:eastAsia="Calibri"/>
          <w:bCs/>
          <w:sz w:val="28"/>
          <w:szCs w:val="28"/>
        </w:rPr>
        <w:t xml:space="preserve">1.012276; </w:t>
      </w:r>
      <w:r w:rsidR="00F978ED" w:rsidRPr="00584B3E">
        <w:rPr>
          <w:sz w:val="28"/>
          <w:szCs w:val="28"/>
          <w:lang w:val="vi-VN"/>
        </w:rPr>
        <w:t>1.012280</w:t>
      </w:r>
      <w:r w:rsidR="00F978ED" w:rsidRPr="00584B3E">
        <w:rPr>
          <w:sz w:val="28"/>
          <w:szCs w:val="28"/>
        </w:rPr>
        <w:t xml:space="preserve">; </w:t>
      </w:r>
      <w:r w:rsidR="00F978ED" w:rsidRPr="00584B3E">
        <w:rPr>
          <w:sz w:val="28"/>
          <w:szCs w:val="28"/>
          <w:lang w:val="vi-VN"/>
        </w:rPr>
        <w:t>1.012289</w:t>
      </w:r>
      <w:r w:rsidR="00F978ED" w:rsidRPr="00584B3E">
        <w:rPr>
          <w:sz w:val="28"/>
          <w:szCs w:val="28"/>
        </w:rPr>
        <w:t xml:space="preserve">; </w:t>
      </w:r>
      <w:r w:rsidR="00F978ED" w:rsidRPr="00584B3E">
        <w:rPr>
          <w:sz w:val="28"/>
          <w:szCs w:val="28"/>
          <w:lang w:val="vi-VN"/>
        </w:rPr>
        <w:t>1.0122</w:t>
      </w:r>
      <w:r w:rsidR="00F978ED" w:rsidRPr="00584B3E">
        <w:rPr>
          <w:sz w:val="28"/>
          <w:szCs w:val="28"/>
        </w:rPr>
        <w:t xml:space="preserve">90; </w:t>
      </w:r>
      <w:r w:rsidR="00F978ED" w:rsidRPr="00584B3E">
        <w:rPr>
          <w:sz w:val="28"/>
          <w:szCs w:val="28"/>
          <w:lang w:val="vi-VN"/>
        </w:rPr>
        <w:t>1.012291</w:t>
      </w:r>
      <w:r w:rsidR="00F978ED" w:rsidRPr="00584B3E">
        <w:rPr>
          <w:sz w:val="28"/>
          <w:szCs w:val="28"/>
        </w:rPr>
        <w:t xml:space="preserve">; </w:t>
      </w:r>
      <w:r w:rsidR="00F978ED" w:rsidRPr="00584B3E">
        <w:rPr>
          <w:sz w:val="28"/>
          <w:szCs w:val="28"/>
          <w:lang w:val="vi-VN"/>
        </w:rPr>
        <w:t>1.012292</w:t>
      </w:r>
      <w:r w:rsidR="00A20E3E" w:rsidRPr="00584B3E">
        <w:rPr>
          <w:sz w:val="28"/>
          <w:szCs w:val="28"/>
        </w:rPr>
        <w:t>)</w:t>
      </w:r>
      <w:r w:rsidR="00A20E3E">
        <w:rPr>
          <w:sz w:val="28"/>
          <w:szCs w:val="28"/>
          <w:lang w:val="vi-VN"/>
        </w:rPr>
        <w:t xml:space="preserve"> </w:t>
      </w:r>
      <w:r w:rsidR="00864D01">
        <w:rPr>
          <w:sz w:val="28"/>
          <w:szCs w:val="28"/>
          <w:lang w:val="vi-VN"/>
        </w:rPr>
        <w:t xml:space="preserve">trong </w:t>
      </w:r>
      <w:r w:rsidR="00F978ED" w:rsidRPr="00E21A15">
        <w:rPr>
          <w:sz w:val="28"/>
        </w:rPr>
        <w:t>lĩnh vực</w:t>
      </w:r>
      <w:r w:rsidR="00F978ED">
        <w:rPr>
          <w:sz w:val="28"/>
        </w:rPr>
        <w:t xml:space="preserve"> k</w:t>
      </w:r>
      <w:r w:rsidR="00F978ED" w:rsidRPr="00E21A15">
        <w:rPr>
          <w:sz w:val="28"/>
        </w:rPr>
        <w:t>hám bệnh, chữa bệnh</w:t>
      </w:r>
      <w:r w:rsidR="00F978ED" w:rsidRPr="00300406">
        <w:rPr>
          <w:sz w:val="28"/>
        </w:rPr>
        <w:t xml:space="preserve"> thuộc </w:t>
      </w:r>
      <w:r w:rsidR="00B8505C">
        <w:rPr>
          <w:sz w:val="28"/>
        </w:rPr>
        <w:t>thẩm quyền giải quyết</w:t>
      </w:r>
      <w:r w:rsidR="00F978ED" w:rsidRPr="00300406">
        <w:rPr>
          <w:sz w:val="28"/>
        </w:rPr>
        <w:t xml:space="preserve"> của </w:t>
      </w:r>
      <w:r w:rsidR="00F978ED" w:rsidRPr="00300406">
        <w:rPr>
          <w:sz w:val="28"/>
          <w:szCs w:val="28"/>
        </w:rPr>
        <w:t>Sở Y tế</w:t>
      </w:r>
      <w:r w:rsidR="00F978ED">
        <w:rPr>
          <w:sz w:val="28"/>
          <w:szCs w:val="28"/>
        </w:rPr>
        <w:t xml:space="preserve"> </w:t>
      </w:r>
      <w:r w:rsidR="00F978ED">
        <w:rPr>
          <w:sz w:val="28"/>
          <w:lang w:val="vi-VN"/>
        </w:rPr>
        <w:t xml:space="preserve">đã được </w:t>
      </w:r>
      <w:r w:rsidR="00F978ED">
        <w:rPr>
          <w:sz w:val="28"/>
        </w:rPr>
        <w:t xml:space="preserve">công bố tại </w:t>
      </w:r>
      <w:r w:rsidR="00AB7D7A">
        <w:rPr>
          <w:sz w:val="28"/>
        </w:rPr>
        <w:t xml:space="preserve">Quyết định </w:t>
      </w:r>
      <w:r w:rsidR="00864D01">
        <w:rPr>
          <w:sz w:val="28"/>
          <w:lang w:val="vi-VN"/>
        </w:rPr>
        <w:t xml:space="preserve">số </w:t>
      </w:r>
      <w:r w:rsidR="00AB7D7A">
        <w:rPr>
          <w:sz w:val="28"/>
          <w:szCs w:val="28"/>
        </w:rPr>
        <w:t>1046</w:t>
      </w:r>
      <w:r w:rsidR="00AB7D7A" w:rsidRPr="00220CC1">
        <w:rPr>
          <w:sz w:val="28"/>
          <w:szCs w:val="28"/>
          <w:lang w:val="vi-VN"/>
        </w:rPr>
        <w:t xml:space="preserve">/QĐ-UBND </w:t>
      </w:r>
      <w:r w:rsidR="00864D01">
        <w:rPr>
          <w:sz w:val="28"/>
          <w:szCs w:val="28"/>
          <w:lang w:val="vi-VN"/>
        </w:rPr>
        <w:t xml:space="preserve">ngày </w:t>
      </w:r>
      <w:r w:rsidR="00864D01">
        <w:rPr>
          <w:sz w:val="28"/>
          <w:szCs w:val="28"/>
        </w:rPr>
        <w:t>11</w:t>
      </w:r>
      <w:r w:rsidR="00584B3E">
        <w:rPr>
          <w:sz w:val="28"/>
          <w:szCs w:val="28"/>
          <w:lang w:val="vi-VN"/>
        </w:rPr>
        <w:t xml:space="preserve"> tháng </w:t>
      </w:r>
      <w:r w:rsidR="00864D01">
        <w:rPr>
          <w:sz w:val="28"/>
          <w:szCs w:val="28"/>
        </w:rPr>
        <w:t>04</w:t>
      </w:r>
      <w:r w:rsidR="00584B3E">
        <w:rPr>
          <w:sz w:val="28"/>
          <w:szCs w:val="28"/>
          <w:lang w:val="vi-VN"/>
        </w:rPr>
        <w:t xml:space="preserve"> năm </w:t>
      </w:r>
      <w:r w:rsidR="00864D01" w:rsidRPr="00220CC1">
        <w:rPr>
          <w:sz w:val="28"/>
          <w:szCs w:val="28"/>
          <w:lang w:val="vi-VN"/>
        </w:rPr>
        <w:t>202</w:t>
      </w:r>
      <w:r w:rsidR="00864D01">
        <w:rPr>
          <w:sz w:val="28"/>
          <w:szCs w:val="28"/>
        </w:rPr>
        <w:t>4</w:t>
      </w:r>
      <w:r w:rsidR="00864D01" w:rsidRPr="00220CC1">
        <w:rPr>
          <w:sz w:val="28"/>
          <w:szCs w:val="28"/>
          <w:lang w:val="vi-VN"/>
        </w:rPr>
        <w:t xml:space="preserve"> </w:t>
      </w:r>
      <w:r w:rsidR="00864D01">
        <w:rPr>
          <w:sz w:val="28"/>
          <w:szCs w:val="28"/>
          <w:lang w:val="vi-VN"/>
        </w:rPr>
        <w:t xml:space="preserve">của Chủ tịch Ủy ban nhân dân tỉnh Bình Dương </w:t>
      </w:r>
      <w:r w:rsidR="00AB7D7A">
        <w:rPr>
          <w:sz w:val="28"/>
          <w:szCs w:val="28"/>
        </w:rPr>
        <w:t>v</w:t>
      </w:r>
      <w:r w:rsidR="00AB7D7A" w:rsidRPr="00AF027C">
        <w:rPr>
          <w:sz w:val="28"/>
          <w:szCs w:val="28"/>
        </w:rPr>
        <w:t xml:space="preserve">ề việc </w:t>
      </w:r>
      <w:r w:rsidR="00AB7D7A" w:rsidRPr="007B24D1">
        <w:rPr>
          <w:sz w:val="28"/>
          <w:szCs w:val="28"/>
        </w:rPr>
        <w:t>công bố thủ tục hành chính sửa đổi, bổ sung mức phí theo Thô</w:t>
      </w:r>
      <w:r w:rsidR="00584B3E">
        <w:rPr>
          <w:sz w:val="28"/>
          <w:szCs w:val="28"/>
        </w:rPr>
        <w:t xml:space="preserve">ng tư số 43/2024/TT-BTC ngày 28 tháng 6 năm </w:t>
      </w:r>
      <w:r w:rsidR="00AB7D7A" w:rsidRPr="007B24D1">
        <w:rPr>
          <w:sz w:val="28"/>
          <w:szCs w:val="28"/>
        </w:rPr>
        <w:t>2024 của Bộ Tài chính thuộc phạm vi, chức năng quản lý của Sở Y tế</w:t>
      </w:r>
      <w:r w:rsidR="00AB7D7A">
        <w:rPr>
          <w:sz w:val="28"/>
          <w:szCs w:val="28"/>
        </w:rPr>
        <w:t xml:space="preserve">; </w:t>
      </w:r>
      <w:r w:rsidR="00AB7D7A">
        <w:rPr>
          <w:sz w:val="28"/>
        </w:rPr>
        <w:t>Quyết định</w:t>
      </w:r>
      <w:r w:rsidR="00864D01">
        <w:rPr>
          <w:sz w:val="28"/>
          <w:lang w:val="vi-VN"/>
        </w:rPr>
        <w:t xml:space="preserve"> số</w:t>
      </w:r>
      <w:r w:rsidR="00AB7D7A">
        <w:rPr>
          <w:sz w:val="28"/>
        </w:rPr>
        <w:t xml:space="preserve"> </w:t>
      </w:r>
      <w:r w:rsidR="00AB7D7A">
        <w:rPr>
          <w:sz w:val="28"/>
          <w:szCs w:val="28"/>
        </w:rPr>
        <w:t>2725</w:t>
      </w:r>
      <w:r w:rsidR="00AB7D7A" w:rsidRPr="00220CC1">
        <w:rPr>
          <w:sz w:val="28"/>
          <w:szCs w:val="28"/>
          <w:lang w:val="vi-VN"/>
        </w:rPr>
        <w:t xml:space="preserve">/QĐ-UBND ngày </w:t>
      </w:r>
      <w:r w:rsidR="00AB7D7A">
        <w:rPr>
          <w:sz w:val="28"/>
          <w:szCs w:val="28"/>
        </w:rPr>
        <w:t>20</w:t>
      </w:r>
      <w:r w:rsidR="00584B3E">
        <w:rPr>
          <w:sz w:val="28"/>
          <w:szCs w:val="28"/>
          <w:lang w:val="vi-VN"/>
        </w:rPr>
        <w:t xml:space="preserve"> tháng </w:t>
      </w:r>
      <w:r w:rsidR="00AB7D7A">
        <w:rPr>
          <w:sz w:val="28"/>
          <w:szCs w:val="28"/>
        </w:rPr>
        <w:t>09</w:t>
      </w:r>
      <w:r w:rsidR="00584B3E">
        <w:rPr>
          <w:sz w:val="28"/>
          <w:szCs w:val="28"/>
          <w:lang w:val="vi-VN"/>
        </w:rPr>
        <w:t xml:space="preserve"> năm </w:t>
      </w:r>
      <w:r w:rsidR="00AB7D7A" w:rsidRPr="00220CC1">
        <w:rPr>
          <w:sz w:val="28"/>
          <w:szCs w:val="28"/>
          <w:lang w:val="vi-VN"/>
        </w:rPr>
        <w:t>202</w:t>
      </w:r>
      <w:r w:rsidR="00AB7D7A">
        <w:rPr>
          <w:sz w:val="28"/>
          <w:szCs w:val="28"/>
        </w:rPr>
        <w:t>4</w:t>
      </w:r>
      <w:r w:rsidR="00864D01">
        <w:rPr>
          <w:sz w:val="28"/>
          <w:szCs w:val="28"/>
          <w:lang w:val="vi-VN"/>
        </w:rPr>
        <w:t xml:space="preserve"> của Chủ tịch Ủy ban nhân dân tỉnh Bình Dương</w:t>
      </w:r>
      <w:r w:rsidR="00AB7D7A" w:rsidRPr="00220CC1">
        <w:rPr>
          <w:sz w:val="28"/>
          <w:szCs w:val="28"/>
          <w:lang w:val="vi-VN"/>
        </w:rPr>
        <w:t xml:space="preserve"> </w:t>
      </w:r>
      <w:r w:rsidR="00AB7D7A">
        <w:rPr>
          <w:sz w:val="28"/>
          <w:szCs w:val="28"/>
        </w:rPr>
        <w:t>v</w:t>
      </w:r>
      <w:r w:rsidR="00AB7D7A" w:rsidRPr="00AF027C">
        <w:rPr>
          <w:sz w:val="28"/>
          <w:szCs w:val="28"/>
          <w:lang w:val="vi-VN"/>
        </w:rPr>
        <w:t>ề việc công bố thủ tục hành chính sửa đổi, bổ sung mức phí theo Thô</w:t>
      </w:r>
      <w:r w:rsidR="00584B3E">
        <w:rPr>
          <w:sz w:val="28"/>
          <w:szCs w:val="28"/>
          <w:lang w:val="vi-VN"/>
        </w:rPr>
        <w:t xml:space="preserve">ng tư số 43/2024/TT-BTC ngày 28 tháng 6 năm </w:t>
      </w:r>
      <w:r w:rsidR="00AB7D7A" w:rsidRPr="00AF027C">
        <w:rPr>
          <w:sz w:val="28"/>
          <w:szCs w:val="28"/>
          <w:lang w:val="vi-VN"/>
        </w:rPr>
        <w:t>2024 của Bộ Tài chính thuộc phạm vi, chức năng quản lý của Sở Y tế</w:t>
      </w:r>
      <w:r w:rsidR="00AB7D7A">
        <w:rPr>
          <w:sz w:val="28"/>
          <w:szCs w:val="28"/>
        </w:rPr>
        <w:t xml:space="preserve">; </w:t>
      </w:r>
      <w:r w:rsidR="00AB7D7A">
        <w:rPr>
          <w:sz w:val="28"/>
        </w:rPr>
        <w:t xml:space="preserve">Quyết định </w:t>
      </w:r>
      <w:r w:rsidR="00AB7D7A">
        <w:rPr>
          <w:sz w:val="28"/>
          <w:szCs w:val="28"/>
        </w:rPr>
        <w:t>3083</w:t>
      </w:r>
      <w:r w:rsidR="00AB7D7A" w:rsidRPr="00220CC1">
        <w:rPr>
          <w:sz w:val="28"/>
          <w:szCs w:val="28"/>
          <w:lang w:val="vi-VN"/>
        </w:rPr>
        <w:t xml:space="preserve">/QĐ-UBND ngày </w:t>
      </w:r>
      <w:r w:rsidR="00AB7D7A">
        <w:rPr>
          <w:sz w:val="28"/>
          <w:szCs w:val="28"/>
        </w:rPr>
        <w:t>28</w:t>
      </w:r>
      <w:r w:rsidR="00584B3E">
        <w:rPr>
          <w:sz w:val="28"/>
          <w:szCs w:val="28"/>
          <w:lang w:val="vi-VN"/>
        </w:rPr>
        <w:t xml:space="preserve"> tháng </w:t>
      </w:r>
      <w:r w:rsidR="00AB7D7A">
        <w:rPr>
          <w:sz w:val="28"/>
          <w:szCs w:val="28"/>
        </w:rPr>
        <w:t>10</w:t>
      </w:r>
      <w:r w:rsidR="00584B3E">
        <w:rPr>
          <w:sz w:val="28"/>
          <w:szCs w:val="28"/>
          <w:lang w:val="vi-VN"/>
        </w:rPr>
        <w:t xml:space="preserve"> năm </w:t>
      </w:r>
      <w:r w:rsidR="00AB7D7A" w:rsidRPr="00220CC1">
        <w:rPr>
          <w:sz w:val="28"/>
          <w:szCs w:val="28"/>
          <w:lang w:val="vi-VN"/>
        </w:rPr>
        <w:t>202</w:t>
      </w:r>
      <w:r w:rsidR="00AB7D7A">
        <w:rPr>
          <w:sz w:val="28"/>
          <w:szCs w:val="28"/>
        </w:rPr>
        <w:t>4</w:t>
      </w:r>
      <w:r w:rsidR="00AB7D7A" w:rsidRPr="00220CC1">
        <w:rPr>
          <w:sz w:val="28"/>
          <w:szCs w:val="28"/>
          <w:lang w:val="vi-VN"/>
        </w:rPr>
        <w:t xml:space="preserve"> </w:t>
      </w:r>
      <w:r w:rsidR="00AB7D7A">
        <w:rPr>
          <w:sz w:val="28"/>
          <w:szCs w:val="28"/>
        </w:rPr>
        <w:lastRenderedPageBreak/>
        <w:t>v</w:t>
      </w:r>
      <w:r w:rsidR="00AB7D7A" w:rsidRPr="00AF027C">
        <w:rPr>
          <w:sz w:val="28"/>
          <w:szCs w:val="28"/>
          <w:lang w:val="vi-VN"/>
        </w:rPr>
        <w:t xml:space="preserve">ề việc </w:t>
      </w:r>
      <w:r w:rsidR="00AB7D7A" w:rsidRPr="007B24D1">
        <w:rPr>
          <w:sz w:val="28"/>
          <w:szCs w:val="28"/>
          <w:lang w:val="vi-VN"/>
        </w:rPr>
        <w:t>công bố thủ tục hành chính được sửa đổi, bổ sung và bị bãi bỏ lĩnh vực khám bệnh, chữa bệnh thuộc phạm vi, chức năng quản lý của Sở Y tế</w:t>
      </w:r>
      <w:r w:rsidR="00F978ED">
        <w:rPr>
          <w:color w:val="000000"/>
          <w:sz w:val="28"/>
          <w:szCs w:val="28"/>
        </w:rPr>
        <w:t xml:space="preserve">. </w:t>
      </w:r>
    </w:p>
    <w:p w14:paraId="0DBD59DB" w14:textId="45290612" w:rsidR="00F7578B" w:rsidRPr="00234BB4" w:rsidRDefault="00F7578B" w:rsidP="00A20E3E">
      <w:pPr>
        <w:spacing w:before="60" w:after="60"/>
        <w:ind w:firstLine="709"/>
        <w:jc w:val="both"/>
        <w:rPr>
          <w:i/>
          <w:iCs/>
          <w:sz w:val="28"/>
          <w:szCs w:val="28"/>
        </w:rPr>
      </w:pPr>
      <w:r w:rsidRPr="00234BB4">
        <w:rPr>
          <w:i/>
          <w:iCs/>
          <w:sz w:val="28"/>
          <w:szCs w:val="28"/>
        </w:rPr>
        <w:t xml:space="preserve">(Chi tiết tại: Phần I </w:t>
      </w:r>
      <w:r w:rsidR="00453C58" w:rsidRPr="00234BB4">
        <w:rPr>
          <w:i/>
          <w:iCs/>
          <w:sz w:val="28"/>
          <w:szCs w:val="28"/>
        </w:rPr>
        <w:t>-</w:t>
      </w:r>
      <w:r w:rsidRPr="00234BB4">
        <w:rPr>
          <w:i/>
          <w:iCs/>
          <w:sz w:val="28"/>
          <w:szCs w:val="28"/>
        </w:rPr>
        <w:t xml:space="preserve"> Danh mục TTHC; Phần II </w:t>
      </w:r>
      <w:r w:rsidR="00453C58" w:rsidRPr="00234BB4">
        <w:rPr>
          <w:i/>
          <w:iCs/>
          <w:sz w:val="28"/>
          <w:szCs w:val="28"/>
        </w:rPr>
        <w:t xml:space="preserve">- Nội </w:t>
      </w:r>
      <w:r w:rsidRPr="00234BB4">
        <w:rPr>
          <w:i/>
          <w:iCs/>
          <w:sz w:val="28"/>
          <w:szCs w:val="28"/>
        </w:rPr>
        <w:t>dung cụ thể TTHC)</w:t>
      </w:r>
    </w:p>
    <w:p w14:paraId="750F03B8" w14:textId="641F1299" w:rsidR="0034117A" w:rsidRPr="00F4394D" w:rsidRDefault="00234BB4" w:rsidP="00137CD0">
      <w:pPr>
        <w:spacing w:before="60" w:after="60"/>
        <w:ind w:firstLine="720"/>
        <w:jc w:val="both"/>
        <w:rPr>
          <w:sz w:val="27"/>
          <w:szCs w:val="27"/>
        </w:rPr>
      </w:pPr>
      <w:r w:rsidRPr="00234BB4">
        <w:rPr>
          <w:b/>
          <w:sz w:val="28"/>
          <w:szCs w:val="28"/>
        </w:rPr>
        <w:t xml:space="preserve">Điều </w:t>
      </w:r>
      <w:r w:rsidR="00864D01">
        <w:rPr>
          <w:b/>
          <w:sz w:val="28"/>
          <w:szCs w:val="28"/>
          <w:lang w:val="vi-VN"/>
        </w:rPr>
        <w:t>2</w:t>
      </w:r>
      <w:r w:rsidRPr="00234BB4">
        <w:rPr>
          <w:b/>
          <w:sz w:val="28"/>
          <w:szCs w:val="28"/>
        </w:rPr>
        <w:t>.</w:t>
      </w:r>
      <w:r w:rsidRPr="00234BB4">
        <w:rPr>
          <w:sz w:val="28"/>
          <w:szCs w:val="28"/>
        </w:rPr>
        <w:t xml:space="preserve"> </w:t>
      </w:r>
      <w:r w:rsidR="004A6481" w:rsidRPr="00F4394D">
        <w:rPr>
          <w:sz w:val="28"/>
          <w:szCs w:val="28"/>
          <w:lang w:val="vi-VN"/>
        </w:rPr>
        <w:t>Chánh Văn phòng Ủy ban nhân dân tỉnh</w:t>
      </w:r>
      <w:r w:rsidR="00864D01">
        <w:rPr>
          <w:sz w:val="28"/>
          <w:szCs w:val="28"/>
        </w:rPr>
        <w:t xml:space="preserve">; </w:t>
      </w:r>
      <w:r w:rsidR="004A6481" w:rsidRPr="00F4394D">
        <w:rPr>
          <w:sz w:val="28"/>
          <w:szCs w:val="28"/>
          <w:lang w:val="vi-VN"/>
        </w:rPr>
        <w:t xml:space="preserve">Giám đốc Sở </w:t>
      </w:r>
      <w:r w:rsidR="008036A3" w:rsidRPr="00F4394D">
        <w:rPr>
          <w:sz w:val="28"/>
          <w:szCs w:val="28"/>
        </w:rPr>
        <w:t>Y tế</w:t>
      </w:r>
      <w:r w:rsidR="00864D01">
        <w:rPr>
          <w:sz w:val="28"/>
          <w:szCs w:val="28"/>
        </w:rPr>
        <w:t>;</w:t>
      </w:r>
      <w:r w:rsidR="00FD3EC1" w:rsidRPr="00F4394D">
        <w:rPr>
          <w:sz w:val="28"/>
          <w:szCs w:val="28"/>
          <w:lang w:val="vi-VN"/>
        </w:rPr>
        <w:t xml:space="preserve"> </w:t>
      </w:r>
      <w:r w:rsidR="00864D01">
        <w:rPr>
          <w:sz w:val="28"/>
          <w:szCs w:val="28"/>
          <w:lang w:val="vi-VN"/>
        </w:rPr>
        <w:t xml:space="preserve">Giám đốc Trung tâm Phục vụ hành chính công; </w:t>
      </w:r>
      <w:r w:rsidR="00FD3EC1" w:rsidRPr="00F4394D">
        <w:rPr>
          <w:sz w:val="28"/>
          <w:szCs w:val="28"/>
          <w:lang w:val="vi-VN"/>
        </w:rPr>
        <w:t xml:space="preserve">Thủ trưởng các </w:t>
      </w:r>
      <w:r w:rsidR="00DE6637">
        <w:rPr>
          <w:sz w:val="28"/>
          <w:szCs w:val="28"/>
        </w:rPr>
        <w:t>s</w:t>
      </w:r>
      <w:r w:rsidR="00FD3EC1" w:rsidRPr="00F4394D">
        <w:rPr>
          <w:sz w:val="28"/>
          <w:szCs w:val="28"/>
          <w:lang w:val="vi-VN"/>
        </w:rPr>
        <w:t xml:space="preserve">ở, ban, </w:t>
      </w:r>
      <w:r w:rsidR="00FD3EC1" w:rsidRPr="00D5778D">
        <w:rPr>
          <w:sz w:val="28"/>
          <w:szCs w:val="28"/>
          <w:lang w:val="vi-VN"/>
        </w:rPr>
        <w:t>ngành</w:t>
      </w:r>
      <w:r w:rsidR="00D5778D" w:rsidRPr="00D5778D">
        <w:rPr>
          <w:sz w:val="28"/>
          <w:szCs w:val="28"/>
        </w:rPr>
        <w:t xml:space="preserve"> </w:t>
      </w:r>
      <w:r w:rsidR="004A6481" w:rsidRPr="00D5778D">
        <w:rPr>
          <w:sz w:val="28"/>
          <w:szCs w:val="28"/>
          <w:lang w:val="vi-VN"/>
        </w:rPr>
        <w:t xml:space="preserve">và các </w:t>
      </w:r>
      <w:r w:rsidR="004A6481" w:rsidRPr="00F4394D">
        <w:rPr>
          <w:sz w:val="28"/>
          <w:szCs w:val="28"/>
          <w:lang w:val="vi-VN"/>
        </w:rPr>
        <w:t>tổ chức, cá nhân có liên quan chịu trách nhiệm thi hành Quyết định này</w:t>
      </w:r>
      <w:r w:rsidR="00584B3E">
        <w:rPr>
          <w:sz w:val="28"/>
          <w:szCs w:val="28"/>
          <w:lang w:val="vi-VN"/>
        </w:rPr>
        <w:t xml:space="preserve">, kể từ ngày 01 tháng 3 năm </w:t>
      </w:r>
      <w:r w:rsidR="00864D01">
        <w:rPr>
          <w:sz w:val="28"/>
          <w:szCs w:val="28"/>
          <w:lang w:val="vi-VN"/>
        </w:rPr>
        <w:t>2025</w:t>
      </w:r>
      <w:r w:rsidR="004A6481" w:rsidRPr="00F4394D">
        <w:rPr>
          <w:sz w:val="28"/>
          <w:szCs w:val="28"/>
          <w:lang w:val="vi-VN"/>
        </w:rPr>
        <w:t>./.</w:t>
      </w:r>
      <w:r w:rsidR="004A6481" w:rsidRPr="00F4394D">
        <w:rPr>
          <w:sz w:val="27"/>
          <w:szCs w:val="27"/>
          <w:lang w:val="vi-VN"/>
        </w:rPr>
        <w:t xml:space="preserve"> </w:t>
      </w:r>
      <w:r w:rsidR="0078392A" w:rsidRPr="00F4394D">
        <w:rPr>
          <w:sz w:val="27"/>
          <w:szCs w:val="27"/>
        </w:rPr>
        <w:t xml:space="preserve"> </w:t>
      </w:r>
    </w:p>
    <w:tbl>
      <w:tblPr>
        <w:tblW w:w="9214" w:type="dxa"/>
        <w:tblLook w:val="01E0" w:firstRow="1" w:lastRow="1" w:firstColumn="1" w:lastColumn="1" w:noHBand="0" w:noVBand="0"/>
      </w:tblPr>
      <w:tblGrid>
        <w:gridCol w:w="4536"/>
        <w:gridCol w:w="4678"/>
      </w:tblGrid>
      <w:tr w:rsidR="00F4394D" w:rsidRPr="00F4394D" w14:paraId="54CBD63B" w14:textId="77777777" w:rsidTr="009F45BF">
        <w:trPr>
          <w:trHeight w:val="1276"/>
        </w:trPr>
        <w:tc>
          <w:tcPr>
            <w:tcW w:w="4536" w:type="dxa"/>
          </w:tcPr>
          <w:p w14:paraId="5C0EB176" w14:textId="77777777" w:rsidR="00CB61DE" w:rsidRPr="00F4394D" w:rsidRDefault="00CB61DE" w:rsidP="00D462F1">
            <w:pPr>
              <w:spacing w:before="120"/>
              <w:jc w:val="both"/>
              <w:rPr>
                <w:b/>
                <w:i/>
              </w:rPr>
            </w:pPr>
            <w:r w:rsidRPr="00F4394D">
              <w:rPr>
                <w:b/>
                <w:i/>
              </w:rPr>
              <w:t>Nơi nhận:</w:t>
            </w:r>
          </w:p>
          <w:p w14:paraId="3ABAF361" w14:textId="77777777" w:rsidR="0042105A" w:rsidRPr="00F4394D" w:rsidRDefault="0042105A" w:rsidP="006C0DBC">
            <w:pPr>
              <w:pStyle w:val="BodyTextIndent2"/>
              <w:ind w:left="0" w:firstLine="0"/>
              <w:rPr>
                <w:rFonts w:ascii="Times New Roman" w:hAnsi="Times New Roman"/>
                <w:sz w:val="22"/>
                <w:szCs w:val="28"/>
              </w:rPr>
            </w:pPr>
            <w:r w:rsidRPr="00F4394D">
              <w:rPr>
                <w:rFonts w:ascii="Times New Roman" w:hAnsi="Times New Roman"/>
                <w:sz w:val="22"/>
                <w:szCs w:val="28"/>
              </w:rPr>
              <w:t xml:space="preserve">- </w:t>
            </w:r>
            <w:r w:rsidR="008A3D14" w:rsidRPr="00F4394D">
              <w:rPr>
                <w:rFonts w:ascii="Times New Roman" w:hAnsi="Times New Roman"/>
                <w:sz w:val="22"/>
                <w:szCs w:val="28"/>
              </w:rPr>
              <w:t>Văn phòng Chính phủ (</w:t>
            </w:r>
            <w:r w:rsidR="00BE11FA" w:rsidRPr="00F4394D">
              <w:rPr>
                <w:rFonts w:ascii="Times New Roman" w:hAnsi="Times New Roman"/>
                <w:sz w:val="22"/>
                <w:szCs w:val="28"/>
              </w:rPr>
              <w:t>Cục</w:t>
            </w:r>
            <w:r w:rsidR="008A3D14" w:rsidRPr="00F4394D">
              <w:rPr>
                <w:rFonts w:ascii="Times New Roman" w:hAnsi="Times New Roman"/>
                <w:sz w:val="22"/>
                <w:szCs w:val="28"/>
              </w:rPr>
              <w:t xml:space="preserve"> KSTTH</w:t>
            </w:r>
            <w:r w:rsidR="000F105C" w:rsidRPr="00F4394D">
              <w:rPr>
                <w:rFonts w:ascii="Times New Roman" w:hAnsi="Times New Roman"/>
                <w:sz w:val="22"/>
                <w:szCs w:val="28"/>
              </w:rPr>
              <w:t>C</w:t>
            </w:r>
            <w:r w:rsidR="008A3D14" w:rsidRPr="00F4394D">
              <w:rPr>
                <w:rFonts w:ascii="Times New Roman" w:hAnsi="Times New Roman"/>
                <w:sz w:val="22"/>
                <w:szCs w:val="28"/>
              </w:rPr>
              <w:t>)</w:t>
            </w:r>
            <w:r w:rsidRPr="00F4394D">
              <w:rPr>
                <w:rFonts w:ascii="Times New Roman" w:hAnsi="Times New Roman"/>
                <w:sz w:val="22"/>
                <w:szCs w:val="28"/>
              </w:rPr>
              <w:t>;</w:t>
            </w:r>
          </w:p>
          <w:p w14:paraId="31179F37" w14:textId="3B36B7AE" w:rsidR="00CB61DE" w:rsidRPr="00F4394D" w:rsidRDefault="0042105A" w:rsidP="006C0DBC">
            <w:pPr>
              <w:pStyle w:val="BodyTextIndent2"/>
              <w:ind w:left="0" w:firstLine="0"/>
              <w:rPr>
                <w:rFonts w:ascii="Times New Roman" w:hAnsi="Times New Roman"/>
                <w:sz w:val="22"/>
                <w:szCs w:val="28"/>
              </w:rPr>
            </w:pPr>
            <w:r w:rsidRPr="00F4394D">
              <w:rPr>
                <w:rFonts w:ascii="Times New Roman" w:hAnsi="Times New Roman"/>
                <w:sz w:val="22"/>
                <w:szCs w:val="28"/>
              </w:rPr>
              <w:t xml:space="preserve">- </w:t>
            </w:r>
            <w:r w:rsidR="00037CA1" w:rsidRPr="00F4394D">
              <w:rPr>
                <w:rFonts w:ascii="Times New Roman" w:hAnsi="Times New Roman"/>
                <w:sz w:val="22"/>
                <w:szCs w:val="28"/>
              </w:rPr>
              <w:t>CT,</w:t>
            </w:r>
            <w:r w:rsidR="00DF67EB" w:rsidRPr="00F4394D"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="00F10BD3">
              <w:rPr>
                <w:rFonts w:ascii="Times New Roman" w:hAnsi="Times New Roman"/>
                <w:sz w:val="22"/>
                <w:szCs w:val="28"/>
              </w:rPr>
              <w:t xml:space="preserve">các </w:t>
            </w:r>
            <w:r w:rsidR="00F82ADB" w:rsidRPr="00F4394D">
              <w:rPr>
                <w:rFonts w:ascii="Times New Roman" w:hAnsi="Times New Roman"/>
                <w:sz w:val="22"/>
                <w:szCs w:val="28"/>
              </w:rPr>
              <w:t>PCT UBND tỉ</w:t>
            </w:r>
            <w:r w:rsidR="00CB61DE" w:rsidRPr="00F4394D">
              <w:rPr>
                <w:rFonts w:ascii="Times New Roman" w:hAnsi="Times New Roman"/>
                <w:sz w:val="22"/>
                <w:szCs w:val="28"/>
              </w:rPr>
              <w:t>nh;</w:t>
            </w:r>
          </w:p>
          <w:p w14:paraId="7243C5B0" w14:textId="301705E5" w:rsidR="00707A2E" w:rsidRPr="00F4394D" w:rsidRDefault="00401DF0" w:rsidP="006C0DBC">
            <w:pPr>
              <w:pStyle w:val="BodyTextIndent2"/>
              <w:ind w:left="0" w:firstLine="0"/>
              <w:rPr>
                <w:rFonts w:ascii="Times New Roman" w:hAnsi="Times New Roman"/>
                <w:sz w:val="22"/>
                <w:szCs w:val="28"/>
              </w:rPr>
            </w:pPr>
            <w:r w:rsidRPr="00F4394D">
              <w:rPr>
                <w:rFonts w:ascii="Times New Roman" w:hAnsi="Times New Roman"/>
                <w:sz w:val="22"/>
                <w:szCs w:val="28"/>
              </w:rPr>
              <w:t>- Như Điều</w:t>
            </w:r>
            <w:r w:rsidR="00306E24" w:rsidRPr="00F4394D"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="0069498B">
              <w:rPr>
                <w:rFonts w:ascii="Times New Roman" w:hAnsi="Times New Roman"/>
                <w:sz w:val="22"/>
                <w:szCs w:val="28"/>
              </w:rPr>
              <w:t>2</w:t>
            </w:r>
            <w:r w:rsidRPr="00F4394D">
              <w:rPr>
                <w:rFonts w:ascii="Times New Roman" w:hAnsi="Times New Roman"/>
                <w:sz w:val="22"/>
                <w:szCs w:val="28"/>
              </w:rPr>
              <w:t>;</w:t>
            </w:r>
          </w:p>
          <w:p w14:paraId="2D03E06F" w14:textId="6831314F" w:rsidR="00A7761E" w:rsidRDefault="00CB61DE" w:rsidP="006C0DBC">
            <w:pPr>
              <w:pStyle w:val="BodyTextIndent2"/>
              <w:ind w:left="0" w:firstLine="0"/>
              <w:rPr>
                <w:rFonts w:ascii="Times New Roman" w:hAnsi="Times New Roman"/>
                <w:sz w:val="22"/>
                <w:szCs w:val="28"/>
              </w:rPr>
            </w:pPr>
            <w:r w:rsidRPr="00F4394D">
              <w:rPr>
                <w:rFonts w:ascii="Times New Roman" w:hAnsi="Times New Roman"/>
                <w:sz w:val="22"/>
                <w:szCs w:val="28"/>
              </w:rPr>
              <w:t xml:space="preserve">- </w:t>
            </w:r>
            <w:r w:rsidR="00A7761E" w:rsidRPr="00F4394D">
              <w:rPr>
                <w:rFonts w:ascii="Times New Roman" w:hAnsi="Times New Roman"/>
                <w:sz w:val="22"/>
                <w:szCs w:val="28"/>
              </w:rPr>
              <w:t xml:space="preserve">LĐVP, </w:t>
            </w:r>
            <w:r w:rsidR="00864D01">
              <w:rPr>
                <w:rFonts w:ascii="Times New Roman" w:hAnsi="Times New Roman"/>
                <w:sz w:val="22"/>
                <w:szCs w:val="28"/>
                <w:lang w:val="vi-VN"/>
              </w:rPr>
              <w:t>KGVX</w:t>
            </w:r>
            <w:r w:rsidR="00A7761E" w:rsidRPr="00F4394D">
              <w:rPr>
                <w:rFonts w:ascii="Times New Roman" w:hAnsi="Times New Roman"/>
                <w:sz w:val="22"/>
                <w:szCs w:val="28"/>
              </w:rPr>
              <w:t>;</w:t>
            </w:r>
          </w:p>
          <w:p w14:paraId="423D99B6" w14:textId="4172AFAF" w:rsidR="00864D01" w:rsidRPr="00864D01" w:rsidRDefault="00864D01" w:rsidP="006C0DBC">
            <w:pPr>
              <w:pStyle w:val="BodyTextIndent2"/>
              <w:ind w:left="0" w:firstLine="0"/>
              <w:rPr>
                <w:rFonts w:ascii="Times New Roman" w:hAnsi="Times New Roman"/>
                <w:sz w:val="22"/>
                <w:szCs w:val="28"/>
                <w:lang w:val="vi-VN"/>
              </w:rPr>
            </w:pPr>
            <w:r>
              <w:rPr>
                <w:rFonts w:ascii="Times New Roman" w:hAnsi="Times New Roman"/>
                <w:sz w:val="22"/>
                <w:szCs w:val="28"/>
                <w:lang w:val="vi-VN"/>
              </w:rPr>
              <w:t>- Trung tâm Chuyển đổi số (Sở TTTT);</w:t>
            </w:r>
          </w:p>
          <w:p w14:paraId="08C5C098" w14:textId="770DD1A9" w:rsidR="00CB61DE" w:rsidRPr="00F4394D" w:rsidRDefault="00CB61DE" w:rsidP="008155B3">
            <w:pPr>
              <w:jc w:val="both"/>
              <w:rPr>
                <w:b/>
              </w:rPr>
            </w:pPr>
            <w:r w:rsidRPr="00F4394D">
              <w:rPr>
                <w:sz w:val="22"/>
                <w:szCs w:val="28"/>
              </w:rPr>
              <w:t>- Lưu: VT</w:t>
            </w:r>
            <w:r w:rsidR="00707A2E" w:rsidRPr="00F4394D">
              <w:rPr>
                <w:sz w:val="22"/>
                <w:szCs w:val="28"/>
              </w:rPr>
              <w:t xml:space="preserve">, </w:t>
            </w:r>
            <w:r w:rsidR="00864D01">
              <w:rPr>
                <w:sz w:val="22"/>
                <w:szCs w:val="28"/>
                <w:lang w:val="vi-VN"/>
              </w:rPr>
              <w:t>Nhi</w:t>
            </w:r>
            <w:r w:rsidRPr="00F4394D">
              <w:rPr>
                <w:sz w:val="22"/>
                <w:szCs w:val="28"/>
              </w:rPr>
              <w:t>.</w:t>
            </w:r>
          </w:p>
        </w:tc>
        <w:tc>
          <w:tcPr>
            <w:tcW w:w="4678" w:type="dxa"/>
            <w:tcBorders>
              <w:left w:val="nil"/>
            </w:tcBorders>
          </w:tcPr>
          <w:p w14:paraId="257A3886" w14:textId="4CEBEB69" w:rsidR="00CB61DE" w:rsidRPr="00D21798" w:rsidRDefault="00CB61DE" w:rsidP="00D462F1">
            <w:pPr>
              <w:spacing w:before="120"/>
              <w:ind w:hanging="386"/>
              <w:jc w:val="center"/>
              <w:rPr>
                <w:b/>
                <w:sz w:val="28"/>
                <w:szCs w:val="28"/>
              </w:rPr>
            </w:pPr>
            <w:r w:rsidRPr="00D21798">
              <w:rPr>
                <w:b/>
                <w:sz w:val="28"/>
                <w:szCs w:val="28"/>
              </w:rPr>
              <w:t>CHỦ TỊCH</w:t>
            </w:r>
          </w:p>
          <w:p w14:paraId="46F60DCD" w14:textId="77777777" w:rsidR="00A7761E" w:rsidRPr="00F4394D" w:rsidRDefault="00A7761E" w:rsidP="00234FCA">
            <w:pPr>
              <w:jc w:val="center"/>
              <w:rPr>
                <w:b/>
                <w:sz w:val="27"/>
                <w:szCs w:val="27"/>
              </w:rPr>
            </w:pPr>
          </w:p>
          <w:p w14:paraId="33700201" w14:textId="50472A97" w:rsidR="00F4394D" w:rsidRDefault="00F4394D" w:rsidP="00234FCA">
            <w:pPr>
              <w:jc w:val="center"/>
              <w:rPr>
                <w:b/>
                <w:sz w:val="28"/>
              </w:rPr>
            </w:pPr>
          </w:p>
          <w:p w14:paraId="5539B952" w14:textId="0194C1AF" w:rsidR="002F6AC2" w:rsidRDefault="002F6AC2" w:rsidP="00234FCA">
            <w:pPr>
              <w:jc w:val="center"/>
              <w:rPr>
                <w:b/>
                <w:sz w:val="28"/>
              </w:rPr>
            </w:pPr>
          </w:p>
          <w:p w14:paraId="42D70674" w14:textId="77777777" w:rsidR="00A20E3E" w:rsidRPr="00F4394D" w:rsidRDefault="00A20E3E" w:rsidP="00234FCA">
            <w:pPr>
              <w:jc w:val="center"/>
              <w:rPr>
                <w:b/>
                <w:sz w:val="28"/>
              </w:rPr>
            </w:pPr>
          </w:p>
          <w:p w14:paraId="6C865655" w14:textId="77777777" w:rsidR="00D7788A" w:rsidRDefault="00D7788A" w:rsidP="00234FCA">
            <w:pPr>
              <w:jc w:val="center"/>
              <w:rPr>
                <w:b/>
                <w:sz w:val="28"/>
              </w:rPr>
            </w:pPr>
          </w:p>
          <w:p w14:paraId="7F4D553C" w14:textId="7004B0EE" w:rsidR="00CB61DE" w:rsidRPr="00F4394D" w:rsidRDefault="00D7788A" w:rsidP="00234FCA">
            <w:pPr>
              <w:ind w:hanging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Võ Văn Minh</w:t>
            </w:r>
          </w:p>
        </w:tc>
      </w:tr>
    </w:tbl>
    <w:p w14:paraId="3CD9909D" w14:textId="09317F98" w:rsidR="003D444C" w:rsidRPr="00EC1183" w:rsidRDefault="003D444C" w:rsidP="00137CD0"/>
    <w:sectPr w:rsidR="003D444C" w:rsidRPr="00EC1183" w:rsidSect="0012179F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29E56" w14:textId="77777777" w:rsidR="000567DF" w:rsidRDefault="000567DF">
      <w:r>
        <w:separator/>
      </w:r>
    </w:p>
  </w:endnote>
  <w:endnote w:type="continuationSeparator" w:id="0">
    <w:p w14:paraId="110D8C1D" w14:textId="77777777" w:rsidR="000567DF" w:rsidRDefault="000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16EB5" w14:textId="77777777" w:rsidR="00F76B1C" w:rsidRDefault="003550A6" w:rsidP="002C72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6B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0C27C" w14:textId="77777777" w:rsidR="00F76B1C" w:rsidRDefault="00F76B1C" w:rsidP="002C7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6E109" w14:textId="77777777" w:rsidR="00F76B1C" w:rsidRDefault="00F76B1C" w:rsidP="002C7243">
    <w:pPr>
      <w:pStyle w:val="Footer"/>
      <w:framePr w:wrap="around" w:vAnchor="text" w:hAnchor="margin" w:xAlign="right" w:y="1"/>
      <w:rPr>
        <w:rStyle w:val="PageNumber"/>
      </w:rPr>
    </w:pPr>
  </w:p>
  <w:p w14:paraId="1DD40F82" w14:textId="77777777" w:rsidR="00F76B1C" w:rsidRDefault="00F76B1C" w:rsidP="002C7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17EDA" w14:textId="77777777" w:rsidR="000567DF" w:rsidRDefault="000567DF">
      <w:r>
        <w:separator/>
      </w:r>
    </w:p>
  </w:footnote>
  <w:footnote w:type="continuationSeparator" w:id="0">
    <w:p w14:paraId="561BBAB2" w14:textId="77777777" w:rsidR="000567DF" w:rsidRDefault="00056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010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B912FC" w14:textId="79F1E738" w:rsidR="00234FCA" w:rsidRDefault="00234F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F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8FFFD" w14:textId="77777777" w:rsidR="00234FCA" w:rsidRDefault="00234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333E3"/>
    <w:multiLevelType w:val="hybridMultilevel"/>
    <w:tmpl w:val="68D4FC8A"/>
    <w:lvl w:ilvl="0" w:tplc="3C04F828">
      <w:start w:val="1"/>
      <w:numFmt w:val="decimal"/>
      <w:pStyle w:val="CharCharChar1CharCharCharCharCharCharCharCharCharCha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793E30"/>
    <w:multiLevelType w:val="hybridMultilevel"/>
    <w:tmpl w:val="B3AA2A98"/>
    <w:lvl w:ilvl="0" w:tplc="F5AEB6FE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2A"/>
    <w:rsid w:val="00000399"/>
    <w:rsid w:val="000030E8"/>
    <w:rsid w:val="000053B9"/>
    <w:rsid w:val="00007BBA"/>
    <w:rsid w:val="00010F3D"/>
    <w:rsid w:val="00014E6E"/>
    <w:rsid w:val="00015FCE"/>
    <w:rsid w:val="00017C0E"/>
    <w:rsid w:val="00021210"/>
    <w:rsid w:val="00022B8D"/>
    <w:rsid w:val="00022E06"/>
    <w:rsid w:val="00023C9F"/>
    <w:rsid w:val="00024820"/>
    <w:rsid w:val="00025B26"/>
    <w:rsid w:val="0002682A"/>
    <w:rsid w:val="00032E05"/>
    <w:rsid w:val="000354E8"/>
    <w:rsid w:val="0003637E"/>
    <w:rsid w:val="00036C03"/>
    <w:rsid w:val="00037CA1"/>
    <w:rsid w:val="000467CC"/>
    <w:rsid w:val="00046A6D"/>
    <w:rsid w:val="00046DCE"/>
    <w:rsid w:val="0005380A"/>
    <w:rsid w:val="000567DF"/>
    <w:rsid w:val="000602CD"/>
    <w:rsid w:val="0006083D"/>
    <w:rsid w:val="00063B70"/>
    <w:rsid w:val="00065123"/>
    <w:rsid w:val="00065927"/>
    <w:rsid w:val="00067769"/>
    <w:rsid w:val="00082E12"/>
    <w:rsid w:val="00084CA4"/>
    <w:rsid w:val="00085978"/>
    <w:rsid w:val="000A2AA2"/>
    <w:rsid w:val="000A6E24"/>
    <w:rsid w:val="000B1438"/>
    <w:rsid w:val="000B152A"/>
    <w:rsid w:val="000B68DA"/>
    <w:rsid w:val="000B6AB4"/>
    <w:rsid w:val="000B6C0E"/>
    <w:rsid w:val="000B6C24"/>
    <w:rsid w:val="000C158A"/>
    <w:rsid w:val="000C6821"/>
    <w:rsid w:val="000C6A40"/>
    <w:rsid w:val="000C7C44"/>
    <w:rsid w:val="000D0CEA"/>
    <w:rsid w:val="000D2A13"/>
    <w:rsid w:val="000D7181"/>
    <w:rsid w:val="000E5B77"/>
    <w:rsid w:val="000E7217"/>
    <w:rsid w:val="000F105C"/>
    <w:rsid w:val="000F12AB"/>
    <w:rsid w:val="000F13F0"/>
    <w:rsid w:val="000F3764"/>
    <w:rsid w:val="00102593"/>
    <w:rsid w:val="00102DB8"/>
    <w:rsid w:val="00110C45"/>
    <w:rsid w:val="001138F1"/>
    <w:rsid w:val="0011416E"/>
    <w:rsid w:val="00117377"/>
    <w:rsid w:val="0012179F"/>
    <w:rsid w:val="00130939"/>
    <w:rsid w:val="00136C90"/>
    <w:rsid w:val="00137CD0"/>
    <w:rsid w:val="00140479"/>
    <w:rsid w:val="001409E0"/>
    <w:rsid w:val="00142473"/>
    <w:rsid w:val="00142A1F"/>
    <w:rsid w:val="001441C1"/>
    <w:rsid w:val="00144C7D"/>
    <w:rsid w:val="0015124E"/>
    <w:rsid w:val="00152AB3"/>
    <w:rsid w:val="00153DA7"/>
    <w:rsid w:val="00154F26"/>
    <w:rsid w:val="00157EB0"/>
    <w:rsid w:val="0016134C"/>
    <w:rsid w:val="001624CD"/>
    <w:rsid w:val="001661FA"/>
    <w:rsid w:val="00166575"/>
    <w:rsid w:val="00171119"/>
    <w:rsid w:val="00171D29"/>
    <w:rsid w:val="001720A0"/>
    <w:rsid w:val="00174412"/>
    <w:rsid w:val="00175DC0"/>
    <w:rsid w:val="00180311"/>
    <w:rsid w:val="00182508"/>
    <w:rsid w:val="00182D14"/>
    <w:rsid w:val="00187E8D"/>
    <w:rsid w:val="00197C06"/>
    <w:rsid w:val="001A5A58"/>
    <w:rsid w:val="001B1972"/>
    <w:rsid w:val="001B5424"/>
    <w:rsid w:val="001B6DBB"/>
    <w:rsid w:val="001C52CB"/>
    <w:rsid w:val="001D492D"/>
    <w:rsid w:val="00207528"/>
    <w:rsid w:val="00207EE9"/>
    <w:rsid w:val="00216488"/>
    <w:rsid w:val="00217D97"/>
    <w:rsid w:val="00220CC1"/>
    <w:rsid w:val="0023124D"/>
    <w:rsid w:val="00231A5E"/>
    <w:rsid w:val="00234BB4"/>
    <w:rsid w:val="00234FCA"/>
    <w:rsid w:val="0023563B"/>
    <w:rsid w:val="00236D2B"/>
    <w:rsid w:val="00250091"/>
    <w:rsid w:val="00250735"/>
    <w:rsid w:val="00254DF4"/>
    <w:rsid w:val="00260262"/>
    <w:rsid w:val="00261159"/>
    <w:rsid w:val="002707BC"/>
    <w:rsid w:val="00272442"/>
    <w:rsid w:val="00275977"/>
    <w:rsid w:val="002803C5"/>
    <w:rsid w:val="00284737"/>
    <w:rsid w:val="0028670B"/>
    <w:rsid w:val="0029264A"/>
    <w:rsid w:val="00293FA2"/>
    <w:rsid w:val="00297044"/>
    <w:rsid w:val="002B2220"/>
    <w:rsid w:val="002B316A"/>
    <w:rsid w:val="002B385A"/>
    <w:rsid w:val="002B4C64"/>
    <w:rsid w:val="002B4D0E"/>
    <w:rsid w:val="002B6D43"/>
    <w:rsid w:val="002B7754"/>
    <w:rsid w:val="002C0D3E"/>
    <w:rsid w:val="002C7243"/>
    <w:rsid w:val="002E25D9"/>
    <w:rsid w:val="002F0C62"/>
    <w:rsid w:val="002F2F0B"/>
    <w:rsid w:val="002F4968"/>
    <w:rsid w:val="002F6AC2"/>
    <w:rsid w:val="00302DE8"/>
    <w:rsid w:val="00304253"/>
    <w:rsid w:val="00306A1E"/>
    <w:rsid w:val="00306E24"/>
    <w:rsid w:val="003112C2"/>
    <w:rsid w:val="00323FA7"/>
    <w:rsid w:val="003317A8"/>
    <w:rsid w:val="0033226F"/>
    <w:rsid w:val="00332F17"/>
    <w:rsid w:val="00333FFC"/>
    <w:rsid w:val="0033484E"/>
    <w:rsid w:val="00334C3E"/>
    <w:rsid w:val="00336B14"/>
    <w:rsid w:val="00340CC5"/>
    <w:rsid w:val="00340F90"/>
    <w:rsid w:val="0034117A"/>
    <w:rsid w:val="003550A6"/>
    <w:rsid w:val="00356FD8"/>
    <w:rsid w:val="00363821"/>
    <w:rsid w:val="00365399"/>
    <w:rsid w:val="00374AE9"/>
    <w:rsid w:val="00375A3E"/>
    <w:rsid w:val="0038484A"/>
    <w:rsid w:val="0038549D"/>
    <w:rsid w:val="00387191"/>
    <w:rsid w:val="003901EC"/>
    <w:rsid w:val="003917C6"/>
    <w:rsid w:val="00394B80"/>
    <w:rsid w:val="00394F1C"/>
    <w:rsid w:val="003A1CF1"/>
    <w:rsid w:val="003A3D1B"/>
    <w:rsid w:val="003B30CC"/>
    <w:rsid w:val="003B329D"/>
    <w:rsid w:val="003B3932"/>
    <w:rsid w:val="003B4904"/>
    <w:rsid w:val="003B5AE0"/>
    <w:rsid w:val="003B76CF"/>
    <w:rsid w:val="003C125D"/>
    <w:rsid w:val="003C1410"/>
    <w:rsid w:val="003D01D3"/>
    <w:rsid w:val="003D1B42"/>
    <w:rsid w:val="003D3526"/>
    <w:rsid w:val="003D444C"/>
    <w:rsid w:val="003D5BED"/>
    <w:rsid w:val="003E51A5"/>
    <w:rsid w:val="003E6693"/>
    <w:rsid w:val="003F0388"/>
    <w:rsid w:val="003F113A"/>
    <w:rsid w:val="003F4C41"/>
    <w:rsid w:val="003F612E"/>
    <w:rsid w:val="003F6803"/>
    <w:rsid w:val="00401DF0"/>
    <w:rsid w:val="00403EEC"/>
    <w:rsid w:val="00412237"/>
    <w:rsid w:val="004123EE"/>
    <w:rsid w:val="0041668D"/>
    <w:rsid w:val="00417699"/>
    <w:rsid w:val="00420DD9"/>
    <w:rsid w:val="0042105A"/>
    <w:rsid w:val="00421A4F"/>
    <w:rsid w:val="004230E7"/>
    <w:rsid w:val="0042318C"/>
    <w:rsid w:val="00425F72"/>
    <w:rsid w:val="004261C8"/>
    <w:rsid w:val="00430557"/>
    <w:rsid w:val="004324D6"/>
    <w:rsid w:val="00437B11"/>
    <w:rsid w:val="0045171C"/>
    <w:rsid w:val="00453C58"/>
    <w:rsid w:val="0045728B"/>
    <w:rsid w:val="004713AF"/>
    <w:rsid w:val="004778BD"/>
    <w:rsid w:val="00485FD0"/>
    <w:rsid w:val="00492343"/>
    <w:rsid w:val="004A1093"/>
    <w:rsid w:val="004A2085"/>
    <w:rsid w:val="004A6481"/>
    <w:rsid w:val="004B04FA"/>
    <w:rsid w:val="004B0CD0"/>
    <w:rsid w:val="004B41B1"/>
    <w:rsid w:val="004C2217"/>
    <w:rsid w:val="004C41A9"/>
    <w:rsid w:val="004C784C"/>
    <w:rsid w:val="004D4327"/>
    <w:rsid w:val="004E024E"/>
    <w:rsid w:val="004E539D"/>
    <w:rsid w:val="004E5471"/>
    <w:rsid w:val="004E5863"/>
    <w:rsid w:val="004E75B8"/>
    <w:rsid w:val="004E7FE6"/>
    <w:rsid w:val="004F106F"/>
    <w:rsid w:val="004F139C"/>
    <w:rsid w:val="004F55D9"/>
    <w:rsid w:val="00501271"/>
    <w:rsid w:val="00504616"/>
    <w:rsid w:val="005054E5"/>
    <w:rsid w:val="0050574D"/>
    <w:rsid w:val="005116F8"/>
    <w:rsid w:val="00511BD0"/>
    <w:rsid w:val="00512FBF"/>
    <w:rsid w:val="00515DA4"/>
    <w:rsid w:val="00521B51"/>
    <w:rsid w:val="00522349"/>
    <w:rsid w:val="00523A1A"/>
    <w:rsid w:val="00540B5C"/>
    <w:rsid w:val="00540E9F"/>
    <w:rsid w:val="0054121C"/>
    <w:rsid w:val="00541BD5"/>
    <w:rsid w:val="00542481"/>
    <w:rsid w:val="00543581"/>
    <w:rsid w:val="0055033B"/>
    <w:rsid w:val="00551B47"/>
    <w:rsid w:val="00552F33"/>
    <w:rsid w:val="00554256"/>
    <w:rsid w:val="005575E1"/>
    <w:rsid w:val="005579C4"/>
    <w:rsid w:val="0056285D"/>
    <w:rsid w:val="00564080"/>
    <w:rsid w:val="0056727B"/>
    <w:rsid w:val="00575000"/>
    <w:rsid w:val="00577DAB"/>
    <w:rsid w:val="00580905"/>
    <w:rsid w:val="00582EDE"/>
    <w:rsid w:val="00584B3E"/>
    <w:rsid w:val="00586FEF"/>
    <w:rsid w:val="00593B94"/>
    <w:rsid w:val="00596350"/>
    <w:rsid w:val="005A31BD"/>
    <w:rsid w:val="005A45E3"/>
    <w:rsid w:val="005A6A13"/>
    <w:rsid w:val="005B230F"/>
    <w:rsid w:val="005B277B"/>
    <w:rsid w:val="005C2F98"/>
    <w:rsid w:val="005C70F1"/>
    <w:rsid w:val="005D08CD"/>
    <w:rsid w:val="005D503E"/>
    <w:rsid w:val="005D5BB3"/>
    <w:rsid w:val="005D7681"/>
    <w:rsid w:val="005F0CB7"/>
    <w:rsid w:val="005F51BF"/>
    <w:rsid w:val="005F595A"/>
    <w:rsid w:val="005F6FE7"/>
    <w:rsid w:val="00605F82"/>
    <w:rsid w:val="006124F3"/>
    <w:rsid w:val="00613992"/>
    <w:rsid w:val="00615324"/>
    <w:rsid w:val="00617A5A"/>
    <w:rsid w:val="006260C7"/>
    <w:rsid w:val="00626B4E"/>
    <w:rsid w:val="0062794E"/>
    <w:rsid w:val="00631152"/>
    <w:rsid w:val="006372F9"/>
    <w:rsid w:val="00641833"/>
    <w:rsid w:val="006425C2"/>
    <w:rsid w:val="006442A6"/>
    <w:rsid w:val="00645F06"/>
    <w:rsid w:val="00650BB1"/>
    <w:rsid w:val="006560F1"/>
    <w:rsid w:val="00657FF8"/>
    <w:rsid w:val="00660736"/>
    <w:rsid w:val="00664011"/>
    <w:rsid w:val="00666641"/>
    <w:rsid w:val="00666EA5"/>
    <w:rsid w:val="00671046"/>
    <w:rsid w:val="0067626E"/>
    <w:rsid w:val="0068090C"/>
    <w:rsid w:val="00682D25"/>
    <w:rsid w:val="00683AF7"/>
    <w:rsid w:val="006862CD"/>
    <w:rsid w:val="00690354"/>
    <w:rsid w:val="0069498B"/>
    <w:rsid w:val="006A106E"/>
    <w:rsid w:val="006A14BA"/>
    <w:rsid w:val="006A18CD"/>
    <w:rsid w:val="006A5B2A"/>
    <w:rsid w:val="006A7FE8"/>
    <w:rsid w:val="006B07BA"/>
    <w:rsid w:val="006B290B"/>
    <w:rsid w:val="006B2BA5"/>
    <w:rsid w:val="006B6F31"/>
    <w:rsid w:val="006C0DBC"/>
    <w:rsid w:val="006C3A05"/>
    <w:rsid w:val="006C3E51"/>
    <w:rsid w:val="006D0081"/>
    <w:rsid w:val="006E4E9B"/>
    <w:rsid w:val="006F180B"/>
    <w:rsid w:val="006F2863"/>
    <w:rsid w:val="00705602"/>
    <w:rsid w:val="007057BE"/>
    <w:rsid w:val="00705CB7"/>
    <w:rsid w:val="00707A2E"/>
    <w:rsid w:val="00711F2B"/>
    <w:rsid w:val="007138DC"/>
    <w:rsid w:val="0072785A"/>
    <w:rsid w:val="00732878"/>
    <w:rsid w:val="0073504E"/>
    <w:rsid w:val="00743523"/>
    <w:rsid w:val="00743D7B"/>
    <w:rsid w:val="0075445D"/>
    <w:rsid w:val="00760F50"/>
    <w:rsid w:val="00762087"/>
    <w:rsid w:val="00763CFB"/>
    <w:rsid w:val="00771837"/>
    <w:rsid w:val="00771D3F"/>
    <w:rsid w:val="007761EB"/>
    <w:rsid w:val="007818A3"/>
    <w:rsid w:val="00781C3B"/>
    <w:rsid w:val="00781D98"/>
    <w:rsid w:val="0078392A"/>
    <w:rsid w:val="007879ED"/>
    <w:rsid w:val="0079349B"/>
    <w:rsid w:val="0079518E"/>
    <w:rsid w:val="007A3D30"/>
    <w:rsid w:val="007A4303"/>
    <w:rsid w:val="007B34C3"/>
    <w:rsid w:val="007C6095"/>
    <w:rsid w:val="007C79C5"/>
    <w:rsid w:val="007E21A7"/>
    <w:rsid w:val="007E244B"/>
    <w:rsid w:val="007E412B"/>
    <w:rsid w:val="007E70CE"/>
    <w:rsid w:val="007E7F9D"/>
    <w:rsid w:val="007F2700"/>
    <w:rsid w:val="007F2F25"/>
    <w:rsid w:val="007F4743"/>
    <w:rsid w:val="007F6196"/>
    <w:rsid w:val="008010E0"/>
    <w:rsid w:val="00801EE6"/>
    <w:rsid w:val="00802B2C"/>
    <w:rsid w:val="008036A3"/>
    <w:rsid w:val="00806A69"/>
    <w:rsid w:val="00807BB8"/>
    <w:rsid w:val="008155B3"/>
    <w:rsid w:val="008237AA"/>
    <w:rsid w:val="00824647"/>
    <w:rsid w:val="00826C5B"/>
    <w:rsid w:val="00827B43"/>
    <w:rsid w:val="00830297"/>
    <w:rsid w:val="008326E4"/>
    <w:rsid w:val="008329AD"/>
    <w:rsid w:val="00834C85"/>
    <w:rsid w:val="008465FF"/>
    <w:rsid w:val="00847CB3"/>
    <w:rsid w:val="008561E9"/>
    <w:rsid w:val="008562CB"/>
    <w:rsid w:val="00857DBC"/>
    <w:rsid w:val="00861A48"/>
    <w:rsid w:val="00864D01"/>
    <w:rsid w:val="00864D83"/>
    <w:rsid w:val="00870329"/>
    <w:rsid w:val="008714D1"/>
    <w:rsid w:val="00873A9B"/>
    <w:rsid w:val="00880500"/>
    <w:rsid w:val="00884592"/>
    <w:rsid w:val="0088634C"/>
    <w:rsid w:val="00896A35"/>
    <w:rsid w:val="008A0A38"/>
    <w:rsid w:val="008A3D14"/>
    <w:rsid w:val="008A7004"/>
    <w:rsid w:val="008B09AE"/>
    <w:rsid w:val="008C4EF3"/>
    <w:rsid w:val="008D2EEF"/>
    <w:rsid w:val="008D5E59"/>
    <w:rsid w:val="008E1095"/>
    <w:rsid w:val="008E2564"/>
    <w:rsid w:val="008E2827"/>
    <w:rsid w:val="008E2DC5"/>
    <w:rsid w:val="008E59F8"/>
    <w:rsid w:val="008F432B"/>
    <w:rsid w:val="008F64B0"/>
    <w:rsid w:val="00901AA3"/>
    <w:rsid w:val="00902B41"/>
    <w:rsid w:val="00910AE5"/>
    <w:rsid w:val="0091697A"/>
    <w:rsid w:val="0092093D"/>
    <w:rsid w:val="009273DC"/>
    <w:rsid w:val="0093058D"/>
    <w:rsid w:val="00933B9E"/>
    <w:rsid w:val="009345A0"/>
    <w:rsid w:val="0093488B"/>
    <w:rsid w:val="00934AE3"/>
    <w:rsid w:val="00937726"/>
    <w:rsid w:val="00943878"/>
    <w:rsid w:val="00943C6E"/>
    <w:rsid w:val="00950DD9"/>
    <w:rsid w:val="00951E2F"/>
    <w:rsid w:val="00954F70"/>
    <w:rsid w:val="00956653"/>
    <w:rsid w:val="00962BE8"/>
    <w:rsid w:val="00962F48"/>
    <w:rsid w:val="009630F4"/>
    <w:rsid w:val="00963DE7"/>
    <w:rsid w:val="00965D6C"/>
    <w:rsid w:val="009678D1"/>
    <w:rsid w:val="00967DA1"/>
    <w:rsid w:val="0098409D"/>
    <w:rsid w:val="009859D4"/>
    <w:rsid w:val="009863C0"/>
    <w:rsid w:val="009876B3"/>
    <w:rsid w:val="00991E09"/>
    <w:rsid w:val="0099229E"/>
    <w:rsid w:val="00997CB5"/>
    <w:rsid w:val="009A0099"/>
    <w:rsid w:val="009A0CB3"/>
    <w:rsid w:val="009A128B"/>
    <w:rsid w:val="009A13B9"/>
    <w:rsid w:val="009A1704"/>
    <w:rsid w:val="009A71A4"/>
    <w:rsid w:val="009A7366"/>
    <w:rsid w:val="009A7A26"/>
    <w:rsid w:val="009B0734"/>
    <w:rsid w:val="009B36C7"/>
    <w:rsid w:val="009B77A1"/>
    <w:rsid w:val="009C115A"/>
    <w:rsid w:val="009C193A"/>
    <w:rsid w:val="009C48FA"/>
    <w:rsid w:val="009C6789"/>
    <w:rsid w:val="009D1B78"/>
    <w:rsid w:val="009E3FF5"/>
    <w:rsid w:val="009F45BF"/>
    <w:rsid w:val="00A0019C"/>
    <w:rsid w:val="00A01A1F"/>
    <w:rsid w:val="00A04525"/>
    <w:rsid w:val="00A10F67"/>
    <w:rsid w:val="00A15B9C"/>
    <w:rsid w:val="00A16202"/>
    <w:rsid w:val="00A20E3E"/>
    <w:rsid w:val="00A233E3"/>
    <w:rsid w:val="00A33D64"/>
    <w:rsid w:val="00A415D7"/>
    <w:rsid w:val="00A41DF6"/>
    <w:rsid w:val="00A47025"/>
    <w:rsid w:val="00A47969"/>
    <w:rsid w:val="00A47F0F"/>
    <w:rsid w:val="00A56B44"/>
    <w:rsid w:val="00A61929"/>
    <w:rsid w:val="00A63178"/>
    <w:rsid w:val="00A655CD"/>
    <w:rsid w:val="00A679AA"/>
    <w:rsid w:val="00A7761E"/>
    <w:rsid w:val="00A815A7"/>
    <w:rsid w:val="00A81C58"/>
    <w:rsid w:val="00A823CF"/>
    <w:rsid w:val="00A83850"/>
    <w:rsid w:val="00A87187"/>
    <w:rsid w:val="00A94B7C"/>
    <w:rsid w:val="00A9730B"/>
    <w:rsid w:val="00AB2BB8"/>
    <w:rsid w:val="00AB58A6"/>
    <w:rsid w:val="00AB7D7A"/>
    <w:rsid w:val="00AC0E8B"/>
    <w:rsid w:val="00AD34D1"/>
    <w:rsid w:val="00AD5C9D"/>
    <w:rsid w:val="00AD5D37"/>
    <w:rsid w:val="00AD68E2"/>
    <w:rsid w:val="00AD6F58"/>
    <w:rsid w:val="00AE098B"/>
    <w:rsid w:val="00AE1B92"/>
    <w:rsid w:val="00AE2233"/>
    <w:rsid w:val="00AE4FA9"/>
    <w:rsid w:val="00AE7F8D"/>
    <w:rsid w:val="00AF1FA8"/>
    <w:rsid w:val="00B12D25"/>
    <w:rsid w:val="00B134B4"/>
    <w:rsid w:val="00B20AD5"/>
    <w:rsid w:val="00B2387C"/>
    <w:rsid w:val="00B349B8"/>
    <w:rsid w:val="00B368C7"/>
    <w:rsid w:val="00B37EFB"/>
    <w:rsid w:val="00B4405B"/>
    <w:rsid w:val="00B5396B"/>
    <w:rsid w:val="00B54626"/>
    <w:rsid w:val="00B54C76"/>
    <w:rsid w:val="00B5530A"/>
    <w:rsid w:val="00B56EAF"/>
    <w:rsid w:val="00B5707B"/>
    <w:rsid w:val="00B639B8"/>
    <w:rsid w:val="00B63B6B"/>
    <w:rsid w:val="00B66CAB"/>
    <w:rsid w:val="00B81532"/>
    <w:rsid w:val="00B8505C"/>
    <w:rsid w:val="00B90939"/>
    <w:rsid w:val="00B9296E"/>
    <w:rsid w:val="00B9341B"/>
    <w:rsid w:val="00B93DF9"/>
    <w:rsid w:val="00B97A61"/>
    <w:rsid w:val="00BA715D"/>
    <w:rsid w:val="00BA719C"/>
    <w:rsid w:val="00BA7FEA"/>
    <w:rsid w:val="00BB0D4D"/>
    <w:rsid w:val="00BB1997"/>
    <w:rsid w:val="00BB1B94"/>
    <w:rsid w:val="00BB28C3"/>
    <w:rsid w:val="00BB4243"/>
    <w:rsid w:val="00BB5728"/>
    <w:rsid w:val="00BB5F78"/>
    <w:rsid w:val="00BC250A"/>
    <w:rsid w:val="00BC2A65"/>
    <w:rsid w:val="00BC38DD"/>
    <w:rsid w:val="00BC4245"/>
    <w:rsid w:val="00BC444D"/>
    <w:rsid w:val="00BC6989"/>
    <w:rsid w:val="00BD0EAF"/>
    <w:rsid w:val="00BD6C18"/>
    <w:rsid w:val="00BD7592"/>
    <w:rsid w:val="00BD7A91"/>
    <w:rsid w:val="00BE00E7"/>
    <w:rsid w:val="00BE11FA"/>
    <w:rsid w:val="00BE178F"/>
    <w:rsid w:val="00BE18EA"/>
    <w:rsid w:val="00BE255C"/>
    <w:rsid w:val="00BE3A3A"/>
    <w:rsid w:val="00C00195"/>
    <w:rsid w:val="00C0622F"/>
    <w:rsid w:val="00C17832"/>
    <w:rsid w:val="00C24FDA"/>
    <w:rsid w:val="00C2781C"/>
    <w:rsid w:val="00C278DD"/>
    <w:rsid w:val="00C30D6F"/>
    <w:rsid w:val="00C32592"/>
    <w:rsid w:val="00C44239"/>
    <w:rsid w:val="00C44B1D"/>
    <w:rsid w:val="00C44B9E"/>
    <w:rsid w:val="00C45D54"/>
    <w:rsid w:val="00C520A2"/>
    <w:rsid w:val="00C545F5"/>
    <w:rsid w:val="00C560AB"/>
    <w:rsid w:val="00C6093E"/>
    <w:rsid w:val="00C7099E"/>
    <w:rsid w:val="00C759C4"/>
    <w:rsid w:val="00C81528"/>
    <w:rsid w:val="00C84E85"/>
    <w:rsid w:val="00C85816"/>
    <w:rsid w:val="00C926CD"/>
    <w:rsid w:val="00CA2275"/>
    <w:rsid w:val="00CA4615"/>
    <w:rsid w:val="00CA4FD8"/>
    <w:rsid w:val="00CA7B77"/>
    <w:rsid w:val="00CB1E9C"/>
    <w:rsid w:val="00CB61DE"/>
    <w:rsid w:val="00CC5431"/>
    <w:rsid w:val="00CC7B49"/>
    <w:rsid w:val="00CD028D"/>
    <w:rsid w:val="00CD3FCE"/>
    <w:rsid w:val="00CD7475"/>
    <w:rsid w:val="00CE1519"/>
    <w:rsid w:val="00CE4DDD"/>
    <w:rsid w:val="00CE5B9A"/>
    <w:rsid w:val="00CE697F"/>
    <w:rsid w:val="00D07A99"/>
    <w:rsid w:val="00D10F6A"/>
    <w:rsid w:val="00D14780"/>
    <w:rsid w:val="00D21069"/>
    <w:rsid w:val="00D21521"/>
    <w:rsid w:val="00D21798"/>
    <w:rsid w:val="00D23A2E"/>
    <w:rsid w:val="00D25356"/>
    <w:rsid w:val="00D25B04"/>
    <w:rsid w:val="00D32E9F"/>
    <w:rsid w:val="00D33DC7"/>
    <w:rsid w:val="00D34141"/>
    <w:rsid w:val="00D3566E"/>
    <w:rsid w:val="00D434F2"/>
    <w:rsid w:val="00D462F1"/>
    <w:rsid w:val="00D53FBF"/>
    <w:rsid w:val="00D54B74"/>
    <w:rsid w:val="00D54FB3"/>
    <w:rsid w:val="00D55878"/>
    <w:rsid w:val="00D56322"/>
    <w:rsid w:val="00D564A2"/>
    <w:rsid w:val="00D5778D"/>
    <w:rsid w:val="00D653D6"/>
    <w:rsid w:val="00D71B0C"/>
    <w:rsid w:val="00D74046"/>
    <w:rsid w:val="00D76A56"/>
    <w:rsid w:val="00D76F29"/>
    <w:rsid w:val="00D7788A"/>
    <w:rsid w:val="00D92E2B"/>
    <w:rsid w:val="00D96F31"/>
    <w:rsid w:val="00DA6611"/>
    <w:rsid w:val="00DA7CB1"/>
    <w:rsid w:val="00DB0C51"/>
    <w:rsid w:val="00DB2E50"/>
    <w:rsid w:val="00DB55EC"/>
    <w:rsid w:val="00DB644B"/>
    <w:rsid w:val="00DB6E17"/>
    <w:rsid w:val="00DC18BE"/>
    <w:rsid w:val="00DC45B1"/>
    <w:rsid w:val="00DD0E18"/>
    <w:rsid w:val="00DD2736"/>
    <w:rsid w:val="00DD3E22"/>
    <w:rsid w:val="00DD5871"/>
    <w:rsid w:val="00DD681E"/>
    <w:rsid w:val="00DE0F50"/>
    <w:rsid w:val="00DE4787"/>
    <w:rsid w:val="00DE6637"/>
    <w:rsid w:val="00DE6798"/>
    <w:rsid w:val="00DF0C47"/>
    <w:rsid w:val="00DF0DC8"/>
    <w:rsid w:val="00DF67EB"/>
    <w:rsid w:val="00DF6F9B"/>
    <w:rsid w:val="00E00107"/>
    <w:rsid w:val="00E05E35"/>
    <w:rsid w:val="00E0679F"/>
    <w:rsid w:val="00E17D0D"/>
    <w:rsid w:val="00E23289"/>
    <w:rsid w:val="00E25BB7"/>
    <w:rsid w:val="00E330F4"/>
    <w:rsid w:val="00E41FFA"/>
    <w:rsid w:val="00E43B40"/>
    <w:rsid w:val="00E43BA3"/>
    <w:rsid w:val="00E44595"/>
    <w:rsid w:val="00E535CB"/>
    <w:rsid w:val="00E53846"/>
    <w:rsid w:val="00E53E14"/>
    <w:rsid w:val="00E775F7"/>
    <w:rsid w:val="00E878C4"/>
    <w:rsid w:val="00E87EBF"/>
    <w:rsid w:val="00E9384E"/>
    <w:rsid w:val="00E97D9A"/>
    <w:rsid w:val="00EA0BF2"/>
    <w:rsid w:val="00EA1CA3"/>
    <w:rsid w:val="00EA3312"/>
    <w:rsid w:val="00EA3F2A"/>
    <w:rsid w:val="00EA4A73"/>
    <w:rsid w:val="00EA608B"/>
    <w:rsid w:val="00EA680C"/>
    <w:rsid w:val="00EA6FBD"/>
    <w:rsid w:val="00EB3C35"/>
    <w:rsid w:val="00EC09CF"/>
    <w:rsid w:val="00EC407E"/>
    <w:rsid w:val="00EC50EF"/>
    <w:rsid w:val="00ED5C09"/>
    <w:rsid w:val="00ED66E0"/>
    <w:rsid w:val="00EE7013"/>
    <w:rsid w:val="00EF02E0"/>
    <w:rsid w:val="00EF4B9C"/>
    <w:rsid w:val="00F00173"/>
    <w:rsid w:val="00F001C2"/>
    <w:rsid w:val="00F04D33"/>
    <w:rsid w:val="00F05018"/>
    <w:rsid w:val="00F10BD3"/>
    <w:rsid w:val="00F12EBD"/>
    <w:rsid w:val="00F13642"/>
    <w:rsid w:val="00F13B57"/>
    <w:rsid w:val="00F1534C"/>
    <w:rsid w:val="00F15535"/>
    <w:rsid w:val="00F16477"/>
    <w:rsid w:val="00F20B2C"/>
    <w:rsid w:val="00F21633"/>
    <w:rsid w:val="00F2168B"/>
    <w:rsid w:val="00F219CD"/>
    <w:rsid w:val="00F3276A"/>
    <w:rsid w:val="00F327C8"/>
    <w:rsid w:val="00F341EA"/>
    <w:rsid w:val="00F358FF"/>
    <w:rsid w:val="00F36063"/>
    <w:rsid w:val="00F37945"/>
    <w:rsid w:val="00F4394D"/>
    <w:rsid w:val="00F549DE"/>
    <w:rsid w:val="00F562C5"/>
    <w:rsid w:val="00F56A8C"/>
    <w:rsid w:val="00F645C6"/>
    <w:rsid w:val="00F65A6D"/>
    <w:rsid w:val="00F6615A"/>
    <w:rsid w:val="00F71DD3"/>
    <w:rsid w:val="00F7265E"/>
    <w:rsid w:val="00F75660"/>
    <w:rsid w:val="00F7578B"/>
    <w:rsid w:val="00F76B1C"/>
    <w:rsid w:val="00F81653"/>
    <w:rsid w:val="00F82ADB"/>
    <w:rsid w:val="00F90976"/>
    <w:rsid w:val="00F978ED"/>
    <w:rsid w:val="00FA208F"/>
    <w:rsid w:val="00FA3AF2"/>
    <w:rsid w:val="00FA62F3"/>
    <w:rsid w:val="00FB0174"/>
    <w:rsid w:val="00FB2574"/>
    <w:rsid w:val="00FB6B1A"/>
    <w:rsid w:val="00FC017A"/>
    <w:rsid w:val="00FC62AB"/>
    <w:rsid w:val="00FC6C5C"/>
    <w:rsid w:val="00FD121B"/>
    <w:rsid w:val="00FD25DB"/>
    <w:rsid w:val="00FD3EC1"/>
    <w:rsid w:val="00FE175D"/>
    <w:rsid w:val="00FE650A"/>
    <w:rsid w:val="00FE6530"/>
    <w:rsid w:val="00FE666B"/>
    <w:rsid w:val="00FF1D57"/>
    <w:rsid w:val="00F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57950"/>
  <w15:docId w15:val="{07CECB3A-E4B2-4D3C-9A74-3E9C51CB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4B0"/>
    <w:rPr>
      <w:sz w:val="24"/>
      <w:szCs w:val="24"/>
    </w:rPr>
  </w:style>
  <w:style w:type="paragraph" w:styleId="Heading1">
    <w:name w:val="heading 1"/>
    <w:basedOn w:val="Normal"/>
    <w:next w:val="Normal"/>
    <w:qFormat/>
    <w:rsid w:val="0078392A"/>
    <w:pPr>
      <w:keepNext/>
      <w:outlineLvl w:val="0"/>
    </w:pPr>
    <w:rPr>
      <w:b/>
      <w:szCs w:val="20"/>
    </w:rPr>
  </w:style>
  <w:style w:type="paragraph" w:styleId="Heading3">
    <w:name w:val="heading 3"/>
    <w:basedOn w:val="Normal"/>
    <w:next w:val="Normal"/>
    <w:qFormat/>
    <w:rsid w:val="0078392A"/>
    <w:pPr>
      <w:keepNext/>
      <w:jc w:val="center"/>
      <w:outlineLvl w:val="2"/>
    </w:pPr>
    <w:rPr>
      <w:rFonts w:ascii="VNI-Times" w:hAnsi="VNI-Times"/>
      <w:sz w:val="26"/>
      <w:szCs w:val="20"/>
      <w:u w:val="single"/>
      <w:lang w:eastAsia="vi-VN"/>
    </w:rPr>
  </w:style>
  <w:style w:type="paragraph" w:styleId="Heading4">
    <w:name w:val="heading 4"/>
    <w:basedOn w:val="Normal"/>
    <w:next w:val="Normal"/>
    <w:qFormat/>
    <w:rsid w:val="0078392A"/>
    <w:pPr>
      <w:keepNext/>
      <w:jc w:val="center"/>
      <w:outlineLvl w:val="3"/>
    </w:pPr>
    <w:rPr>
      <w:rFonts w:ascii="VNI-Times" w:hAnsi="VNI-Times"/>
      <w:b/>
      <w:sz w:val="26"/>
      <w:szCs w:val="20"/>
      <w:lang w:eastAsia="vi-VN"/>
    </w:rPr>
  </w:style>
  <w:style w:type="paragraph" w:styleId="Heading5">
    <w:name w:val="heading 5"/>
    <w:basedOn w:val="Normal"/>
    <w:next w:val="Normal"/>
    <w:qFormat/>
    <w:rsid w:val="0078392A"/>
    <w:pPr>
      <w:keepNext/>
      <w:ind w:firstLine="851"/>
      <w:jc w:val="center"/>
      <w:outlineLvl w:val="4"/>
    </w:pPr>
    <w:rPr>
      <w:rFonts w:ascii="VNI-Times" w:hAnsi="VNI-Times"/>
      <w:b/>
      <w:sz w:val="26"/>
      <w:szCs w:val="20"/>
      <w:u w:val="single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CharCharCharCharCharCharCharCharChar">
    <w:name w:val="Char Char Char1 Char Char Char Char Char Char Char Char Char Char"/>
    <w:autoRedefine/>
    <w:rsid w:val="0078392A"/>
    <w:pPr>
      <w:numPr>
        <w:numId w:val="1"/>
      </w:numPr>
      <w:tabs>
        <w:tab w:val="clear" w:pos="717"/>
        <w:tab w:val="num" w:pos="720"/>
      </w:tabs>
      <w:spacing w:after="120"/>
      <w:ind w:left="357" w:firstLine="0"/>
    </w:pPr>
  </w:style>
  <w:style w:type="paragraph" w:styleId="BodyTextIndent3">
    <w:name w:val="Body Text Indent 3"/>
    <w:basedOn w:val="Normal"/>
    <w:rsid w:val="0078392A"/>
    <w:pPr>
      <w:ind w:firstLine="709"/>
      <w:jc w:val="both"/>
    </w:pPr>
    <w:rPr>
      <w:sz w:val="28"/>
      <w:szCs w:val="20"/>
    </w:rPr>
  </w:style>
  <w:style w:type="paragraph" w:styleId="BodyTextIndent2">
    <w:name w:val="Body Text Indent 2"/>
    <w:basedOn w:val="Normal"/>
    <w:rsid w:val="0078392A"/>
    <w:pPr>
      <w:ind w:left="851" w:hanging="851"/>
      <w:jc w:val="both"/>
    </w:pPr>
    <w:rPr>
      <w:rFonts w:ascii="VNI-Times" w:hAnsi="VNI-Times"/>
      <w:sz w:val="26"/>
      <w:szCs w:val="20"/>
    </w:rPr>
  </w:style>
  <w:style w:type="paragraph" w:styleId="Footer">
    <w:name w:val="footer"/>
    <w:basedOn w:val="Normal"/>
    <w:rsid w:val="00D147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4780"/>
  </w:style>
  <w:style w:type="table" w:styleId="TableGrid">
    <w:name w:val="Table Grid"/>
    <w:basedOn w:val="TableNormal"/>
    <w:rsid w:val="00CB6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E2233"/>
    <w:rPr>
      <w:color w:val="0000FF"/>
      <w:u w:val="single"/>
      <w:lang w:val="en-US" w:eastAsia="en-US" w:bidi="ar-SA"/>
    </w:rPr>
  </w:style>
  <w:style w:type="character" w:styleId="FollowedHyperlink">
    <w:name w:val="FollowedHyperlink"/>
    <w:rsid w:val="00AE2233"/>
    <w:rPr>
      <w:color w:val="800080"/>
      <w:u w:val="single"/>
      <w:lang w:val="en-US" w:eastAsia="en-US" w:bidi="ar-SA"/>
    </w:rPr>
  </w:style>
  <w:style w:type="paragraph" w:customStyle="1" w:styleId="DefaultParagraphFontParaCharCharCharCharChar">
    <w:name w:val="Default Paragraph Font Para Char Char Char Char Char"/>
    <w:autoRedefine/>
    <w:rsid w:val="0005380A"/>
    <w:pPr>
      <w:tabs>
        <w:tab w:val="left" w:pos="1152"/>
      </w:tabs>
      <w:spacing w:before="120" w:after="120" w:line="312" w:lineRule="auto"/>
    </w:pPr>
  </w:style>
  <w:style w:type="paragraph" w:customStyle="1" w:styleId="1CharCharCharCharCharCharCharCharCharCharCharCharChar">
    <w:name w:val="1 Char Char Char Char Char Char Char Char Char Char Char Char Char"/>
    <w:basedOn w:val="DocumentMap"/>
    <w:autoRedefine/>
    <w:rsid w:val="00D21521"/>
    <w:pPr>
      <w:widowControl w:val="0"/>
      <w:jc w:val="both"/>
    </w:pPr>
    <w:rPr>
      <w:rFonts w:ascii="Times New Roman" w:hAnsi="Times New Roman" w:cs="Times New Roman"/>
    </w:rPr>
  </w:style>
  <w:style w:type="paragraph" w:styleId="DocumentMap">
    <w:name w:val="Document Map"/>
    <w:basedOn w:val="Normal"/>
    <w:semiHidden/>
    <w:rsid w:val="00D2152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autoRedefine/>
    <w:rsid w:val="000C6A40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-p">
    <w:name w:val="normal-p"/>
    <w:basedOn w:val="Normal"/>
    <w:rsid w:val="003917C6"/>
    <w:pPr>
      <w:spacing w:before="60" w:after="60" w:line="300" w:lineRule="atLeast"/>
      <w:ind w:firstLine="720"/>
      <w:jc w:val="both"/>
    </w:pPr>
    <w:rPr>
      <w:rFonts w:eastAsia="SimSu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1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3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219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219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A679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679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B6B1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D444C"/>
    <w:pPr>
      <w:widowControl w:val="0"/>
      <w:autoSpaceDE w:val="0"/>
      <w:autoSpaceDN w:val="0"/>
    </w:pPr>
    <w:rPr>
      <w:sz w:val="22"/>
      <w:szCs w:val="22"/>
      <w:lang w:val="vi"/>
    </w:rPr>
  </w:style>
  <w:style w:type="paragraph" w:customStyle="1" w:styleId="Char0">
    <w:name w:val="Char"/>
    <w:basedOn w:val="Normal"/>
    <w:autoRedefine/>
    <w:rsid w:val="00997CB5"/>
    <w:pPr>
      <w:spacing w:after="160" w:line="240" w:lineRule="exact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TỈNH BÌNH DƯƠNG</vt:lpstr>
    </vt:vector>
  </TitlesOfParts>
  <Company>TTTHDL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TỈNH BÌNH DƯƠNG</dc:title>
  <dc:creator>nguyenquoccuong</dc:creator>
  <cp:lastModifiedBy>Quầy 37-SXD</cp:lastModifiedBy>
  <cp:revision>89</cp:revision>
  <cp:lastPrinted>2025-02-18T03:01:00Z</cp:lastPrinted>
  <dcterms:created xsi:type="dcterms:W3CDTF">2024-06-28T01:34:00Z</dcterms:created>
  <dcterms:modified xsi:type="dcterms:W3CDTF">2025-02-18T03:01:00Z</dcterms:modified>
</cp:coreProperties>
</file>